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sz w:val="32"/>
          <w:szCs w:val="32"/>
          <w:lang w:val="bs-Latn-BA"/>
        </w:rPr>
        <w:id w:val="906650390"/>
        <w:docPartObj>
          <w:docPartGallery w:val="Cover Pages"/>
          <w:docPartUnique/>
        </w:docPartObj>
      </w:sdtPr>
      <w:sdtEndPr>
        <w:rPr>
          <w:rFonts w:eastAsiaTheme="minorHAnsi" w:cstheme="minorBidi"/>
          <w:caps w:val="0"/>
          <w:sz w:val="22"/>
          <w:szCs w:val="22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14220"/>
          </w:tblGrid>
          <w:tr w:rsidR="00C61927" w:rsidRPr="000D0A6C">
            <w:trPr>
              <w:trHeight w:val="2880"/>
              <w:jc w:val="center"/>
            </w:trPr>
            <w:tc>
              <w:tcPr>
                <w:tcW w:w="5000" w:type="pct"/>
              </w:tcPr>
              <w:p w:rsidR="00A40B08" w:rsidRPr="000D0A6C" w:rsidRDefault="00A40B08" w:rsidP="00A40B08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  <w:sz w:val="32"/>
                    <w:szCs w:val="32"/>
                    <w:lang w:val="bs-Latn-BA"/>
                  </w:rPr>
                </w:pPr>
                <w:r w:rsidRPr="000D0A6C">
                  <w:rPr>
                    <w:rFonts w:asciiTheme="majorHAnsi" w:hAnsiTheme="majorHAnsi"/>
                    <w:b/>
                    <w:noProof/>
                    <w:sz w:val="32"/>
                    <w:szCs w:val="32"/>
                  </w:rPr>
                  <w:drawing>
                    <wp:anchor distT="0" distB="0" distL="114300" distR="114300" simplePos="0" relativeHeight="251659264" behindDoc="0" locked="0" layoutInCell="1" allowOverlap="1" wp14:anchorId="1072952B" wp14:editId="16D15024">
                      <wp:simplePos x="0" y="0"/>
                      <wp:positionH relativeFrom="margin">
                        <wp:posOffset>3653155</wp:posOffset>
                      </wp:positionH>
                      <wp:positionV relativeFrom="paragraph">
                        <wp:posOffset>-511810</wp:posOffset>
                      </wp:positionV>
                      <wp:extent cx="1485900" cy="1466850"/>
                      <wp:effectExtent l="0" t="0" r="0" b="0"/>
                      <wp:wrapNone/>
                      <wp:docPr id="5" name="Picture 5" descr="C:\Documents and Settings\alen.nikezic\Desktop\MUPIJU-Stari komp\Press clipping\montenegro grb.wm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C:\Documents and Settings\alen.nikezic\Desktop\MUPIJU-Stari komp\Press clipping\montenegro grb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85900" cy="1466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:rsidR="00A40B08" w:rsidRPr="000D0A6C" w:rsidRDefault="00A40B08" w:rsidP="00A40B08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  <w:sz w:val="32"/>
                    <w:szCs w:val="32"/>
                    <w:lang w:val="bs-Latn-BA"/>
                  </w:rPr>
                </w:pPr>
              </w:p>
              <w:p w:rsidR="00A40B08" w:rsidRPr="000D0A6C" w:rsidRDefault="00A40B08" w:rsidP="00A40B08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  <w:sz w:val="32"/>
                    <w:szCs w:val="32"/>
                    <w:lang w:val="bs-Latn-BA"/>
                  </w:rPr>
                </w:pPr>
              </w:p>
              <w:p w:rsidR="00A40B08" w:rsidRPr="000D0A6C" w:rsidRDefault="00A40B08" w:rsidP="00A40B08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  <w:sz w:val="32"/>
                    <w:szCs w:val="32"/>
                    <w:lang w:val="bs-Latn-BA"/>
                  </w:rPr>
                </w:pPr>
              </w:p>
              <w:p w:rsidR="00E31B76" w:rsidRPr="000D0A6C" w:rsidRDefault="00A40B08" w:rsidP="00A40B08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b/>
                    <w:caps/>
                    <w:sz w:val="28"/>
                    <w:szCs w:val="28"/>
                    <w:lang w:val="bs-Latn-BA"/>
                  </w:rPr>
                </w:pPr>
                <w:r w:rsidRPr="000D0A6C">
                  <w:rPr>
                    <w:rFonts w:asciiTheme="majorHAnsi" w:eastAsiaTheme="majorEastAsia" w:hAnsiTheme="majorHAnsi" w:cstheme="majorBidi"/>
                    <w:b/>
                    <w:caps/>
                    <w:sz w:val="28"/>
                    <w:szCs w:val="28"/>
                    <w:lang w:val="bs-Latn-BA"/>
                  </w:rPr>
                  <w:t>VLADA CRNE GORE</w:t>
                </w:r>
              </w:p>
            </w:tc>
          </w:tr>
          <w:tr w:rsidR="00C61927" w:rsidRPr="000D0A6C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b/>
                  <w:sz w:val="32"/>
                  <w:szCs w:val="32"/>
                  <w:lang w:val="bs-Latn-BA"/>
                </w:rPr>
                <w:alias w:val="Title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E31B76" w:rsidRPr="000D0A6C" w:rsidRDefault="00A40B08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  <w:lang w:val="bs-Latn-BA"/>
                      </w:rPr>
                    </w:pPr>
                    <w:r w:rsidRPr="000D0A6C">
                      <w:rPr>
                        <w:rFonts w:asciiTheme="majorHAnsi" w:eastAsiaTheme="majorEastAsia" w:hAnsiTheme="majorHAnsi" w:cstheme="majorBidi"/>
                        <w:b/>
                        <w:sz w:val="32"/>
                        <w:szCs w:val="32"/>
                        <w:lang w:val="bs-Latn-BA"/>
                      </w:rPr>
                      <w:t>OPERATIVNI DOKUMENT ZA SPREČAVANJE KORUPCIJE U OBLASTIMA OD POSEBNOG RIZIKA</w:t>
                    </w:r>
                  </w:p>
                </w:tc>
              </w:sdtContent>
            </w:sdt>
          </w:tr>
          <w:tr w:rsidR="00C61927" w:rsidRPr="000D0A6C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32"/>
                  <w:szCs w:val="32"/>
                  <w:lang w:val="bs-Latn-BA"/>
                </w:rPr>
                <w:alias w:val="Subtitle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E31B76" w:rsidRPr="000D0A6C" w:rsidRDefault="00BA0B14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  <w:lang w:val="bs-Latn-BA"/>
                      </w:rPr>
                    </w:pPr>
                    <w:r w:rsidRPr="000D0A6C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  <w:lang w:val="bs-Latn-BA"/>
                      </w:rPr>
                      <w:t>Aneks Akcionog plana za poglavlje 23 – Pravosuđe i temeljna prava</w:t>
                    </w:r>
                  </w:p>
                </w:tc>
              </w:sdtContent>
            </w:sdt>
          </w:tr>
          <w:tr w:rsidR="00C61927" w:rsidRPr="000D0A6C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E31B76" w:rsidRPr="000D0A6C" w:rsidRDefault="00E31B76">
                <w:pPr>
                  <w:pStyle w:val="NoSpacing"/>
                  <w:jc w:val="center"/>
                  <w:rPr>
                    <w:rFonts w:asciiTheme="majorHAnsi" w:hAnsiTheme="majorHAnsi"/>
                    <w:sz w:val="32"/>
                    <w:szCs w:val="32"/>
                    <w:lang w:val="bs-Latn-BA"/>
                  </w:rPr>
                </w:pPr>
              </w:p>
            </w:tc>
          </w:tr>
          <w:tr w:rsidR="00C61927" w:rsidRPr="000D0A6C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E31B76" w:rsidRPr="000D0A6C" w:rsidRDefault="00E31B76" w:rsidP="00A40B08">
                <w:pPr>
                  <w:pStyle w:val="NoSpacing"/>
                  <w:rPr>
                    <w:rFonts w:asciiTheme="majorHAnsi" w:hAnsiTheme="majorHAnsi"/>
                    <w:b/>
                    <w:bCs/>
                    <w:sz w:val="32"/>
                    <w:szCs w:val="32"/>
                    <w:lang w:val="bs-Latn-BA"/>
                  </w:rPr>
                </w:pPr>
              </w:p>
            </w:tc>
          </w:tr>
          <w:tr w:rsidR="00E31B76" w:rsidRPr="000D0A6C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E31B76" w:rsidRPr="000D0A6C" w:rsidRDefault="00E31B76" w:rsidP="00A40B08">
                <w:pPr>
                  <w:pStyle w:val="NoSpacing"/>
                  <w:jc w:val="center"/>
                  <w:rPr>
                    <w:rFonts w:asciiTheme="majorHAnsi" w:hAnsiTheme="majorHAnsi"/>
                    <w:b/>
                    <w:bCs/>
                    <w:sz w:val="32"/>
                    <w:szCs w:val="32"/>
                    <w:lang w:val="bs-Latn-BA"/>
                  </w:rPr>
                </w:pPr>
              </w:p>
            </w:tc>
          </w:tr>
        </w:tbl>
        <w:p w:rsidR="00E31B76" w:rsidRPr="000D0A6C" w:rsidRDefault="00E31B76">
          <w:pPr>
            <w:rPr>
              <w:rFonts w:asciiTheme="majorHAnsi" w:hAnsiTheme="majorHAnsi"/>
              <w:lang w:val="bs-Latn-BA"/>
            </w:rPr>
          </w:pPr>
        </w:p>
        <w:p w:rsidR="00E31B76" w:rsidRPr="000D0A6C" w:rsidRDefault="00E31B76">
          <w:pPr>
            <w:rPr>
              <w:rFonts w:asciiTheme="majorHAnsi" w:hAnsiTheme="majorHAnsi"/>
              <w:lang w:val="bs-Latn-BA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14220"/>
          </w:tblGrid>
          <w:tr w:rsidR="00C61927" w:rsidRPr="000D0A6C">
            <w:sdt>
              <w:sdtPr>
                <w:rPr>
                  <w:rFonts w:asciiTheme="majorHAnsi" w:hAnsiTheme="majorHAnsi"/>
                  <w:b/>
                  <w:sz w:val="24"/>
                  <w:szCs w:val="24"/>
                  <w:lang w:val="bs-Latn-BA"/>
                </w:rPr>
                <w:alias w:val="Abstract"/>
                <w:id w:val="8276291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5000" w:type="pct"/>
                  </w:tcPr>
                  <w:p w:rsidR="00E31B76" w:rsidRPr="000D0A6C" w:rsidRDefault="000D0A6C" w:rsidP="000D0A6C">
                    <w:pPr>
                      <w:pStyle w:val="NoSpacing"/>
                      <w:jc w:val="center"/>
                      <w:rPr>
                        <w:rFonts w:asciiTheme="majorHAnsi" w:hAnsiTheme="majorHAnsi"/>
                        <w:lang w:val="bs-Latn-BA"/>
                      </w:rPr>
                    </w:pPr>
                    <w:r w:rsidRPr="000D0A6C">
                      <w:rPr>
                        <w:rFonts w:asciiTheme="majorHAnsi" w:hAnsiTheme="majorHAnsi"/>
                        <w:b/>
                        <w:sz w:val="24"/>
                        <w:szCs w:val="24"/>
                        <w:lang w:val="bs-Latn-BA"/>
                      </w:rPr>
                      <w:t>Jul</w:t>
                    </w:r>
                    <w:r w:rsidR="00BA0B14" w:rsidRPr="000D0A6C">
                      <w:rPr>
                        <w:rFonts w:asciiTheme="majorHAnsi" w:hAnsiTheme="majorHAnsi"/>
                        <w:b/>
                        <w:sz w:val="24"/>
                        <w:szCs w:val="24"/>
                        <w:lang w:val="bs-Latn-BA"/>
                      </w:rPr>
                      <w:t xml:space="preserve"> 2016. </w:t>
                    </w:r>
                  </w:p>
                </w:tc>
              </w:sdtContent>
            </w:sdt>
          </w:tr>
        </w:tbl>
        <w:p w:rsidR="00E31B76" w:rsidRPr="000D0A6C" w:rsidRDefault="00A032E0" w:rsidP="00A40B08">
          <w:pPr>
            <w:rPr>
              <w:rFonts w:asciiTheme="majorHAnsi" w:eastAsiaTheme="majorEastAsia" w:hAnsiTheme="majorHAnsi" w:cstheme="majorBidi"/>
              <w:b/>
              <w:bCs/>
              <w:sz w:val="28"/>
              <w:szCs w:val="28"/>
              <w:lang w:val="bs-Latn-BA" w:eastAsia="ja-JP"/>
            </w:rPr>
          </w:pPr>
        </w:p>
      </w:sdtContent>
    </w:sdt>
    <w:p w:rsidR="00E31B76" w:rsidRPr="000D0A6C" w:rsidRDefault="00E31B76" w:rsidP="003E216E">
      <w:pPr>
        <w:pStyle w:val="TOCHeading"/>
      </w:pPr>
    </w:p>
    <w:p w:rsidR="00A40B08" w:rsidRPr="000D0A6C" w:rsidRDefault="00A40B08" w:rsidP="00A40B08">
      <w:pPr>
        <w:rPr>
          <w:rFonts w:asciiTheme="majorHAnsi" w:hAnsiTheme="majorHAnsi"/>
          <w:lang w:val="bs-Latn-BA" w:eastAsia="ja-JP"/>
        </w:rPr>
      </w:pPr>
    </w:p>
    <w:sdt>
      <w:sdtPr>
        <w:rPr>
          <w:rFonts w:asciiTheme="majorHAnsi" w:eastAsiaTheme="majorEastAsia" w:hAnsiTheme="majorHAnsi" w:cstheme="majorBidi"/>
          <w:b/>
          <w:bCs/>
          <w:sz w:val="28"/>
          <w:szCs w:val="28"/>
          <w:lang w:val="bs-Latn-BA" w:eastAsia="ja-JP"/>
        </w:rPr>
        <w:id w:val="-1803601662"/>
        <w:docPartObj>
          <w:docPartGallery w:val="Table of Contents"/>
          <w:docPartUnique/>
        </w:docPartObj>
      </w:sdtPr>
      <w:sdtEndPr/>
      <w:sdtContent>
        <w:p w:rsidR="003E216E" w:rsidRPr="003E216E" w:rsidRDefault="003E216E" w:rsidP="003E216E">
          <w:pPr>
            <w:pStyle w:val="TOC1"/>
            <w:rPr>
              <w:b/>
              <w:lang w:val="bs-Latn-BA"/>
            </w:rPr>
          </w:pPr>
          <w:r w:rsidRPr="003E216E">
            <w:rPr>
              <w:b/>
              <w:lang w:val="bs-Latn-BA"/>
            </w:rPr>
            <w:t>SADRŽAJ</w:t>
          </w:r>
        </w:p>
        <w:p w:rsidR="003E216E" w:rsidRPr="003E216E" w:rsidRDefault="003E216E" w:rsidP="003E216E">
          <w:pPr>
            <w:pStyle w:val="TOC1"/>
            <w:rPr>
              <w:rFonts w:eastAsiaTheme="minorEastAsia"/>
              <w:noProof/>
              <w:lang w:val="en-US"/>
            </w:rPr>
          </w:pPr>
          <w:r>
            <w:rPr>
              <w:lang w:val="bs-Latn-BA"/>
            </w:rPr>
            <w:fldChar w:fldCharType="begin"/>
          </w:r>
          <w:r>
            <w:rPr>
              <w:lang w:val="bs-Latn-BA"/>
            </w:rPr>
            <w:instrText xml:space="preserve"> TOC \o "1-1" \h \z \u </w:instrText>
          </w:r>
          <w:r>
            <w:rPr>
              <w:lang w:val="bs-Latn-BA"/>
            </w:rPr>
            <w:fldChar w:fldCharType="separate"/>
          </w:r>
          <w:hyperlink w:anchor="_Toc455396012" w:history="1">
            <w:r w:rsidRPr="003E216E">
              <w:rPr>
                <w:rStyle w:val="Hyperlink"/>
                <w:b/>
                <w:noProof/>
              </w:rPr>
              <w:t>Uvodne napomene</w:t>
            </w:r>
            <w:r w:rsidRPr="003E216E">
              <w:rPr>
                <w:noProof/>
                <w:webHidden/>
              </w:rPr>
              <w:tab/>
            </w:r>
            <w:r w:rsidRPr="003E216E">
              <w:rPr>
                <w:noProof/>
                <w:webHidden/>
              </w:rPr>
              <w:fldChar w:fldCharType="begin"/>
            </w:r>
            <w:r w:rsidRPr="003E216E">
              <w:rPr>
                <w:noProof/>
                <w:webHidden/>
              </w:rPr>
              <w:instrText xml:space="preserve"> PAGEREF _Toc455396012 \h </w:instrText>
            </w:r>
            <w:r w:rsidRPr="003E216E">
              <w:rPr>
                <w:noProof/>
                <w:webHidden/>
              </w:rPr>
            </w:r>
            <w:r w:rsidRPr="003E216E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Pr="003E216E">
              <w:rPr>
                <w:noProof/>
                <w:webHidden/>
              </w:rPr>
              <w:fldChar w:fldCharType="end"/>
            </w:r>
          </w:hyperlink>
        </w:p>
        <w:p w:rsidR="003E216E" w:rsidRPr="003E216E" w:rsidRDefault="00A032E0" w:rsidP="003E216E">
          <w:pPr>
            <w:pStyle w:val="TOC1"/>
            <w:rPr>
              <w:rFonts w:eastAsiaTheme="minorEastAsia"/>
              <w:noProof/>
              <w:lang w:val="en-US"/>
            </w:rPr>
          </w:pPr>
          <w:hyperlink w:anchor="_Toc455396013" w:history="1">
            <w:r w:rsidR="003E216E" w:rsidRPr="003E216E">
              <w:rPr>
                <w:rStyle w:val="Hyperlink"/>
                <w:b/>
                <w:noProof/>
              </w:rPr>
              <w:t>Polazna osnova za izradu Operativnog dokumenta</w:t>
            </w:r>
            <w:r w:rsidR="003E216E" w:rsidRPr="003E216E">
              <w:rPr>
                <w:noProof/>
                <w:webHidden/>
              </w:rPr>
              <w:tab/>
            </w:r>
            <w:r w:rsidR="003E216E" w:rsidRPr="003E216E">
              <w:rPr>
                <w:noProof/>
                <w:webHidden/>
              </w:rPr>
              <w:fldChar w:fldCharType="begin"/>
            </w:r>
            <w:r w:rsidR="003E216E" w:rsidRPr="003E216E">
              <w:rPr>
                <w:noProof/>
                <w:webHidden/>
              </w:rPr>
              <w:instrText xml:space="preserve"> PAGEREF _Toc455396013 \h </w:instrText>
            </w:r>
            <w:r w:rsidR="003E216E" w:rsidRPr="003E216E">
              <w:rPr>
                <w:noProof/>
                <w:webHidden/>
              </w:rPr>
            </w:r>
            <w:r w:rsidR="003E216E" w:rsidRPr="003E216E">
              <w:rPr>
                <w:noProof/>
                <w:webHidden/>
              </w:rPr>
              <w:fldChar w:fldCharType="separate"/>
            </w:r>
            <w:r w:rsidR="003E216E">
              <w:rPr>
                <w:noProof/>
                <w:webHidden/>
              </w:rPr>
              <w:t>3</w:t>
            </w:r>
            <w:r w:rsidR="003E216E" w:rsidRPr="003E216E">
              <w:rPr>
                <w:noProof/>
                <w:webHidden/>
              </w:rPr>
              <w:fldChar w:fldCharType="end"/>
            </w:r>
          </w:hyperlink>
        </w:p>
        <w:p w:rsidR="003E216E" w:rsidRPr="003E216E" w:rsidRDefault="00A032E0" w:rsidP="003E216E">
          <w:pPr>
            <w:pStyle w:val="TOC1"/>
            <w:rPr>
              <w:rFonts w:eastAsiaTheme="minorEastAsia"/>
              <w:noProof/>
              <w:lang w:val="en-US"/>
            </w:rPr>
          </w:pPr>
          <w:hyperlink w:anchor="_Toc455396014" w:history="1">
            <w:r w:rsidR="003E216E" w:rsidRPr="003E216E">
              <w:rPr>
                <w:rStyle w:val="Hyperlink"/>
                <w:b/>
                <w:noProof/>
              </w:rPr>
              <w:t>Oblasti koje obuhvata Operativni dokument</w:t>
            </w:r>
            <w:r w:rsidR="003E216E" w:rsidRPr="003E216E">
              <w:rPr>
                <w:noProof/>
                <w:webHidden/>
              </w:rPr>
              <w:tab/>
            </w:r>
            <w:r w:rsidR="003E216E" w:rsidRPr="003E216E">
              <w:rPr>
                <w:noProof/>
                <w:webHidden/>
              </w:rPr>
              <w:fldChar w:fldCharType="begin"/>
            </w:r>
            <w:r w:rsidR="003E216E" w:rsidRPr="003E216E">
              <w:rPr>
                <w:noProof/>
                <w:webHidden/>
              </w:rPr>
              <w:instrText xml:space="preserve"> PAGEREF _Toc455396014 \h </w:instrText>
            </w:r>
            <w:r w:rsidR="003E216E" w:rsidRPr="003E216E">
              <w:rPr>
                <w:noProof/>
                <w:webHidden/>
              </w:rPr>
            </w:r>
            <w:r w:rsidR="003E216E" w:rsidRPr="003E216E">
              <w:rPr>
                <w:noProof/>
                <w:webHidden/>
              </w:rPr>
              <w:fldChar w:fldCharType="separate"/>
            </w:r>
            <w:r w:rsidR="003E216E">
              <w:rPr>
                <w:noProof/>
                <w:webHidden/>
              </w:rPr>
              <w:t>3</w:t>
            </w:r>
            <w:r w:rsidR="003E216E" w:rsidRPr="003E216E">
              <w:rPr>
                <w:noProof/>
                <w:webHidden/>
              </w:rPr>
              <w:fldChar w:fldCharType="end"/>
            </w:r>
          </w:hyperlink>
        </w:p>
        <w:p w:rsidR="003E216E" w:rsidRPr="003E216E" w:rsidRDefault="00A032E0" w:rsidP="003E216E">
          <w:pPr>
            <w:pStyle w:val="TOC1"/>
            <w:rPr>
              <w:rFonts w:eastAsiaTheme="minorEastAsia"/>
              <w:noProof/>
              <w:lang w:val="en-US"/>
            </w:rPr>
          </w:pPr>
          <w:hyperlink w:anchor="_Toc455396015" w:history="1">
            <w:r w:rsidR="003E216E" w:rsidRPr="003E216E">
              <w:rPr>
                <w:rStyle w:val="Hyperlink"/>
                <w:b/>
                <w:noProof/>
              </w:rPr>
              <w:t>I  JAVNE NABAVKE</w:t>
            </w:r>
            <w:r w:rsidR="003E216E" w:rsidRPr="003E216E">
              <w:rPr>
                <w:noProof/>
                <w:webHidden/>
              </w:rPr>
              <w:tab/>
            </w:r>
            <w:r w:rsidR="003E216E" w:rsidRPr="003E216E">
              <w:rPr>
                <w:noProof/>
                <w:webHidden/>
              </w:rPr>
              <w:fldChar w:fldCharType="begin"/>
            </w:r>
            <w:r w:rsidR="003E216E" w:rsidRPr="003E216E">
              <w:rPr>
                <w:noProof/>
                <w:webHidden/>
              </w:rPr>
              <w:instrText xml:space="preserve"> PAGEREF _Toc455396015 \h </w:instrText>
            </w:r>
            <w:r w:rsidR="003E216E" w:rsidRPr="003E216E">
              <w:rPr>
                <w:noProof/>
                <w:webHidden/>
              </w:rPr>
            </w:r>
            <w:r w:rsidR="003E216E" w:rsidRPr="003E216E">
              <w:rPr>
                <w:noProof/>
                <w:webHidden/>
              </w:rPr>
              <w:fldChar w:fldCharType="separate"/>
            </w:r>
            <w:r w:rsidR="003E216E">
              <w:rPr>
                <w:noProof/>
                <w:webHidden/>
              </w:rPr>
              <w:t>4</w:t>
            </w:r>
            <w:r w:rsidR="003E216E" w:rsidRPr="003E216E">
              <w:rPr>
                <w:noProof/>
                <w:webHidden/>
              </w:rPr>
              <w:fldChar w:fldCharType="end"/>
            </w:r>
          </w:hyperlink>
        </w:p>
        <w:p w:rsidR="003E216E" w:rsidRPr="003E216E" w:rsidRDefault="00A032E0" w:rsidP="003E216E">
          <w:pPr>
            <w:pStyle w:val="TOC1"/>
            <w:rPr>
              <w:rFonts w:eastAsiaTheme="minorEastAsia"/>
              <w:noProof/>
              <w:lang w:val="en-US"/>
            </w:rPr>
          </w:pPr>
          <w:hyperlink w:anchor="_Toc455396016" w:history="1">
            <w:r w:rsidR="003E216E" w:rsidRPr="003E216E">
              <w:rPr>
                <w:rStyle w:val="Hyperlink"/>
                <w:b/>
                <w:noProof/>
              </w:rPr>
              <w:t>II  PRIVATIZACIJA (JAVNOST I TRANSPARENTNOST)</w:t>
            </w:r>
            <w:r w:rsidR="003E216E" w:rsidRPr="003E216E">
              <w:rPr>
                <w:noProof/>
                <w:webHidden/>
              </w:rPr>
              <w:tab/>
            </w:r>
            <w:r w:rsidR="003E216E" w:rsidRPr="003E216E">
              <w:rPr>
                <w:noProof/>
                <w:webHidden/>
              </w:rPr>
              <w:fldChar w:fldCharType="begin"/>
            </w:r>
            <w:r w:rsidR="003E216E" w:rsidRPr="003E216E">
              <w:rPr>
                <w:noProof/>
                <w:webHidden/>
              </w:rPr>
              <w:instrText xml:space="preserve"> PAGEREF _Toc455396016 \h </w:instrText>
            </w:r>
            <w:r w:rsidR="003E216E" w:rsidRPr="003E216E">
              <w:rPr>
                <w:noProof/>
                <w:webHidden/>
              </w:rPr>
            </w:r>
            <w:r w:rsidR="003E216E" w:rsidRPr="003E216E">
              <w:rPr>
                <w:noProof/>
                <w:webHidden/>
              </w:rPr>
              <w:fldChar w:fldCharType="separate"/>
            </w:r>
            <w:r w:rsidR="003E216E">
              <w:rPr>
                <w:noProof/>
                <w:webHidden/>
              </w:rPr>
              <w:t>5</w:t>
            </w:r>
            <w:r w:rsidR="003E216E" w:rsidRPr="003E216E">
              <w:rPr>
                <w:noProof/>
                <w:webHidden/>
              </w:rPr>
              <w:fldChar w:fldCharType="end"/>
            </w:r>
          </w:hyperlink>
        </w:p>
        <w:p w:rsidR="003E216E" w:rsidRPr="003E216E" w:rsidRDefault="00A032E0" w:rsidP="003E216E">
          <w:pPr>
            <w:pStyle w:val="TOC1"/>
            <w:rPr>
              <w:rFonts w:eastAsiaTheme="minorEastAsia"/>
              <w:noProof/>
              <w:lang w:val="en-US"/>
            </w:rPr>
          </w:pPr>
          <w:hyperlink w:anchor="_Toc455396017" w:history="1">
            <w:r w:rsidR="003E216E" w:rsidRPr="003E216E">
              <w:rPr>
                <w:rStyle w:val="Hyperlink"/>
                <w:b/>
                <w:noProof/>
              </w:rPr>
              <w:t>III  URBANIZAM</w:t>
            </w:r>
            <w:r w:rsidR="003E216E" w:rsidRPr="003E216E">
              <w:rPr>
                <w:noProof/>
                <w:webHidden/>
              </w:rPr>
              <w:tab/>
            </w:r>
            <w:r w:rsidR="003E216E" w:rsidRPr="003E216E">
              <w:rPr>
                <w:noProof/>
                <w:webHidden/>
              </w:rPr>
              <w:fldChar w:fldCharType="begin"/>
            </w:r>
            <w:r w:rsidR="003E216E" w:rsidRPr="003E216E">
              <w:rPr>
                <w:noProof/>
                <w:webHidden/>
              </w:rPr>
              <w:instrText xml:space="preserve"> PAGEREF _Toc455396017 \h </w:instrText>
            </w:r>
            <w:r w:rsidR="003E216E" w:rsidRPr="003E216E">
              <w:rPr>
                <w:noProof/>
                <w:webHidden/>
              </w:rPr>
            </w:r>
            <w:r w:rsidR="003E216E" w:rsidRPr="003E216E">
              <w:rPr>
                <w:noProof/>
                <w:webHidden/>
              </w:rPr>
              <w:fldChar w:fldCharType="separate"/>
            </w:r>
            <w:r w:rsidR="003E216E">
              <w:rPr>
                <w:noProof/>
                <w:webHidden/>
              </w:rPr>
              <w:t>8</w:t>
            </w:r>
            <w:r w:rsidR="003E216E" w:rsidRPr="003E216E">
              <w:rPr>
                <w:noProof/>
                <w:webHidden/>
              </w:rPr>
              <w:fldChar w:fldCharType="end"/>
            </w:r>
          </w:hyperlink>
        </w:p>
        <w:p w:rsidR="003E216E" w:rsidRPr="003E216E" w:rsidRDefault="00A032E0" w:rsidP="003E216E">
          <w:pPr>
            <w:pStyle w:val="TOC1"/>
            <w:rPr>
              <w:rFonts w:eastAsiaTheme="minorEastAsia"/>
              <w:noProof/>
              <w:lang w:val="en-US"/>
            </w:rPr>
          </w:pPr>
          <w:hyperlink w:anchor="_Toc455396018" w:history="1">
            <w:r w:rsidR="003E216E" w:rsidRPr="003E216E">
              <w:rPr>
                <w:rStyle w:val="Hyperlink"/>
                <w:b/>
                <w:noProof/>
              </w:rPr>
              <w:t>IV  OBRAZOVANJE</w:t>
            </w:r>
            <w:r w:rsidR="003E216E" w:rsidRPr="003E216E">
              <w:rPr>
                <w:noProof/>
                <w:webHidden/>
              </w:rPr>
              <w:tab/>
            </w:r>
            <w:r w:rsidR="003E216E" w:rsidRPr="003E216E">
              <w:rPr>
                <w:noProof/>
                <w:webHidden/>
              </w:rPr>
              <w:fldChar w:fldCharType="begin"/>
            </w:r>
            <w:r w:rsidR="003E216E" w:rsidRPr="003E216E">
              <w:rPr>
                <w:noProof/>
                <w:webHidden/>
              </w:rPr>
              <w:instrText xml:space="preserve"> PAGEREF _Toc455396018 \h </w:instrText>
            </w:r>
            <w:r w:rsidR="003E216E" w:rsidRPr="003E216E">
              <w:rPr>
                <w:noProof/>
                <w:webHidden/>
              </w:rPr>
            </w:r>
            <w:r w:rsidR="003E216E" w:rsidRPr="003E216E">
              <w:rPr>
                <w:noProof/>
                <w:webHidden/>
              </w:rPr>
              <w:fldChar w:fldCharType="separate"/>
            </w:r>
            <w:r w:rsidR="003E216E">
              <w:rPr>
                <w:noProof/>
                <w:webHidden/>
              </w:rPr>
              <w:t>11</w:t>
            </w:r>
            <w:r w:rsidR="003E216E" w:rsidRPr="003E216E">
              <w:rPr>
                <w:noProof/>
                <w:webHidden/>
              </w:rPr>
              <w:fldChar w:fldCharType="end"/>
            </w:r>
          </w:hyperlink>
        </w:p>
        <w:p w:rsidR="003E216E" w:rsidRPr="003E216E" w:rsidRDefault="00A032E0" w:rsidP="003E216E">
          <w:pPr>
            <w:pStyle w:val="TOC1"/>
            <w:rPr>
              <w:rFonts w:eastAsiaTheme="minorEastAsia"/>
              <w:noProof/>
              <w:lang w:val="en-US"/>
            </w:rPr>
          </w:pPr>
          <w:hyperlink w:anchor="_Toc455396019" w:history="1">
            <w:r w:rsidR="003E216E" w:rsidRPr="003E216E">
              <w:rPr>
                <w:rStyle w:val="Hyperlink"/>
                <w:b/>
                <w:noProof/>
              </w:rPr>
              <w:t>V  ZDRAVSTVO</w:t>
            </w:r>
            <w:r w:rsidR="003E216E" w:rsidRPr="003E216E">
              <w:rPr>
                <w:noProof/>
                <w:webHidden/>
              </w:rPr>
              <w:tab/>
            </w:r>
            <w:r w:rsidR="003E216E" w:rsidRPr="003E216E">
              <w:rPr>
                <w:noProof/>
                <w:webHidden/>
              </w:rPr>
              <w:fldChar w:fldCharType="begin"/>
            </w:r>
            <w:r w:rsidR="003E216E" w:rsidRPr="003E216E">
              <w:rPr>
                <w:noProof/>
                <w:webHidden/>
              </w:rPr>
              <w:instrText xml:space="preserve"> PAGEREF _Toc455396019 \h </w:instrText>
            </w:r>
            <w:r w:rsidR="003E216E" w:rsidRPr="003E216E">
              <w:rPr>
                <w:noProof/>
                <w:webHidden/>
              </w:rPr>
            </w:r>
            <w:r w:rsidR="003E216E" w:rsidRPr="003E216E">
              <w:rPr>
                <w:noProof/>
                <w:webHidden/>
              </w:rPr>
              <w:fldChar w:fldCharType="separate"/>
            </w:r>
            <w:r w:rsidR="003E216E">
              <w:rPr>
                <w:noProof/>
                <w:webHidden/>
              </w:rPr>
              <w:t>13</w:t>
            </w:r>
            <w:r w:rsidR="003E216E" w:rsidRPr="003E216E">
              <w:rPr>
                <w:noProof/>
                <w:webHidden/>
              </w:rPr>
              <w:fldChar w:fldCharType="end"/>
            </w:r>
          </w:hyperlink>
        </w:p>
        <w:p w:rsidR="003E216E" w:rsidRPr="003E216E" w:rsidRDefault="00A032E0" w:rsidP="003E216E">
          <w:pPr>
            <w:pStyle w:val="TOC1"/>
            <w:rPr>
              <w:rFonts w:eastAsiaTheme="minorEastAsia"/>
              <w:noProof/>
              <w:lang w:val="en-US"/>
            </w:rPr>
          </w:pPr>
          <w:hyperlink w:anchor="_Toc455396020" w:history="1">
            <w:r w:rsidR="003E216E" w:rsidRPr="003E216E">
              <w:rPr>
                <w:rStyle w:val="Hyperlink"/>
                <w:b/>
                <w:noProof/>
              </w:rPr>
              <w:t>VI  LOKALNA SAMOUPRAVA</w:t>
            </w:r>
            <w:r w:rsidR="003E216E" w:rsidRPr="003E216E">
              <w:rPr>
                <w:noProof/>
                <w:webHidden/>
              </w:rPr>
              <w:tab/>
            </w:r>
            <w:r w:rsidR="003E216E" w:rsidRPr="003E216E">
              <w:rPr>
                <w:noProof/>
                <w:webHidden/>
              </w:rPr>
              <w:fldChar w:fldCharType="begin"/>
            </w:r>
            <w:r w:rsidR="003E216E" w:rsidRPr="003E216E">
              <w:rPr>
                <w:noProof/>
                <w:webHidden/>
              </w:rPr>
              <w:instrText xml:space="preserve"> PAGEREF _Toc455396020 \h </w:instrText>
            </w:r>
            <w:r w:rsidR="003E216E" w:rsidRPr="003E216E">
              <w:rPr>
                <w:noProof/>
                <w:webHidden/>
              </w:rPr>
            </w:r>
            <w:r w:rsidR="003E216E" w:rsidRPr="003E216E">
              <w:rPr>
                <w:noProof/>
                <w:webHidden/>
              </w:rPr>
              <w:fldChar w:fldCharType="separate"/>
            </w:r>
            <w:r w:rsidR="003E216E">
              <w:rPr>
                <w:noProof/>
                <w:webHidden/>
              </w:rPr>
              <w:t>17</w:t>
            </w:r>
            <w:r w:rsidR="003E216E" w:rsidRPr="003E216E">
              <w:rPr>
                <w:noProof/>
                <w:webHidden/>
              </w:rPr>
              <w:fldChar w:fldCharType="end"/>
            </w:r>
          </w:hyperlink>
        </w:p>
        <w:p w:rsidR="003E216E" w:rsidRDefault="00A032E0" w:rsidP="003E216E">
          <w:pPr>
            <w:pStyle w:val="TOC1"/>
            <w:rPr>
              <w:rFonts w:eastAsiaTheme="minorEastAsia"/>
              <w:noProof/>
              <w:lang w:val="en-US"/>
            </w:rPr>
          </w:pPr>
          <w:hyperlink w:anchor="_Toc455396021" w:history="1">
            <w:r w:rsidR="003E216E" w:rsidRPr="003E216E">
              <w:rPr>
                <w:rStyle w:val="Hyperlink"/>
                <w:b/>
                <w:noProof/>
              </w:rPr>
              <w:t>VII  POLICIJA</w:t>
            </w:r>
            <w:r w:rsidR="003E216E" w:rsidRPr="003E216E">
              <w:rPr>
                <w:noProof/>
                <w:webHidden/>
              </w:rPr>
              <w:tab/>
            </w:r>
            <w:r w:rsidR="003E216E" w:rsidRPr="003E216E">
              <w:rPr>
                <w:noProof/>
                <w:webHidden/>
              </w:rPr>
              <w:fldChar w:fldCharType="begin"/>
            </w:r>
            <w:r w:rsidR="003E216E" w:rsidRPr="003E216E">
              <w:rPr>
                <w:noProof/>
                <w:webHidden/>
              </w:rPr>
              <w:instrText xml:space="preserve"> PAGEREF _Toc455396021 \h </w:instrText>
            </w:r>
            <w:r w:rsidR="003E216E" w:rsidRPr="003E216E">
              <w:rPr>
                <w:noProof/>
                <w:webHidden/>
              </w:rPr>
            </w:r>
            <w:r w:rsidR="003E216E" w:rsidRPr="003E216E">
              <w:rPr>
                <w:noProof/>
                <w:webHidden/>
              </w:rPr>
              <w:fldChar w:fldCharType="separate"/>
            </w:r>
            <w:r w:rsidR="003E216E">
              <w:rPr>
                <w:noProof/>
                <w:webHidden/>
              </w:rPr>
              <w:t>20</w:t>
            </w:r>
            <w:r w:rsidR="003E216E" w:rsidRPr="003E216E">
              <w:rPr>
                <w:noProof/>
                <w:webHidden/>
              </w:rPr>
              <w:fldChar w:fldCharType="end"/>
            </w:r>
          </w:hyperlink>
        </w:p>
        <w:p w:rsidR="004C2F68" w:rsidRPr="000D0A6C" w:rsidRDefault="003E216E" w:rsidP="003E216E">
          <w:pPr>
            <w:pStyle w:val="TOCHeading"/>
            <w:rPr>
              <w:lang w:val="bs-Latn-BA"/>
            </w:rPr>
          </w:pPr>
          <w:r>
            <w:rPr>
              <w:lang w:val="bs-Latn-BA"/>
            </w:rPr>
            <w:fldChar w:fldCharType="end"/>
          </w:r>
        </w:p>
      </w:sdtContent>
    </w:sdt>
    <w:p w:rsidR="004C2F68" w:rsidRPr="000D0A6C" w:rsidRDefault="004C2F68" w:rsidP="004C2F68">
      <w:pPr>
        <w:jc w:val="both"/>
        <w:rPr>
          <w:rFonts w:asciiTheme="majorHAnsi" w:hAnsiTheme="majorHAnsi"/>
          <w:b/>
          <w:sz w:val="28"/>
          <w:szCs w:val="28"/>
          <w:lang w:val="bs-Latn-BA"/>
        </w:rPr>
      </w:pPr>
    </w:p>
    <w:p w:rsidR="004C2F68" w:rsidRPr="000D0A6C" w:rsidRDefault="004C2F68" w:rsidP="00435558">
      <w:pPr>
        <w:jc w:val="center"/>
        <w:rPr>
          <w:rFonts w:asciiTheme="majorHAnsi" w:hAnsiTheme="majorHAnsi"/>
          <w:b/>
          <w:sz w:val="28"/>
          <w:szCs w:val="28"/>
          <w:lang w:val="bs-Latn-BA"/>
        </w:rPr>
      </w:pPr>
    </w:p>
    <w:p w:rsidR="004C2F68" w:rsidRPr="000D0A6C" w:rsidRDefault="004C2F68" w:rsidP="00435558">
      <w:pPr>
        <w:jc w:val="center"/>
        <w:rPr>
          <w:rFonts w:asciiTheme="majorHAnsi" w:hAnsiTheme="majorHAnsi"/>
          <w:b/>
          <w:sz w:val="28"/>
          <w:szCs w:val="28"/>
          <w:lang w:val="bs-Latn-BA"/>
        </w:rPr>
      </w:pPr>
    </w:p>
    <w:p w:rsidR="004C2F68" w:rsidRPr="000D0A6C" w:rsidRDefault="004C2F68" w:rsidP="00435558">
      <w:pPr>
        <w:jc w:val="center"/>
        <w:rPr>
          <w:rFonts w:asciiTheme="majorHAnsi" w:hAnsiTheme="majorHAnsi"/>
          <w:b/>
          <w:sz w:val="28"/>
          <w:szCs w:val="28"/>
          <w:lang w:val="bs-Latn-BA"/>
        </w:rPr>
      </w:pPr>
    </w:p>
    <w:p w:rsidR="004C2F68" w:rsidRPr="000D0A6C" w:rsidRDefault="004C2F68" w:rsidP="00435558">
      <w:pPr>
        <w:jc w:val="center"/>
        <w:rPr>
          <w:rFonts w:asciiTheme="majorHAnsi" w:hAnsiTheme="majorHAnsi"/>
          <w:b/>
          <w:sz w:val="28"/>
          <w:szCs w:val="28"/>
          <w:lang w:val="bs-Latn-BA"/>
        </w:rPr>
      </w:pPr>
    </w:p>
    <w:p w:rsidR="004C2F68" w:rsidRPr="000D0A6C" w:rsidRDefault="004C2F68" w:rsidP="00435558">
      <w:pPr>
        <w:jc w:val="center"/>
        <w:rPr>
          <w:rFonts w:asciiTheme="majorHAnsi" w:hAnsiTheme="majorHAnsi"/>
          <w:b/>
          <w:sz w:val="28"/>
          <w:szCs w:val="28"/>
          <w:lang w:val="bs-Latn-BA"/>
        </w:rPr>
      </w:pPr>
    </w:p>
    <w:p w:rsidR="004C2F68" w:rsidRPr="000D0A6C" w:rsidRDefault="004C2F68" w:rsidP="00435558">
      <w:pPr>
        <w:jc w:val="center"/>
        <w:rPr>
          <w:rFonts w:asciiTheme="majorHAnsi" w:hAnsiTheme="majorHAnsi"/>
          <w:b/>
          <w:sz w:val="28"/>
          <w:szCs w:val="28"/>
          <w:lang w:val="bs-Latn-BA"/>
        </w:rPr>
      </w:pPr>
    </w:p>
    <w:p w:rsidR="00B11CA9" w:rsidRPr="000D0A6C" w:rsidRDefault="004C2F68" w:rsidP="003E216E">
      <w:pPr>
        <w:pStyle w:val="Heading1"/>
      </w:pPr>
      <w:bookmarkStart w:id="0" w:name="_Toc455396012"/>
      <w:r w:rsidRPr="000D0A6C">
        <w:t>Uvodne napomene</w:t>
      </w:r>
      <w:bookmarkEnd w:id="0"/>
    </w:p>
    <w:p w:rsidR="004C2F68" w:rsidRPr="00C72B85" w:rsidRDefault="005D3D05" w:rsidP="000D0A6C">
      <w:pPr>
        <w:spacing w:before="120" w:after="120"/>
        <w:jc w:val="both"/>
        <w:rPr>
          <w:rFonts w:asciiTheme="majorHAnsi" w:hAnsiTheme="majorHAnsi"/>
          <w:sz w:val="24"/>
          <w:szCs w:val="24"/>
          <w:lang w:val="bs-Latn-BA"/>
        </w:rPr>
      </w:pPr>
      <w:r w:rsidRPr="000D0A6C">
        <w:rPr>
          <w:rFonts w:asciiTheme="majorHAnsi" w:hAnsiTheme="majorHAnsi"/>
          <w:sz w:val="24"/>
          <w:szCs w:val="24"/>
          <w:lang w:val="bs-Latn-BA"/>
        </w:rPr>
        <w:t xml:space="preserve">Imajući u vidu </w:t>
      </w:r>
      <w:r w:rsidR="007D182A" w:rsidRPr="000D0A6C">
        <w:rPr>
          <w:rFonts w:asciiTheme="majorHAnsi" w:hAnsiTheme="majorHAnsi"/>
          <w:sz w:val="24"/>
          <w:szCs w:val="24"/>
          <w:lang w:val="bs-Latn-BA"/>
        </w:rPr>
        <w:t>sve zahtjevnije obaveze iz pregovaračkog procesa Crne Gore sa Evropskom unijom, k</w:t>
      </w:r>
      <w:r w:rsidR="00E62B64" w:rsidRPr="000D0A6C">
        <w:rPr>
          <w:rFonts w:asciiTheme="majorHAnsi" w:hAnsiTheme="majorHAnsi"/>
          <w:sz w:val="24"/>
          <w:szCs w:val="24"/>
          <w:lang w:val="bs-Latn-BA"/>
        </w:rPr>
        <w:t>ao i potrebu da se ne zaostaje s</w:t>
      </w:r>
      <w:r w:rsidR="007D182A" w:rsidRPr="000D0A6C">
        <w:rPr>
          <w:rFonts w:asciiTheme="majorHAnsi" w:hAnsiTheme="majorHAnsi"/>
          <w:sz w:val="24"/>
          <w:szCs w:val="24"/>
          <w:lang w:val="bs-Latn-BA"/>
        </w:rPr>
        <w:t xml:space="preserve"> reformama u oblasti sprečavanja korupcije, a uzimajući u obzir činjenicu da je važenje Strategije za borbu protiv korupcije i organizovanog kriminala (2010-2014), kao i njenih pratećih akcionih planova (2010-2012 i 2013-2014), isteklo krajem 2014. bilo je potrebno donijeti dokument kojim bi se nastavilo praćenje aktivnosti u oblastima </w:t>
      </w:r>
      <w:r w:rsidR="0032283C" w:rsidRPr="000D0A6C">
        <w:rPr>
          <w:rFonts w:asciiTheme="majorHAnsi" w:hAnsiTheme="majorHAnsi"/>
          <w:sz w:val="24"/>
          <w:szCs w:val="24"/>
          <w:lang w:val="bs-Latn-BA"/>
        </w:rPr>
        <w:t xml:space="preserve">od posebnog rizika </w:t>
      </w:r>
      <w:r w:rsidR="007D182A" w:rsidRPr="000D0A6C">
        <w:rPr>
          <w:rFonts w:asciiTheme="majorHAnsi" w:hAnsiTheme="majorHAnsi"/>
          <w:sz w:val="24"/>
          <w:szCs w:val="24"/>
          <w:lang w:val="bs-Latn-BA"/>
        </w:rPr>
        <w:t xml:space="preserve">koje je pokrivala </w:t>
      </w:r>
      <w:r w:rsidR="0074452E" w:rsidRPr="000D0A6C">
        <w:rPr>
          <w:rFonts w:asciiTheme="majorHAnsi" w:hAnsiTheme="majorHAnsi"/>
          <w:sz w:val="24"/>
          <w:szCs w:val="24"/>
          <w:lang w:val="bs-Latn-BA"/>
        </w:rPr>
        <w:t xml:space="preserve">navedena </w:t>
      </w:r>
      <w:r w:rsidR="007D182A" w:rsidRPr="000D0A6C">
        <w:rPr>
          <w:rFonts w:asciiTheme="majorHAnsi" w:hAnsiTheme="majorHAnsi"/>
          <w:sz w:val="24"/>
          <w:szCs w:val="24"/>
          <w:lang w:val="bs-Latn-BA"/>
        </w:rPr>
        <w:t xml:space="preserve">Strategija i </w:t>
      </w:r>
      <w:r w:rsidR="003B25ED" w:rsidRPr="000D0A6C">
        <w:rPr>
          <w:rFonts w:asciiTheme="majorHAnsi" w:hAnsiTheme="majorHAnsi"/>
          <w:sz w:val="24"/>
          <w:szCs w:val="24"/>
          <w:lang w:val="bs-Latn-BA"/>
        </w:rPr>
        <w:t xml:space="preserve">prateći </w:t>
      </w:r>
      <w:r w:rsidR="007D182A" w:rsidRPr="000D0A6C">
        <w:rPr>
          <w:rFonts w:asciiTheme="majorHAnsi" w:hAnsiTheme="majorHAnsi"/>
          <w:sz w:val="24"/>
          <w:szCs w:val="24"/>
          <w:lang w:val="bs-Latn-BA"/>
        </w:rPr>
        <w:t xml:space="preserve">akcioni planovi. </w:t>
      </w:r>
      <w:r w:rsidR="000D0A6C" w:rsidRPr="000D0A6C">
        <w:rPr>
          <w:rFonts w:asciiTheme="majorHAnsi" w:hAnsiTheme="majorHAnsi"/>
          <w:sz w:val="24"/>
          <w:szCs w:val="24"/>
          <w:lang w:val="bs-Latn-BA"/>
        </w:rPr>
        <w:t>A</w:t>
      </w:r>
      <w:r w:rsidR="0074452E" w:rsidRPr="000D0A6C">
        <w:rPr>
          <w:rFonts w:asciiTheme="majorHAnsi" w:hAnsiTheme="majorHAnsi"/>
          <w:sz w:val="24"/>
          <w:szCs w:val="24"/>
          <w:lang w:val="bs-Latn-BA"/>
        </w:rPr>
        <w:t xml:space="preserve">daptacijom </w:t>
      </w:r>
      <w:r w:rsidR="007D182A" w:rsidRPr="000D0A6C">
        <w:rPr>
          <w:rFonts w:asciiTheme="majorHAnsi" w:hAnsiTheme="majorHAnsi"/>
          <w:sz w:val="24"/>
          <w:szCs w:val="24"/>
          <w:lang w:val="bs-Latn-BA"/>
        </w:rPr>
        <w:t>Akcionog plana za pregovaračko poglavlje 23 – Pravosuđe i temeljna prava</w:t>
      </w:r>
      <w:r w:rsidR="00B11CA9" w:rsidRPr="000D0A6C">
        <w:rPr>
          <w:rFonts w:asciiTheme="majorHAnsi" w:hAnsiTheme="majorHAnsi"/>
          <w:sz w:val="24"/>
          <w:szCs w:val="24"/>
          <w:lang w:val="bs-Latn-BA"/>
        </w:rPr>
        <w:t xml:space="preserve"> (u daljem tekstu AP23)</w:t>
      </w:r>
      <w:r w:rsidR="007D182A" w:rsidRPr="000D0A6C">
        <w:rPr>
          <w:rFonts w:asciiTheme="majorHAnsi" w:hAnsiTheme="majorHAnsi"/>
          <w:sz w:val="24"/>
          <w:szCs w:val="24"/>
          <w:lang w:val="bs-Latn-BA"/>
        </w:rPr>
        <w:t>, u okviru oblasti koja se odnosi na sprečavanje korupcije, u dijelu 2.1.7 predviđeno je donošenje Operativnog dokumenta za sprečavanje korupcije u oblastima od posebnog rizika</w:t>
      </w:r>
      <w:r w:rsidR="00B11CA9" w:rsidRPr="000D0A6C">
        <w:rPr>
          <w:rFonts w:asciiTheme="majorHAnsi" w:hAnsiTheme="majorHAnsi"/>
          <w:sz w:val="24"/>
          <w:szCs w:val="24"/>
          <w:lang w:val="bs-Latn-BA"/>
        </w:rPr>
        <w:t xml:space="preserve"> (u daljem </w:t>
      </w:r>
      <w:r w:rsidR="00B11CA9" w:rsidRPr="00C72B85">
        <w:rPr>
          <w:rFonts w:asciiTheme="majorHAnsi" w:hAnsiTheme="majorHAnsi"/>
          <w:sz w:val="24"/>
          <w:szCs w:val="24"/>
          <w:lang w:val="bs-Latn-BA"/>
        </w:rPr>
        <w:t>tekstu Operativni dokument)</w:t>
      </w:r>
      <w:r w:rsidR="007D182A" w:rsidRPr="00C72B85">
        <w:rPr>
          <w:rFonts w:asciiTheme="majorHAnsi" w:hAnsiTheme="majorHAnsi"/>
          <w:sz w:val="24"/>
          <w:szCs w:val="24"/>
          <w:lang w:val="bs-Latn-BA"/>
        </w:rPr>
        <w:t xml:space="preserve"> za sva ona značajna pitanja koja nisu obuhvaćena </w:t>
      </w:r>
      <w:r w:rsidR="00B11CA9" w:rsidRPr="00C72B85">
        <w:rPr>
          <w:rFonts w:asciiTheme="majorHAnsi" w:hAnsiTheme="majorHAnsi"/>
          <w:sz w:val="24"/>
          <w:szCs w:val="24"/>
          <w:lang w:val="bs-Latn-BA"/>
        </w:rPr>
        <w:t>ovim Akcionim planom</w:t>
      </w:r>
      <w:r w:rsidR="007D182A" w:rsidRPr="00C72B85">
        <w:rPr>
          <w:rFonts w:asciiTheme="majorHAnsi" w:hAnsiTheme="majorHAnsi"/>
          <w:sz w:val="24"/>
          <w:szCs w:val="24"/>
          <w:lang w:val="bs-Latn-BA"/>
        </w:rPr>
        <w:t xml:space="preserve">. </w:t>
      </w:r>
    </w:p>
    <w:p w:rsidR="00F06FC9" w:rsidRPr="00C72B85" w:rsidRDefault="00F06FC9" w:rsidP="000D0A6C">
      <w:pPr>
        <w:spacing w:before="120" w:after="120"/>
        <w:jc w:val="both"/>
        <w:rPr>
          <w:rFonts w:asciiTheme="majorHAnsi" w:hAnsiTheme="majorHAnsi"/>
          <w:sz w:val="24"/>
          <w:szCs w:val="24"/>
          <w:lang w:val="bs-Latn-BA"/>
        </w:rPr>
      </w:pPr>
      <w:r w:rsidRPr="00C72B85">
        <w:rPr>
          <w:rFonts w:asciiTheme="majorHAnsi" w:hAnsiTheme="majorHAnsi"/>
          <w:sz w:val="24"/>
          <w:szCs w:val="24"/>
          <w:lang w:val="bs-Latn-BA"/>
        </w:rPr>
        <w:t xml:space="preserve">U cilju izrade </w:t>
      </w:r>
      <w:r w:rsidR="00B11CA9" w:rsidRPr="00C72B85">
        <w:rPr>
          <w:rFonts w:asciiTheme="majorHAnsi" w:hAnsiTheme="majorHAnsi"/>
          <w:sz w:val="24"/>
          <w:szCs w:val="24"/>
          <w:lang w:val="bs-Latn-BA"/>
        </w:rPr>
        <w:t>Operativnog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 dokumenta Ministarstvo pravde obrazovalo je Radnu grupu</w:t>
      </w:r>
      <w:r w:rsidR="00C76C61" w:rsidRPr="00C72B85">
        <w:rPr>
          <w:rFonts w:asciiTheme="majorHAnsi" w:hAnsiTheme="majorHAnsi"/>
          <w:sz w:val="24"/>
          <w:szCs w:val="24"/>
          <w:lang w:val="bs-Latn-BA"/>
        </w:rPr>
        <w:t xml:space="preserve"> 26. I 2016. 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koju, osim predstavnika navedenog Ministarstva,  čine predstavnici Ministarstva održivog razvoja i turizma, Ministarstva ekonomije, Ministarstva zdravlja, Ministarstva prosvjete, Ministarstva unutrašnjih poslova, Uprave policije, Uprave za javne nabavke, kao i Agencije za sprečavanje korupcije. </w:t>
      </w:r>
      <w:r w:rsidR="00C76C61" w:rsidRPr="00C72B85">
        <w:rPr>
          <w:rFonts w:asciiTheme="majorHAnsi" w:hAnsiTheme="majorHAnsi"/>
          <w:sz w:val="24"/>
          <w:szCs w:val="24"/>
        </w:rPr>
        <w:t>Zaključkom Vlade od 29. II 2016, Radna grupa je zadužena da dokument pripremi do II kvartala 2016.</w:t>
      </w:r>
    </w:p>
    <w:p w:rsidR="00B11CA9" w:rsidRPr="00C72B85" w:rsidRDefault="003B25ED" w:rsidP="000D0A6C">
      <w:pPr>
        <w:spacing w:before="120" w:after="120"/>
        <w:jc w:val="both"/>
        <w:rPr>
          <w:rFonts w:asciiTheme="majorHAnsi" w:hAnsiTheme="majorHAnsi"/>
          <w:sz w:val="24"/>
          <w:szCs w:val="24"/>
          <w:lang w:val="bs-Latn-BA"/>
        </w:rPr>
      </w:pPr>
      <w:r w:rsidRPr="00C72B85">
        <w:rPr>
          <w:rFonts w:asciiTheme="majorHAnsi" w:hAnsiTheme="majorHAnsi"/>
          <w:sz w:val="24"/>
          <w:szCs w:val="24"/>
          <w:lang w:val="bs-Latn-BA"/>
        </w:rPr>
        <w:t xml:space="preserve">Operativni dokument za sprečavanje korupcije u oblastima od posebnog rizika u potpunosti prati metodologiju i strukturu izrade </w:t>
      </w:r>
      <w:r w:rsidR="00B11CA9" w:rsidRPr="00C72B85">
        <w:rPr>
          <w:rFonts w:asciiTheme="majorHAnsi" w:hAnsiTheme="majorHAnsi"/>
          <w:sz w:val="24"/>
          <w:szCs w:val="24"/>
          <w:lang w:val="bs-Latn-BA"/>
        </w:rPr>
        <w:t xml:space="preserve">AP 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23, pa će se i izvještavanje po ovom dokumentu vršiti u </w:t>
      </w:r>
      <w:r w:rsidR="00657D44" w:rsidRPr="00C72B85">
        <w:rPr>
          <w:rFonts w:asciiTheme="majorHAnsi" w:hAnsiTheme="majorHAnsi"/>
          <w:sz w:val="24"/>
          <w:szCs w:val="24"/>
          <w:lang w:val="bs-Latn-BA"/>
        </w:rPr>
        <w:t>istovremeno kad i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 izvještavanje po AP 23</w:t>
      </w:r>
      <w:r w:rsidR="00B11CA9" w:rsidRPr="00C72B85">
        <w:rPr>
          <w:rFonts w:asciiTheme="majorHAnsi" w:hAnsiTheme="majorHAnsi"/>
          <w:sz w:val="24"/>
          <w:szCs w:val="24"/>
          <w:lang w:val="bs-Latn-BA"/>
        </w:rPr>
        <w:t xml:space="preserve">, i to od strane Radne grupe </w:t>
      </w:r>
      <w:r w:rsidR="0074452E" w:rsidRPr="00C72B85">
        <w:rPr>
          <w:rFonts w:asciiTheme="majorHAnsi" w:hAnsiTheme="majorHAnsi"/>
          <w:sz w:val="24"/>
          <w:szCs w:val="24"/>
          <w:lang w:val="bs-Latn-BA"/>
        </w:rPr>
        <w:t>za pripremu i vođenje pregovora o pristupanju Crne Gore Evropskoj uniji za oblast pravne tekovine Evropske unije koja se odnosi na pregovaračko poglavlje 23 - Pravosuđe i temeljna prava</w:t>
      </w:r>
      <w:r w:rsidR="00B11CA9" w:rsidRPr="00C72B85">
        <w:rPr>
          <w:rFonts w:asciiTheme="majorHAnsi" w:hAnsiTheme="majorHAnsi"/>
          <w:sz w:val="24"/>
          <w:szCs w:val="24"/>
          <w:lang w:val="bs-Latn-BA"/>
        </w:rPr>
        <w:t>.</w:t>
      </w:r>
      <w:r w:rsidR="00657D44" w:rsidRPr="00C72B85">
        <w:rPr>
          <w:rFonts w:asciiTheme="majorHAnsi" w:hAnsiTheme="majorHAnsi"/>
          <w:sz w:val="24"/>
          <w:szCs w:val="24"/>
          <w:lang w:val="bs-Latn-BA"/>
        </w:rPr>
        <w:t xml:space="preserve"> Konkretno,</w:t>
      </w:r>
      <w:r w:rsidR="00657D44" w:rsidRPr="00C72B85">
        <w:rPr>
          <w:rFonts w:asciiTheme="majorHAnsi" w:hAnsiTheme="majorHAnsi"/>
          <w:sz w:val="24"/>
          <w:szCs w:val="24"/>
        </w:rPr>
        <w:t xml:space="preserve"> monitoring implementacije Operativnog dokument</w:t>
      </w:r>
      <w:r w:rsidR="00A868ED" w:rsidRPr="00C72B85">
        <w:rPr>
          <w:rFonts w:asciiTheme="majorHAnsi" w:hAnsiTheme="majorHAnsi"/>
          <w:sz w:val="24"/>
          <w:szCs w:val="24"/>
        </w:rPr>
        <w:t>a</w:t>
      </w:r>
      <w:r w:rsidR="00657D44" w:rsidRPr="00C72B85">
        <w:rPr>
          <w:rFonts w:asciiTheme="majorHAnsi" w:hAnsiTheme="majorHAnsi"/>
          <w:sz w:val="24"/>
          <w:szCs w:val="24"/>
        </w:rPr>
        <w:t xml:space="preserve"> obavljaće se preko koordinatora oblasti za prevenciju korupcije. Koordinatori direktno sarađuju sa kontakt osobama iz organa nadležnih za realizaciju predviđenih aktivnosti i od njih dobijaju informacije o svim pitan</w:t>
      </w:r>
      <w:r w:rsidR="003E28A8" w:rsidRPr="00C72B85">
        <w:rPr>
          <w:rFonts w:asciiTheme="majorHAnsi" w:hAnsiTheme="majorHAnsi"/>
          <w:sz w:val="24"/>
          <w:szCs w:val="24"/>
        </w:rPr>
        <w:t xml:space="preserve">jima značajnim za realizaciju. </w:t>
      </w:r>
      <w:r w:rsidR="00657D44" w:rsidRPr="00C72B85">
        <w:rPr>
          <w:rFonts w:asciiTheme="majorHAnsi" w:hAnsiTheme="majorHAnsi"/>
          <w:sz w:val="24"/>
          <w:szCs w:val="24"/>
        </w:rPr>
        <w:t>Na osnovu dobijenih podataka, pripremiće se polugo</w:t>
      </w:r>
      <w:r w:rsidR="00A868ED" w:rsidRPr="00C72B85">
        <w:rPr>
          <w:rFonts w:asciiTheme="majorHAnsi" w:hAnsiTheme="majorHAnsi"/>
          <w:sz w:val="24"/>
          <w:szCs w:val="24"/>
        </w:rPr>
        <w:t>dišnji izvještaj o realizaciji d</w:t>
      </w:r>
      <w:r w:rsidR="00657D44" w:rsidRPr="00C72B85">
        <w:rPr>
          <w:rFonts w:asciiTheme="majorHAnsi" w:hAnsiTheme="majorHAnsi"/>
          <w:sz w:val="24"/>
          <w:szCs w:val="24"/>
        </w:rPr>
        <w:t>okumenta, koji će zatim odobriti šef Radne grupe i član Pregovaračke grupe. Nakon toga se isti dostavlja Ministarstvu vanjskih poslova i evropskih integracija kao glavnom koordinatoru procesa pristupanja Crne Gore Evropskoj uniji. Izvještaj će se, zatim, razmatrati od stane Vlade u isto vrijeme kad i izvještaj o sprovođenju Akcionog plana za 23. poglavlje, i preko MVPEI dostaviti Evropskoj komisiji.</w:t>
      </w:r>
      <w:r w:rsidR="00A868ED" w:rsidRPr="00C72B85">
        <w:rPr>
          <w:rFonts w:asciiTheme="majorHAnsi" w:hAnsiTheme="majorHAnsi"/>
          <w:sz w:val="24"/>
          <w:szCs w:val="24"/>
        </w:rPr>
        <w:t xml:space="preserve"> Podsjećamo da se redovni polugodišnji izvještaji za Akcioni plan za 23. Poglavlje, usvajaju u januaru i julu, kada se šalju Evropskoj komisiji.</w:t>
      </w:r>
    </w:p>
    <w:p w:rsidR="00657D44" w:rsidRPr="00C72B85" w:rsidRDefault="00657D44" w:rsidP="004C2F68">
      <w:pPr>
        <w:jc w:val="both"/>
        <w:rPr>
          <w:rFonts w:asciiTheme="majorHAnsi" w:hAnsiTheme="majorHAnsi"/>
          <w:b/>
          <w:sz w:val="28"/>
          <w:szCs w:val="28"/>
          <w:lang w:val="bs-Latn-BA"/>
        </w:rPr>
      </w:pPr>
    </w:p>
    <w:p w:rsidR="004C2F68" w:rsidRPr="00C72B85" w:rsidRDefault="004C2F68" w:rsidP="003E216E">
      <w:pPr>
        <w:pStyle w:val="Heading1"/>
      </w:pPr>
      <w:bookmarkStart w:id="1" w:name="_Toc455396013"/>
      <w:r w:rsidRPr="00C72B85">
        <w:t>Polazna osnova za izradu Operativnog dokumenta</w:t>
      </w:r>
      <w:bookmarkEnd w:id="1"/>
    </w:p>
    <w:p w:rsidR="003E216E" w:rsidRPr="00C72B85" w:rsidRDefault="003E216E" w:rsidP="003E216E">
      <w:pPr>
        <w:rPr>
          <w:lang w:val="bs-Latn-BA"/>
        </w:rPr>
      </w:pPr>
    </w:p>
    <w:p w:rsidR="004C2F68" w:rsidRPr="00C72B85" w:rsidRDefault="00B11CA9" w:rsidP="00B11CA9">
      <w:pPr>
        <w:jc w:val="both"/>
        <w:rPr>
          <w:rFonts w:asciiTheme="majorHAnsi" w:hAnsiTheme="majorHAnsi"/>
          <w:sz w:val="24"/>
          <w:szCs w:val="24"/>
          <w:lang w:val="bs-Latn-BA"/>
        </w:rPr>
      </w:pPr>
      <w:r w:rsidRPr="00C72B85">
        <w:rPr>
          <w:rFonts w:asciiTheme="majorHAnsi" w:hAnsiTheme="majorHAnsi"/>
          <w:sz w:val="24"/>
          <w:szCs w:val="24"/>
          <w:lang w:val="bs-Latn-BA"/>
        </w:rPr>
        <w:t>Informacija o stepenu realizacije mjera iz akcionih planova za sprovođenje Strategije za borbu protiv korupcije</w:t>
      </w:r>
      <w:r w:rsidR="000D0A6C" w:rsidRPr="00C72B85">
        <w:rPr>
          <w:rFonts w:asciiTheme="majorHAnsi" w:hAnsiTheme="majorHAnsi"/>
          <w:sz w:val="24"/>
          <w:szCs w:val="24"/>
          <w:lang w:val="bs-Latn-BA"/>
        </w:rPr>
        <w:t xml:space="preserve"> </w:t>
      </w:r>
      <w:r w:rsidRPr="00C72B85">
        <w:rPr>
          <w:rFonts w:asciiTheme="majorHAnsi" w:hAnsiTheme="majorHAnsi"/>
          <w:sz w:val="24"/>
          <w:szCs w:val="24"/>
          <w:lang w:val="bs-Latn-BA"/>
        </w:rPr>
        <w:t>i organizovanog kriminala(2010 – 2014)</w:t>
      </w:r>
      <w:r w:rsidR="0074452E" w:rsidRPr="00C72B85">
        <w:rPr>
          <w:rFonts w:asciiTheme="majorHAnsi" w:hAnsiTheme="majorHAnsi"/>
          <w:sz w:val="24"/>
          <w:szCs w:val="24"/>
          <w:lang w:val="bs-Latn-BA"/>
        </w:rPr>
        <w:t xml:space="preserve"> iz aprila 2015. godine</w:t>
      </w:r>
      <w:r w:rsidRPr="00C72B85">
        <w:rPr>
          <w:rFonts w:asciiTheme="majorHAnsi" w:hAnsiTheme="majorHAnsi"/>
          <w:sz w:val="24"/>
          <w:szCs w:val="24"/>
          <w:lang w:val="bs-Latn-BA"/>
        </w:rPr>
        <w:t>, Izvještaj o stepenu realizacije nerealizovanih i djelimično realizovanih mjera i aktivnosti iz Strategije za borbu protiv korupcije i organizovanog kriminala (2010-2014)</w:t>
      </w:r>
      <w:r w:rsidR="0074452E" w:rsidRPr="00C72B85">
        <w:rPr>
          <w:rFonts w:asciiTheme="majorHAnsi" w:hAnsiTheme="majorHAnsi"/>
          <w:sz w:val="24"/>
          <w:szCs w:val="24"/>
          <w:lang w:val="bs-Latn-BA"/>
        </w:rPr>
        <w:t xml:space="preserve"> koji je u</w:t>
      </w:r>
      <w:r w:rsidR="00C76C61" w:rsidRPr="00C72B85">
        <w:rPr>
          <w:rFonts w:asciiTheme="majorHAnsi" w:hAnsiTheme="majorHAnsi"/>
          <w:sz w:val="24"/>
          <w:szCs w:val="24"/>
          <w:lang w:val="bs-Latn-BA"/>
        </w:rPr>
        <w:t>svojen 21. I</w:t>
      </w:r>
      <w:r w:rsidR="0074452E" w:rsidRPr="00C72B85">
        <w:rPr>
          <w:rFonts w:asciiTheme="majorHAnsi" w:hAnsiTheme="majorHAnsi"/>
          <w:sz w:val="24"/>
          <w:szCs w:val="24"/>
          <w:lang w:val="bs-Latn-BA"/>
        </w:rPr>
        <w:t xml:space="preserve"> 2016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, </w:t>
      </w:r>
      <w:r w:rsidR="0074452E" w:rsidRPr="00C72B85">
        <w:rPr>
          <w:rFonts w:asciiTheme="majorHAnsi" w:hAnsiTheme="majorHAnsi"/>
          <w:sz w:val="24"/>
          <w:szCs w:val="24"/>
          <w:lang w:val="bs-Latn-BA"/>
        </w:rPr>
        <w:t xml:space="preserve">adaptirani </w:t>
      </w:r>
      <w:r w:rsidRPr="00C72B85">
        <w:rPr>
          <w:rFonts w:asciiTheme="majorHAnsi" w:hAnsiTheme="majorHAnsi"/>
          <w:sz w:val="24"/>
          <w:szCs w:val="24"/>
          <w:lang w:val="bs-Latn-BA"/>
        </w:rPr>
        <w:t>AP23</w:t>
      </w:r>
      <w:r w:rsidR="0074452E" w:rsidRPr="00C72B85">
        <w:rPr>
          <w:rFonts w:asciiTheme="majorHAnsi" w:hAnsiTheme="majorHAnsi"/>
          <w:sz w:val="24"/>
          <w:szCs w:val="24"/>
          <w:lang w:val="bs-Latn-BA"/>
        </w:rPr>
        <w:t xml:space="preserve"> od </w:t>
      </w:r>
      <w:r w:rsidR="000D0A6C" w:rsidRPr="00C72B85">
        <w:rPr>
          <w:rFonts w:asciiTheme="majorHAnsi" w:hAnsiTheme="majorHAnsi"/>
          <w:sz w:val="24"/>
          <w:szCs w:val="24"/>
          <w:lang w:val="bs-Latn-BA"/>
        </w:rPr>
        <w:t>19. II</w:t>
      </w:r>
      <w:r w:rsidR="0074452E" w:rsidRPr="00C72B85">
        <w:rPr>
          <w:rFonts w:asciiTheme="majorHAnsi" w:hAnsiTheme="majorHAnsi"/>
          <w:sz w:val="24"/>
          <w:szCs w:val="24"/>
          <w:lang w:val="bs-Latn-BA"/>
        </w:rPr>
        <w:t xml:space="preserve"> 2015.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 </w:t>
      </w:r>
      <w:r w:rsidR="0074452E" w:rsidRPr="00C72B85">
        <w:rPr>
          <w:rFonts w:asciiTheme="majorHAnsi" w:hAnsiTheme="majorHAnsi"/>
          <w:sz w:val="24"/>
          <w:szCs w:val="24"/>
          <w:lang w:val="bs-Latn-BA"/>
        </w:rPr>
        <w:t xml:space="preserve">kao i 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Analiza izvršenja mjera iz strateških antikorupcijskih planova za oblasti od posebnog rizika hrvatskog eksperta </w:t>
      </w:r>
      <w:r w:rsidR="0074452E" w:rsidRPr="00C72B85">
        <w:rPr>
          <w:rFonts w:asciiTheme="majorHAnsi" w:hAnsiTheme="majorHAnsi"/>
          <w:sz w:val="24"/>
          <w:szCs w:val="24"/>
          <w:lang w:val="bs-Latn-BA"/>
        </w:rPr>
        <w:t>iz marta 2015. godine</w:t>
      </w:r>
      <w:r w:rsidRPr="00C72B85">
        <w:rPr>
          <w:rFonts w:asciiTheme="majorHAnsi" w:hAnsiTheme="majorHAnsi"/>
          <w:sz w:val="24"/>
          <w:szCs w:val="24"/>
          <w:lang w:val="bs-Latn-BA"/>
        </w:rPr>
        <w:t>, predstavljali su polazne osnove za izradu Operativnog dokumenta</w:t>
      </w:r>
      <w:r w:rsidR="0074452E" w:rsidRPr="00C72B85">
        <w:rPr>
          <w:rFonts w:asciiTheme="majorHAnsi" w:hAnsiTheme="majorHAnsi"/>
          <w:sz w:val="24"/>
          <w:szCs w:val="24"/>
          <w:lang w:val="bs-Latn-BA"/>
        </w:rPr>
        <w:t xml:space="preserve">. </w:t>
      </w:r>
    </w:p>
    <w:p w:rsidR="004C2F68" w:rsidRPr="00C72B85" w:rsidRDefault="00D87AEF" w:rsidP="004C2F68">
      <w:pPr>
        <w:jc w:val="both"/>
        <w:rPr>
          <w:rFonts w:asciiTheme="majorHAnsi" w:hAnsiTheme="majorHAnsi"/>
          <w:sz w:val="24"/>
          <w:szCs w:val="24"/>
          <w:lang w:val="bs-Latn-BA"/>
        </w:rPr>
      </w:pPr>
      <w:r w:rsidRPr="00C72B85">
        <w:rPr>
          <w:rFonts w:asciiTheme="majorHAnsi" w:hAnsiTheme="majorHAnsi"/>
          <w:sz w:val="24"/>
          <w:szCs w:val="28"/>
          <w:lang w:val="bs-Latn-BA"/>
        </w:rPr>
        <w:t>U vezi sa tim, Operativni dokument sadrži mjere koje su označena kao nerealizovane ili djelimično realizovane u Akcionom planu za praćenje Strategije</w:t>
      </w:r>
      <w:r w:rsidR="000D0A6C" w:rsidRPr="00C72B85">
        <w:rPr>
          <w:rFonts w:asciiTheme="majorHAnsi" w:hAnsiTheme="majorHAnsi"/>
          <w:sz w:val="24"/>
          <w:szCs w:val="28"/>
          <w:lang w:val="bs-Latn-BA"/>
        </w:rPr>
        <w:t xml:space="preserve"> 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za borbu protiv korupcije i organizovanog kriminala, ali i nove mjere koje su definisane </w:t>
      </w:r>
      <w:r w:rsidR="003B7178" w:rsidRPr="00C72B85">
        <w:rPr>
          <w:rFonts w:asciiTheme="majorHAnsi" w:hAnsiTheme="majorHAnsi"/>
          <w:sz w:val="24"/>
          <w:szCs w:val="24"/>
          <w:lang w:val="bs-Latn-BA"/>
        </w:rPr>
        <w:t>od strane predstav</w:t>
      </w:r>
      <w:r w:rsidR="00856336" w:rsidRPr="00C72B85">
        <w:rPr>
          <w:rFonts w:asciiTheme="majorHAnsi" w:hAnsiTheme="majorHAnsi"/>
          <w:sz w:val="24"/>
          <w:szCs w:val="24"/>
          <w:lang w:val="bs-Latn-BA"/>
        </w:rPr>
        <w:t>n</w:t>
      </w:r>
      <w:r w:rsidR="003B7178" w:rsidRPr="00C72B85">
        <w:rPr>
          <w:rFonts w:asciiTheme="majorHAnsi" w:hAnsiTheme="majorHAnsi"/>
          <w:sz w:val="24"/>
          <w:szCs w:val="24"/>
          <w:lang w:val="bs-Latn-BA"/>
        </w:rPr>
        <w:t xml:space="preserve">ika nadležnih institucija, kao i 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u skladu sa smjernicama datim u Analizi. Takođe, </w:t>
      </w:r>
      <w:r w:rsidR="00C76C61" w:rsidRPr="00C72B85">
        <w:rPr>
          <w:rFonts w:asciiTheme="majorHAnsi" w:hAnsiTheme="majorHAnsi"/>
          <w:sz w:val="24"/>
          <w:szCs w:val="24"/>
          <w:lang w:val="bs-Latn-BA"/>
        </w:rPr>
        <w:t>kako bi se izbjeglo dupliranje,  nijesu ponovljene mjere ve</w:t>
      </w:r>
      <w:r w:rsidR="00C76C61" w:rsidRPr="00C72B85">
        <w:rPr>
          <w:rFonts w:asciiTheme="majorHAnsi" w:hAnsiTheme="majorHAnsi"/>
          <w:sz w:val="24"/>
          <w:szCs w:val="24"/>
        </w:rPr>
        <w:t>ć definisane</w:t>
      </w:r>
      <w:r w:rsidR="00C76C61" w:rsidRPr="00C72B85">
        <w:rPr>
          <w:rFonts w:asciiTheme="majorHAnsi" w:hAnsiTheme="majorHAnsi"/>
          <w:sz w:val="24"/>
          <w:szCs w:val="24"/>
          <w:lang w:val="bs-Latn-BA"/>
        </w:rPr>
        <w:t xml:space="preserve"> u Akcionom planu za 23. poglavlje, nego su </w:t>
      </w:r>
      <w:r w:rsidR="003E28A8" w:rsidRPr="00C72B85">
        <w:rPr>
          <w:rFonts w:asciiTheme="majorHAnsi" w:hAnsiTheme="majorHAnsi"/>
          <w:sz w:val="24"/>
          <w:szCs w:val="24"/>
          <w:lang w:val="bs-Latn-BA"/>
        </w:rPr>
        <w:t>određene nove kako bi</w:t>
      </w:r>
      <w:r w:rsidR="00C76C61" w:rsidRPr="00C72B85">
        <w:rPr>
          <w:rFonts w:asciiTheme="majorHAnsi" w:hAnsiTheme="majorHAnsi"/>
          <w:sz w:val="24"/>
          <w:szCs w:val="24"/>
          <w:lang w:val="bs-Latn-BA"/>
        </w:rPr>
        <w:t xml:space="preserve"> oblasti od 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posebnog rizika </w:t>
      </w:r>
      <w:r w:rsidR="00C76C61" w:rsidRPr="00C72B85">
        <w:rPr>
          <w:rFonts w:asciiTheme="majorHAnsi" w:hAnsiTheme="majorHAnsi"/>
          <w:sz w:val="24"/>
          <w:szCs w:val="24"/>
          <w:lang w:val="bs-Latn-BA"/>
        </w:rPr>
        <w:t xml:space="preserve">bile </w:t>
      </w:r>
      <w:r w:rsidRPr="00C72B85">
        <w:rPr>
          <w:rFonts w:asciiTheme="majorHAnsi" w:hAnsiTheme="majorHAnsi"/>
          <w:sz w:val="24"/>
          <w:szCs w:val="24"/>
          <w:lang w:val="bs-Latn-BA"/>
        </w:rPr>
        <w:t>detaljnije razrađene i praćene kroz nove aktivnosti.</w:t>
      </w:r>
    </w:p>
    <w:p w:rsidR="004C2F68" w:rsidRPr="00C72B85" w:rsidRDefault="004C2F68" w:rsidP="003E216E">
      <w:pPr>
        <w:pStyle w:val="Heading1"/>
      </w:pPr>
      <w:bookmarkStart w:id="2" w:name="_Toc455396014"/>
      <w:r w:rsidRPr="00C72B85">
        <w:t>Oblasti koje obuhvata Operativni dokument</w:t>
      </w:r>
      <w:bookmarkEnd w:id="2"/>
    </w:p>
    <w:p w:rsidR="00E31B76" w:rsidRPr="00C72B85" w:rsidRDefault="00E31B76" w:rsidP="00E31B76">
      <w:pPr>
        <w:spacing w:after="0"/>
        <w:jc w:val="both"/>
        <w:rPr>
          <w:rFonts w:asciiTheme="majorHAnsi" w:hAnsiTheme="majorHAnsi"/>
          <w:b/>
          <w:sz w:val="28"/>
          <w:szCs w:val="28"/>
          <w:lang w:val="bs-Latn-BA"/>
        </w:rPr>
      </w:pPr>
    </w:p>
    <w:p w:rsidR="00E31B76" w:rsidRPr="000D0A6C" w:rsidRDefault="00E62B64" w:rsidP="00E31B76">
      <w:pPr>
        <w:spacing w:after="0"/>
        <w:jc w:val="both"/>
        <w:rPr>
          <w:rFonts w:asciiTheme="majorHAnsi" w:hAnsiTheme="majorHAnsi"/>
          <w:b/>
          <w:sz w:val="24"/>
          <w:szCs w:val="24"/>
          <w:lang w:val="bs-Latn-BA"/>
        </w:rPr>
      </w:pPr>
      <w:r w:rsidRPr="00C72B85">
        <w:rPr>
          <w:rFonts w:asciiTheme="majorHAnsi" w:hAnsiTheme="majorHAnsi"/>
          <w:sz w:val="24"/>
          <w:szCs w:val="24"/>
          <w:lang w:val="bs-Latn-BA"/>
        </w:rPr>
        <w:t>Kako se prilikom izrade Operativnog</w:t>
      </w:r>
      <w:r w:rsidR="004C2F68" w:rsidRPr="00C72B85">
        <w:rPr>
          <w:rFonts w:asciiTheme="majorHAnsi" w:hAnsiTheme="majorHAnsi"/>
          <w:sz w:val="24"/>
          <w:szCs w:val="24"/>
          <w:lang w:val="bs-Latn-BA"/>
        </w:rPr>
        <w:t xml:space="preserve"> dokument</w:t>
      </w:r>
      <w:r w:rsidRPr="00C72B85">
        <w:rPr>
          <w:rFonts w:asciiTheme="majorHAnsi" w:hAnsiTheme="majorHAnsi"/>
          <w:sz w:val="24"/>
          <w:szCs w:val="24"/>
          <w:lang w:val="bs-Latn-BA"/>
        </w:rPr>
        <w:t>a</w:t>
      </w:r>
      <w:r w:rsidR="004C2F68" w:rsidRPr="00C72B85">
        <w:rPr>
          <w:rFonts w:asciiTheme="majorHAnsi" w:hAnsiTheme="majorHAnsi"/>
          <w:sz w:val="24"/>
          <w:szCs w:val="24"/>
          <w:lang w:val="bs-Latn-BA"/>
        </w:rPr>
        <w:t xml:space="preserve"> za sprečavanje korupcije</w:t>
      </w:r>
      <w:r w:rsidR="00E31B76" w:rsidRPr="00C72B85">
        <w:rPr>
          <w:rFonts w:asciiTheme="majorHAnsi" w:hAnsiTheme="majorHAnsi"/>
          <w:sz w:val="24"/>
          <w:szCs w:val="24"/>
          <w:lang w:val="bs-Latn-BA"/>
        </w:rPr>
        <w:t xml:space="preserve"> u oblastima od posebnog rizika na istovjetan način 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pratila metodologija izrade </w:t>
      </w:r>
      <w:r w:rsidR="00D87AEF" w:rsidRPr="00C72B85">
        <w:rPr>
          <w:rFonts w:asciiTheme="majorHAnsi" w:hAnsiTheme="majorHAnsi"/>
          <w:sz w:val="24"/>
          <w:szCs w:val="24"/>
          <w:lang w:val="bs-Latn-BA"/>
        </w:rPr>
        <w:t>AP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23 u pogledu </w:t>
      </w:r>
      <w:r w:rsidR="00E31B76" w:rsidRPr="00C72B85">
        <w:rPr>
          <w:rFonts w:asciiTheme="majorHAnsi" w:hAnsiTheme="majorHAnsi"/>
          <w:sz w:val="24"/>
          <w:szCs w:val="24"/>
          <w:lang w:val="bs-Latn-BA"/>
        </w:rPr>
        <w:t>definisanj</w:t>
      </w:r>
      <w:r w:rsidR="00C66CDA" w:rsidRPr="00C72B85">
        <w:rPr>
          <w:rFonts w:asciiTheme="majorHAnsi" w:hAnsiTheme="majorHAnsi"/>
          <w:sz w:val="24"/>
          <w:szCs w:val="24"/>
          <w:lang w:val="bs-Latn-BA"/>
        </w:rPr>
        <w:t>a</w:t>
      </w:r>
      <w:r w:rsidR="00E31B76" w:rsidRPr="00C72B85">
        <w:rPr>
          <w:rFonts w:asciiTheme="majorHAnsi" w:hAnsiTheme="majorHAnsi"/>
          <w:sz w:val="24"/>
          <w:szCs w:val="24"/>
          <w:lang w:val="bs-Latn-BA"/>
        </w:rPr>
        <w:t xml:space="preserve"> mjera, rokova, odgovornih tijela za realizaciju mjera, određivanj</w:t>
      </w:r>
      <w:r w:rsidR="00C66CDA" w:rsidRPr="00C72B85">
        <w:rPr>
          <w:rFonts w:asciiTheme="majorHAnsi" w:hAnsiTheme="majorHAnsi"/>
          <w:sz w:val="24"/>
          <w:szCs w:val="24"/>
          <w:lang w:val="bs-Latn-BA"/>
        </w:rPr>
        <w:t>a</w:t>
      </w:r>
      <w:r w:rsidR="00E31B76" w:rsidRPr="00C72B85">
        <w:rPr>
          <w:rFonts w:asciiTheme="majorHAnsi" w:hAnsiTheme="majorHAnsi"/>
          <w:sz w:val="24"/>
          <w:szCs w:val="24"/>
          <w:lang w:val="bs-Latn-BA"/>
        </w:rPr>
        <w:t xml:space="preserve"> potreb</w:t>
      </w:r>
      <w:r w:rsidRPr="00C72B85">
        <w:rPr>
          <w:rFonts w:asciiTheme="majorHAnsi" w:hAnsiTheme="majorHAnsi"/>
          <w:sz w:val="24"/>
          <w:szCs w:val="24"/>
          <w:lang w:val="bs-Latn-BA"/>
        </w:rPr>
        <w:t xml:space="preserve">nih finansijskih sredstava </w:t>
      </w:r>
      <w:r w:rsidR="00E31B76" w:rsidRPr="00C72B85">
        <w:rPr>
          <w:rFonts w:asciiTheme="majorHAnsi" w:hAnsiTheme="majorHAnsi"/>
          <w:sz w:val="24"/>
          <w:szCs w:val="24"/>
          <w:lang w:val="bs-Latn-BA"/>
        </w:rPr>
        <w:t>i indikatora</w:t>
      </w:r>
      <w:r w:rsidRPr="00C72B85">
        <w:rPr>
          <w:rFonts w:asciiTheme="majorHAnsi" w:hAnsiTheme="majorHAnsi"/>
          <w:sz w:val="24"/>
          <w:szCs w:val="24"/>
          <w:lang w:val="bs-Latn-BA"/>
        </w:rPr>
        <w:t>, s</w:t>
      </w:r>
      <w:r w:rsidR="00E31B76" w:rsidRPr="00C72B85">
        <w:rPr>
          <w:rFonts w:asciiTheme="majorHAnsi" w:hAnsiTheme="majorHAnsi"/>
          <w:sz w:val="24"/>
          <w:szCs w:val="24"/>
          <w:lang w:val="bs-Latn-BA"/>
        </w:rPr>
        <w:t>hodno tome, oblasti koje obuhvata Operativni dokument prate redosljed koji je određen u oblasti prevencije korupcije</w:t>
      </w:r>
      <w:r w:rsidR="000D0A6C" w:rsidRPr="00C72B85">
        <w:rPr>
          <w:rFonts w:asciiTheme="majorHAnsi" w:hAnsiTheme="majorHAnsi"/>
          <w:sz w:val="24"/>
          <w:szCs w:val="24"/>
          <w:lang w:val="bs-Latn-BA"/>
        </w:rPr>
        <w:t xml:space="preserve"> </w:t>
      </w:r>
      <w:r w:rsidR="00D87AEF" w:rsidRPr="00C72B85">
        <w:rPr>
          <w:rFonts w:asciiTheme="majorHAnsi" w:hAnsiTheme="majorHAnsi"/>
          <w:sz w:val="24"/>
          <w:szCs w:val="24"/>
          <w:lang w:val="bs-Latn-BA"/>
        </w:rPr>
        <w:t>u AP23</w:t>
      </w:r>
      <w:r w:rsidR="00E31B76" w:rsidRPr="00C72B85">
        <w:rPr>
          <w:rFonts w:asciiTheme="majorHAnsi" w:hAnsiTheme="majorHAnsi"/>
          <w:sz w:val="24"/>
          <w:szCs w:val="24"/>
          <w:lang w:val="bs-Latn-BA"/>
        </w:rPr>
        <w:t>, odnosno</w:t>
      </w:r>
      <w:r w:rsidR="003B7178" w:rsidRPr="00C72B85">
        <w:rPr>
          <w:rFonts w:asciiTheme="majorHAnsi" w:hAnsiTheme="majorHAnsi"/>
          <w:sz w:val="24"/>
          <w:szCs w:val="24"/>
          <w:lang w:val="bs-Latn-BA"/>
        </w:rPr>
        <w:t>,</w:t>
      </w:r>
      <w:r w:rsidR="00E31B76" w:rsidRPr="00C72B85">
        <w:rPr>
          <w:rFonts w:asciiTheme="majorHAnsi" w:hAnsiTheme="majorHAnsi"/>
          <w:sz w:val="24"/>
          <w:szCs w:val="24"/>
          <w:lang w:val="bs-Latn-BA"/>
        </w:rPr>
        <w:t xml:space="preserve"> nadovezuje se na mjere koje prate preporuke 2.1.6 i 2.1.7 u Akcionom planu. U pitanju je sedam oblasti: </w:t>
      </w:r>
      <w:r w:rsidR="00E31B76" w:rsidRPr="00C72B85">
        <w:rPr>
          <w:rFonts w:asciiTheme="majorHAnsi" w:hAnsiTheme="majorHAnsi"/>
          <w:b/>
          <w:sz w:val="24"/>
          <w:szCs w:val="24"/>
          <w:lang w:val="bs-Latn-BA"/>
        </w:rPr>
        <w:t>Javne nabavke, Privatizacija, Urbanizam, Obrazovanje, Zdravstvo, Lokalna samouprava i Policija.</w:t>
      </w:r>
    </w:p>
    <w:p w:rsidR="004C2F68" w:rsidRPr="000D0A6C" w:rsidRDefault="004C2F68" w:rsidP="004C2F68">
      <w:pPr>
        <w:jc w:val="both"/>
        <w:rPr>
          <w:rFonts w:asciiTheme="majorHAnsi" w:hAnsiTheme="majorHAnsi"/>
          <w:sz w:val="24"/>
          <w:szCs w:val="24"/>
          <w:lang w:val="bs-Latn-BA"/>
        </w:rPr>
      </w:pPr>
    </w:p>
    <w:p w:rsidR="004C2F68" w:rsidRPr="000D0A6C" w:rsidRDefault="004C2F68" w:rsidP="00435558">
      <w:pPr>
        <w:jc w:val="center"/>
        <w:rPr>
          <w:rFonts w:asciiTheme="majorHAnsi" w:hAnsiTheme="majorHAnsi"/>
          <w:b/>
          <w:sz w:val="28"/>
          <w:szCs w:val="28"/>
          <w:lang w:val="bs-Latn-BA"/>
        </w:rPr>
      </w:pPr>
    </w:p>
    <w:p w:rsidR="00340F86" w:rsidRPr="000D0A6C" w:rsidRDefault="00340F86" w:rsidP="00435558">
      <w:pPr>
        <w:jc w:val="center"/>
        <w:rPr>
          <w:rFonts w:asciiTheme="majorHAnsi" w:hAnsiTheme="majorHAnsi"/>
          <w:b/>
          <w:sz w:val="28"/>
          <w:szCs w:val="28"/>
          <w:lang w:val="bs-Latn-BA"/>
        </w:rPr>
      </w:pPr>
    </w:p>
    <w:p w:rsidR="00340F86" w:rsidRPr="000D0A6C" w:rsidRDefault="00340F86" w:rsidP="00435558">
      <w:pPr>
        <w:jc w:val="center"/>
        <w:rPr>
          <w:rFonts w:asciiTheme="majorHAnsi" w:hAnsiTheme="majorHAnsi"/>
          <w:b/>
          <w:sz w:val="28"/>
          <w:szCs w:val="28"/>
          <w:lang w:val="bs-Latn-B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3636"/>
        <w:gridCol w:w="2381"/>
        <w:gridCol w:w="1708"/>
        <w:gridCol w:w="2084"/>
        <w:gridCol w:w="3738"/>
      </w:tblGrid>
      <w:tr w:rsidR="00C61927" w:rsidRPr="000D0A6C" w:rsidTr="00A71C5B">
        <w:trPr>
          <w:trHeight w:val="425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vAlign w:val="center"/>
            <w:hideMark/>
          </w:tcPr>
          <w:p w:rsidR="004C2F68" w:rsidRPr="003E216E" w:rsidRDefault="00E46C36" w:rsidP="003E216E">
            <w:pPr>
              <w:pStyle w:val="Heading1"/>
            </w:pPr>
            <w:bookmarkStart w:id="3" w:name="_Toc455396015"/>
            <w:r w:rsidRPr="003E216E">
              <w:t xml:space="preserve">I  </w:t>
            </w:r>
            <w:r w:rsidR="004C2F68" w:rsidRPr="003E216E">
              <w:t>JAVNE NABAVKE</w:t>
            </w:r>
            <w:bookmarkEnd w:id="3"/>
          </w:p>
        </w:tc>
      </w:tr>
      <w:tr w:rsidR="00C61927" w:rsidRPr="000D0A6C" w:rsidTr="00A71C5B">
        <w:trPr>
          <w:trHeight w:val="558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87AEF" w:rsidRPr="000D0A6C" w:rsidRDefault="00D87AEF" w:rsidP="00E46C36">
            <w:pPr>
              <w:spacing w:after="0"/>
              <w:jc w:val="both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Iako se oblast javnih nabavki detaljno tretira kroz </w:t>
            </w:r>
            <w:r w:rsidR="000D0A6C" w:rsidRPr="000D0A6C">
              <w:rPr>
                <w:rFonts w:asciiTheme="majorHAnsi" w:hAnsiTheme="majorHAnsi" w:cs="Arial"/>
                <w:b/>
                <w:lang w:val="bs-Latn-BA"/>
              </w:rPr>
              <w:t>5</w:t>
            </w:r>
            <w:r w:rsidR="000D0A6C">
              <w:rPr>
                <w:rFonts w:asciiTheme="majorHAnsi" w:hAnsiTheme="majorHAnsi" w:cs="Arial"/>
                <w:b/>
                <w:lang w:val="bs-Latn-BA"/>
              </w:rPr>
              <w:t xml:space="preserve">. 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>pregovaračko poglavlje</w:t>
            </w:r>
            <w:r w:rsidR="000D0A6C">
              <w:rPr>
                <w:rFonts w:asciiTheme="majorHAnsi" w:hAnsiTheme="majorHAnsi" w:cs="Arial"/>
                <w:b/>
                <w:lang w:val="bs-Latn-BA"/>
              </w:rPr>
              <w:t xml:space="preserve"> – Javne nabavke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, ali i kroz AP 23, Operativni dokument sadrži mjere i iz ove oblasti, </w:t>
            </w:r>
            <w:r w:rsidR="008A2002" w:rsidRPr="000D0A6C">
              <w:rPr>
                <w:rFonts w:asciiTheme="majorHAnsi" w:hAnsiTheme="majorHAnsi" w:cs="Arial"/>
                <w:b/>
                <w:lang w:val="bs-Latn-BA"/>
              </w:rPr>
              <w:t>obzirom da su javne nabavke definisane kao oblast od posebnog rizika Strategijom za borbu protiv korupcije i organizovanog kriminala (2010 – 2014).</w:t>
            </w:r>
          </w:p>
          <w:p w:rsidR="008A2002" w:rsidRPr="000D0A6C" w:rsidRDefault="008A2002" w:rsidP="00E46C36">
            <w:pPr>
              <w:spacing w:after="0"/>
              <w:jc w:val="both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Mjere koje su zastupljene u ovoj oblasti prvenstveno se odnose na unapređenje normat</w:t>
            </w:r>
            <w:r w:rsidR="00737278" w:rsidRPr="000D0A6C">
              <w:rPr>
                <w:rFonts w:asciiTheme="majorHAnsi" w:hAnsiTheme="majorHAnsi" w:cs="Arial"/>
                <w:b/>
                <w:lang w:val="bs-Latn-BA"/>
              </w:rPr>
              <w:t>ivnog okvira, ali i na jačanje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administrativnih kapaciteta za sprovođenje propisa i obezbjeđivanj</w:t>
            </w:r>
            <w:r w:rsidR="0033054B" w:rsidRPr="000D0A6C">
              <w:rPr>
                <w:rFonts w:asciiTheme="majorHAnsi" w:hAnsiTheme="majorHAnsi" w:cs="Arial"/>
                <w:b/>
                <w:lang w:val="bs-Latn-BA"/>
              </w:rPr>
              <w:t>e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tehničkih uslova za uspostavljanje efikasnog i transparentnog elektronskog sistema za javne nabavke. </w:t>
            </w:r>
          </w:p>
          <w:p w:rsidR="004C2F68" w:rsidRPr="000D0A6C" w:rsidRDefault="004C2F68" w:rsidP="00E46C36">
            <w:pPr>
              <w:spacing w:after="0"/>
              <w:jc w:val="both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Prema podacima iz posljednjeg izvještaja o sprovođenju </w:t>
            </w:r>
            <w:r w:rsidR="002233DC" w:rsidRPr="000D0A6C">
              <w:rPr>
                <w:rFonts w:asciiTheme="majorHAnsi" w:hAnsiTheme="majorHAnsi" w:cs="Arial"/>
                <w:b/>
                <w:lang w:val="bs-Latn-BA"/>
              </w:rPr>
              <w:t>AP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za borbu protiv korupcije i organizovanog kriminala (2013-2014), pet mjera iz oblasti javnih nabavki je realizovano (71,43%), dvije mjere su djelimi</w:t>
            </w:r>
            <w:r w:rsidR="008A2002" w:rsidRPr="000D0A6C">
              <w:rPr>
                <w:rFonts w:asciiTheme="majorHAnsi" w:hAnsiTheme="majorHAnsi" w:cs="Arial"/>
                <w:b/>
                <w:lang w:val="bs-Latn-BA"/>
              </w:rPr>
              <w:t>čno realizovane (28,57%), dok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mjera koje su ocijenjene kao nerealizovane</w:t>
            </w:r>
            <w:r w:rsidR="008A2002" w:rsidRPr="000D0A6C">
              <w:rPr>
                <w:rFonts w:asciiTheme="majorHAnsi" w:hAnsiTheme="majorHAnsi" w:cs="Arial"/>
                <w:b/>
                <w:lang w:val="bs-Latn-BA"/>
              </w:rPr>
              <w:t xml:space="preserve"> nije bilo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>.</w:t>
            </w:r>
          </w:p>
        </w:tc>
      </w:tr>
      <w:tr w:rsidR="00F3367E" w:rsidRPr="000D0A6C" w:rsidTr="00A71C5B">
        <w:trPr>
          <w:trHeight w:val="5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Br.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Mjera / Aktivnost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Nadležni organ / Odgovorna osoba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Rok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ind w:hanging="108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Potrebna sredstva / Izvor finansiranja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Indikator rezultata</w:t>
            </w:r>
          </w:p>
        </w:tc>
      </w:tr>
      <w:tr w:rsidR="00F3367E" w:rsidRPr="000D0A6C" w:rsidTr="00A71C5B">
        <w:trPr>
          <w:trHeight w:val="5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1.</w:t>
            </w:r>
            <w:r w:rsidR="00F3367E">
              <w:rPr>
                <w:rFonts w:asciiTheme="majorHAnsi" w:hAnsiTheme="majorHAnsi" w:cs="Arial"/>
                <w:lang w:val="bs-Latn-B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 xml:space="preserve">Donijeti podzakonska akta za uspostavljanje elektronskog sistema za javne nabavke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MF, UJN</w:t>
            </w:r>
          </w:p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/>
                <w:strike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/>
                <w:highlight w:val="yellow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II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Donijeta podzakonska akta.</w:t>
            </w:r>
          </w:p>
        </w:tc>
      </w:tr>
      <w:tr w:rsidR="00F3367E" w:rsidRPr="000D0A6C" w:rsidTr="00A71C5B">
        <w:trPr>
          <w:trHeight w:val="5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1.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B10EC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Izvještavati o sprovođenju Strategije razvoja sistema javnih nabavki za period 2016-2020.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A841C3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MF, UJN, Koordinaciono tijelo (MP, MORT, ME,  MID, VDT, UIP, DKKPJN, Skupština CG, Privredna komora, Zajednica opština CG)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 xml:space="preserve">IV </w:t>
            </w:r>
            <w:r w:rsidRPr="000D0A6C">
              <w:rPr>
                <w:rFonts w:asciiTheme="majorHAnsi" w:hAnsiTheme="majorHAnsi"/>
                <w:lang w:val="bs-Latn-BA"/>
              </w:rPr>
              <w:t>kvartal</w:t>
            </w:r>
            <w:r w:rsidRPr="000D0A6C">
              <w:rPr>
                <w:rFonts w:asciiTheme="majorHAnsi" w:eastAsia="Calibri" w:hAnsiTheme="majorHAnsi" w:cs="Arial"/>
                <w:lang w:val="bs-Latn-BA"/>
              </w:rPr>
              <w:t xml:space="preserve"> 2016.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II</w:t>
            </w:r>
            <w:r w:rsidR="008A2390">
              <w:rPr>
                <w:rFonts w:asciiTheme="majorHAnsi" w:hAnsiTheme="majorHAnsi"/>
                <w:lang w:val="bs-Latn-BA"/>
              </w:rPr>
              <w:t xml:space="preserve"> </w:t>
            </w:r>
            <w:r w:rsidRPr="000D0A6C">
              <w:rPr>
                <w:rFonts w:asciiTheme="majorHAnsi" w:hAnsiTheme="majorHAnsi"/>
                <w:lang w:val="bs-Latn-BA"/>
              </w:rPr>
              <w:t>kvartal 2017.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IV</w:t>
            </w:r>
            <w:r w:rsidR="008A2390">
              <w:rPr>
                <w:rFonts w:asciiTheme="majorHAnsi" w:hAnsiTheme="majorHAnsi"/>
                <w:lang w:val="bs-Latn-BA"/>
              </w:rPr>
              <w:t xml:space="preserve"> </w:t>
            </w:r>
            <w:r w:rsidRPr="000D0A6C">
              <w:rPr>
                <w:rFonts w:asciiTheme="majorHAnsi" w:hAnsiTheme="majorHAnsi"/>
                <w:lang w:val="bs-Latn-BA"/>
              </w:rPr>
              <w:t>kvartal 2017.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II kvartal 2018.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Usvojeni izvještaji</w:t>
            </w:r>
          </w:p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Koordinacionog tijela za praćenje i sprovođenje Strategije razvoja sistema jav</w:t>
            </w:r>
            <w:r w:rsidR="000D0A6C">
              <w:rPr>
                <w:rFonts w:asciiTheme="majorHAnsi" w:eastAsia="Calibri" w:hAnsiTheme="majorHAnsi" w:cs="Arial"/>
                <w:lang w:val="bs-Latn-BA"/>
              </w:rPr>
              <w:t>nih nabavki za period 2016-2020</w:t>
            </w:r>
            <w:r w:rsidRPr="000D0A6C">
              <w:rPr>
                <w:rFonts w:asciiTheme="majorHAnsi" w:eastAsia="Calibri" w:hAnsiTheme="majorHAnsi" w:cs="Arial"/>
                <w:lang w:val="bs-Latn-BA"/>
              </w:rPr>
              <w:t>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b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Broj realizovanih, djelimično realizovanih i nerealizovanih mjera iz AP za sprovođenje Strategije.</w:t>
            </w:r>
          </w:p>
        </w:tc>
      </w:tr>
      <w:tr w:rsidR="00F3367E" w:rsidRPr="000D0A6C" w:rsidTr="00A71C5B">
        <w:trPr>
          <w:trHeight w:val="5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1.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Pratiti sprovođenje antikorupcijskih mjera i mjera sprečavanja sukoba interesa u postupku javnih nabavki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UJN,</w:t>
            </w:r>
          </w:p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UIP,</w:t>
            </w:r>
          </w:p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DKKPJN</w:t>
            </w:r>
          </w:p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IV kvartal 2016. i kontinuirano</w:t>
            </w:r>
          </w:p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jednom godišnje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Broj dostavljenih informacija o potencijalnom postojanju sukoba interesa i korupcije u javnim nabavkama;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Broj sprovedenih kontrola, broj utvrđenih nepravilnosti, broj i vrsta sankcija na godišnjem nivou.</w:t>
            </w:r>
          </w:p>
        </w:tc>
      </w:tr>
      <w:tr w:rsidR="00F3367E" w:rsidRPr="000D0A6C" w:rsidTr="00A71C5B">
        <w:trPr>
          <w:trHeight w:val="5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B14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1.</w:t>
            </w:r>
            <w:r w:rsidR="004E66D7" w:rsidRPr="000D0A6C">
              <w:rPr>
                <w:rFonts w:asciiTheme="majorHAnsi" w:hAnsiTheme="majorHAnsi" w:cs="Arial"/>
                <w:lang w:val="bs-Latn-BA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B14" w:rsidRPr="000D0A6C" w:rsidRDefault="00BA0B14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 xml:space="preserve">Pratiti </w:t>
            </w:r>
            <w:r w:rsidRPr="000D0A6C">
              <w:rPr>
                <w:rFonts w:asciiTheme="majorHAnsi" w:hAnsiTheme="majorHAnsi" w:cs="Times New Roman"/>
                <w:lang w:val="bs-Latn-BA"/>
              </w:rPr>
              <w:t>sprovođenje antikorupcijske metodologije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14" w:rsidRPr="000D0A6C" w:rsidRDefault="00BA0B14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UJN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14" w:rsidRPr="000D0A6C" w:rsidRDefault="00BA0B14" w:rsidP="00BA0B14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IV kvar</w:t>
            </w:r>
            <w:r w:rsidR="009A0AA7">
              <w:rPr>
                <w:rFonts w:asciiTheme="majorHAnsi" w:eastAsia="Calibri" w:hAnsiTheme="majorHAnsi" w:cs="Arial"/>
                <w:lang w:val="bs-Latn-BA"/>
              </w:rPr>
              <w:t>t</w:t>
            </w:r>
            <w:r w:rsidRPr="000D0A6C">
              <w:rPr>
                <w:rFonts w:asciiTheme="majorHAnsi" w:eastAsia="Calibri" w:hAnsiTheme="majorHAnsi" w:cs="Arial"/>
                <w:lang w:val="bs-Latn-BA"/>
              </w:rPr>
              <w:t>al 2017. i kontinuirano</w:t>
            </w:r>
          </w:p>
          <w:p w:rsidR="00BA0B14" w:rsidRPr="000D0A6C" w:rsidRDefault="00BA0B14" w:rsidP="00BA0B14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jednom godišnje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14" w:rsidRPr="000D0A6C" w:rsidRDefault="00BA0B14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B14" w:rsidRPr="000D0A6C" w:rsidRDefault="00BA0B14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 xml:space="preserve">Broj dostavljenih informacija o sprovođenju antikorupcijske metodologije Upravi za javne nabavke; </w:t>
            </w:r>
          </w:p>
          <w:p w:rsidR="00BA0B14" w:rsidRPr="000D0A6C" w:rsidRDefault="00BA0B14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 xml:space="preserve">Broj utvrđenih nepravilnosti; </w:t>
            </w:r>
          </w:p>
          <w:p w:rsidR="00BA0B14" w:rsidRPr="000D0A6C" w:rsidRDefault="00BA0B14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Preduzete mjere za otklanjanje nepravilnosti.</w:t>
            </w:r>
          </w:p>
        </w:tc>
      </w:tr>
      <w:tr w:rsidR="00F3367E" w:rsidRPr="000D0A6C" w:rsidTr="00A71C5B">
        <w:trPr>
          <w:trHeight w:val="9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1.</w:t>
            </w:r>
            <w:r w:rsidR="004E66D7" w:rsidRPr="000D0A6C">
              <w:rPr>
                <w:rFonts w:asciiTheme="majorHAnsi" w:hAnsiTheme="majorHAnsi" w:cs="Arial"/>
                <w:lang w:val="bs-Latn-BA"/>
              </w:rPr>
              <w:t>5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9B10EC">
            <w:pPr>
              <w:spacing w:after="0"/>
              <w:jc w:val="both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Unaprijediti kapacitete Državne komisije za kon</w:t>
            </w:r>
            <w:r w:rsidR="007C440D" w:rsidRPr="000D0A6C">
              <w:rPr>
                <w:rFonts w:asciiTheme="majorHAnsi" w:eastAsia="Calibri" w:hAnsiTheme="majorHAnsi" w:cs="Arial"/>
                <w:lang w:val="bs-Latn-BA"/>
              </w:rPr>
              <w:t>trolu postupaka javnih nabavki,</w:t>
            </w:r>
            <w:r w:rsidRPr="000D0A6C">
              <w:rPr>
                <w:rFonts w:asciiTheme="majorHAnsi" w:eastAsia="Calibri" w:hAnsiTheme="majorHAnsi" w:cs="Arial"/>
                <w:lang w:val="bs-Latn-BA"/>
              </w:rPr>
              <w:t xml:space="preserve"> Uprave za javne nabavke </w:t>
            </w:r>
            <w:r w:rsidR="007C440D" w:rsidRPr="000D0A6C">
              <w:rPr>
                <w:rFonts w:asciiTheme="majorHAnsi" w:eastAsia="Calibri" w:hAnsiTheme="majorHAnsi" w:cs="Arial"/>
                <w:lang w:val="bs-Latn-BA"/>
              </w:rPr>
              <w:t>i Uprave za inspekcijske poslove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DKKPJN,</w:t>
            </w:r>
          </w:p>
          <w:p w:rsidR="009C18F0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UJN</w:t>
            </w:r>
            <w:r w:rsidR="007C440D" w:rsidRPr="000D0A6C">
              <w:rPr>
                <w:rFonts w:asciiTheme="majorHAnsi" w:eastAsia="Calibri" w:hAnsiTheme="majorHAnsi" w:cs="Arial"/>
                <w:lang w:val="bs-Latn-BA"/>
              </w:rPr>
              <w:t xml:space="preserve">, </w:t>
            </w:r>
          </w:p>
          <w:p w:rsidR="00A71C5B" w:rsidRPr="000D0A6C" w:rsidRDefault="007C440D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UIP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325" w:rsidRPr="000D0A6C" w:rsidRDefault="00782325" w:rsidP="00782325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IV kvartal 2016.</w:t>
            </w:r>
          </w:p>
          <w:p w:rsidR="00782325" w:rsidRPr="000D0A6C" w:rsidRDefault="00782325" w:rsidP="00782325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IV kvartal 2017.</w:t>
            </w:r>
          </w:p>
          <w:p w:rsidR="007C440D" w:rsidRPr="000D0A6C" w:rsidRDefault="00782325" w:rsidP="00782325">
            <w:pPr>
              <w:spacing w:after="0"/>
              <w:rPr>
                <w:rFonts w:asciiTheme="majorHAnsi" w:eastAsia="Calibr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782325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Budžet</w:t>
            </w:r>
          </w:p>
          <w:p w:rsidR="00782325" w:rsidRPr="000D0A6C" w:rsidRDefault="00782325" w:rsidP="00782325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 xml:space="preserve">(okvirno </w:t>
            </w:r>
            <w:r w:rsidRPr="000D0A6C">
              <w:rPr>
                <w:rFonts w:asciiTheme="majorHAnsi" w:hAnsiTheme="majorHAnsi"/>
                <w:lang w:val="bs-Latn-BA"/>
              </w:rPr>
              <w:t>20.000€ za 2016, 61.000€ za 2017, a za 2018.59.000€)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070" w:rsidRPr="000D0A6C" w:rsidRDefault="009C18F0" w:rsidP="009A7070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 xml:space="preserve">Povećan broj zaposlenih za 4 izvršioca u </w:t>
            </w:r>
            <w:r w:rsidR="009A7070" w:rsidRPr="000D0A6C">
              <w:rPr>
                <w:rFonts w:asciiTheme="majorHAnsi" w:eastAsia="Calibri" w:hAnsiTheme="majorHAnsi" w:cs="Arial"/>
                <w:lang w:val="bs-Latn-BA"/>
              </w:rPr>
              <w:t>DKKPJN</w:t>
            </w:r>
            <w:r w:rsidRPr="000D0A6C">
              <w:rPr>
                <w:rFonts w:asciiTheme="majorHAnsi" w:eastAsia="Calibri" w:hAnsiTheme="majorHAnsi" w:cs="Arial"/>
                <w:lang w:val="bs-Latn-BA"/>
              </w:rPr>
              <w:t xml:space="preserve">,4 izvršioca u </w:t>
            </w:r>
            <w:r w:rsidR="009A7070" w:rsidRPr="000D0A6C">
              <w:rPr>
                <w:rFonts w:asciiTheme="majorHAnsi" w:eastAsia="Calibri" w:hAnsiTheme="majorHAnsi" w:cs="Arial"/>
                <w:lang w:val="bs-Latn-BA"/>
              </w:rPr>
              <w:t xml:space="preserve">UJN </w:t>
            </w:r>
            <w:r w:rsidRPr="000D0A6C">
              <w:rPr>
                <w:rFonts w:asciiTheme="majorHAnsi" w:eastAsia="Calibri" w:hAnsiTheme="majorHAnsi" w:cs="Arial"/>
                <w:lang w:val="bs-Latn-BA"/>
              </w:rPr>
              <w:t>i 5 inspektora u Inspekciji za javne nabavke.</w:t>
            </w:r>
          </w:p>
        </w:tc>
      </w:tr>
      <w:tr w:rsidR="00F3367E" w:rsidRPr="000D0A6C" w:rsidTr="00A71C5B">
        <w:trPr>
          <w:trHeight w:val="10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1.</w:t>
            </w:r>
            <w:r w:rsidR="004E66D7" w:rsidRPr="000D0A6C">
              <w:rPr>
                <w:rFonts w:asciiTheme="majorHAnsi" w:hAnsiTheme="majorHAnsi" w:cs="Arial"/>
                <w:lang w:val="bs-Latn-BA"/>
              </w:rPr>
              <w:t>6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Obezbjediti neophodne tehničke uslove za uspostavljanje efikasnog i transparentnog elektronskog sistema za javne nabavke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MF, UJN</w:t>
            </w:r>
          </w:p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B10E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IV kvartal 2016.</w:t>
            </w:r>
          </w:p>
          <w:p w:rsidR="00A71C5B" w:rsidRPr="000D0A6C" w:rsidRDefault="00A71C5B" w:rsidP="009B10EC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IV kvartal 2017.</w:t>
            </w:r>
          </w:p>
          <w:p w:rsidR="00A71C5B" w:rsidRPr="000D0A6C" w:rsidRDefault="00A71C5B" w:rsidP="009B10EC">
            <w:pPr>
              <w:spacing w:after="0"/>
              <w:rPr>
                <w:rFonts w:asciiTheme="majorHAnsi" w:eastAsia="Calibri" w:hAnsiTheme="majorHAnsi"/>
                <w:highlight w:val="yellow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1,65 miliona € (1,5 miliona € kroz projekat IPA 2014, 150 000€ nacionalno ko-finansiranje)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Uspostavljen efikasan i transparentnan elektronski sistem za javne nabavke.</w:t>
            </w:r>
          </w:p>
        </w:tc>
      </w:tr>
      <w:tr w:rsidR="00C61927" w:rsidRPr="000D0A6C" w:rsidTr="00A71C5B">
        <w:trPr>
          <w:trHeight w:val="189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vAlign w:val="center"/>
            <w:hideMark/>
          </w:tcPr>
          <w:p w:rsidR="004C2F68" w:rsidRPr="000D0A6C" w:rsidRDefault="00E46C36" w:rsidP="003E216E">
            <w:pPr>
              <w:pStyle w:val="Heading1"/>
            </w:pPr>
            <w:bookmarkStart w:id="4" w:name="_Toc455396016"/>
            <w:r w:rsidRPr="000D0A6C">
              <w:t xml:space="preserve">II  </w:t>
            </w:r>
            <w:r w:rsidR="004C2F68" w:rsidRPr="000D0A6C">
              <w:t>PRIVATIZACIJA (JAVNOST I TRANSPARENTNOST)</w:t>
            </w:r>
            <w:bookmarkEnd w:id="4"/>
          </w:p>
        </w:tc>
      </w:tr>
      <w:tr w:rsidR="00C61927" w:rsidRPr="000D0A6C" w:rsidTr="00A71C5B">
        <w:trPr>
          <w:trHeight w:val="189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C2F68" w:rsidRPr="000D0A6C" w:rsidRDefault="00AA5925" w:rsidP="00E46C36">
            <w:pPr>
              <w:spacing w:after="0"/>
              <w:jc w:val="both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Pravni okvir u domaćem zakonodavstvu u oblasti </w:t>
            </w:r>
            <w:r w:rsidR="004C2F68" w:rsidRPr="000D0A6C">
              <w:rPr>
                <w:rFonts w:asciiTheme="majorHAnsi" w:hAnsiTheme="majorHAnsi" w:cs="Arial"/>
                <w:b/>
                <w:lang w:val="bs-Latn-BA"/>
              </w:rPr>
              <w:t>privatizacije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potrebno je unaprijediti usvajanjem novih zakona i podzakonskih akata za njihovo sprovođenje, dok </w:t>
            </w:r>
            <w:r w:rsidR="00F92D80" w:rsidRPr="000D0A6C">
              <w:rPr>
                <w:rFonts w:asciiTheme="majorHAnsi" w:hAnsiTheme="majorHAnsi" w:cs="Arial"/>
                <w:b/>
                <w:lang w:val="bs-Latn-BA"/>
              </w:rPr>
              <w:t>je n</w:t>
            </w:r>
            <w:r w:rsidR="009C467A" w:rsidRPr="000D0A6C">
              <w:rPr>
                <w:rFonts w:asciiTheme="majorHAnsi" w:hAnsiTheme="majorHAnsi" w:cs="Arial"/>
                <w:b/>
                <w:lang w:val="bs-Latn-BA"/>
              </w:rPr>
              <w:t>a</w:t>
            </w:r>
            <w:r w:rsidR="00F92D80" w:rsidRPr="000D0A6C">
              <w:rPr>
                <w:rFonts w:asciiTheme="majorHAnsi" w:hAnsiTheme="majorHAnsi" w:cs="Arial"/>
                <w:b/>
                <w:lang w:val="bs-Latn-BA"/>
              </w:rPr>
              <w:t xml:space="preserve"> institucion</w:t>
            </w:r>
            <w:r w:rsidR="003310DF" w:rsidRPr="000D0A6C">
              <w:rPr>
                <w:rFonts w:asciiTheme="majorHAnsi" w:hAnsiTheme="majorHAnsi" w:cs="Arial"/>
                <w:b/>
                <w:lang w:val="bs-Latn-BA"/>
              </w:rPr>
              <w:t>a</w:t>
            </w:r>
            <w:r w:rsidR="00F92D80" w:rsidRPr="000D0A6C">
              <w:rPr>
                <w:rFonts w:asciiTheme="majorHAnsi" w:hAnsiTheme="majorHAnsi" w:cs="Arial"/>
                <w:b/>
                <w:lang w:val="bs-Latn-BA"/>
              </w:rPr>
              <w:t>lnom planu predviđeno osnivanje</w:t>
            </w:r>
            <w:r w:rsidR="00CA1C66">
              <w:rPr>
                <w:rFonts w:asciiTheme="majorHAnsi" w:hAnsiTheme="majorHAnsi" w:cs="Arial"/>
                <w:b/>
                <w:lang w:val="bs-Latn-BA"/>
              </w:rPr>
              <w:t xml:space="preserve"> </w:t>
            </w:r>
            <w:r w:rsidR="00F92D80" w:rsidRPr="000D0A6C">
              <w:rPr>
                <w:rFonts w:asciiTheme="majorHAnsi" w:hAnsiTheme="majorHAnsi" w:cs="Arial"/>
                <w:b/>
                <w:lang w:val="bs-Latn-BA"/>
              </w:rPr>
              <w:t>Agencije za investicije i uspostavljanje nezavisnih tijela za kontrolu poslovanja privatizovanih monopolskih kompanija. R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>ealizacijom ostalih mjera u ovoj</w:t>
            </w:r>
            <w:r w:rsidR="00F92D80" w:rsidRPr="000D0A6C">
              <w:rPr>
                <w:rFonts w:asciiTheme="majorHAnsi" w:hAnsiTheme="majorHAnsi" w:cs="Arial"/>
                <w:b/>
                <w:lang w:val="bs-Latn-BA"/>
              </w:rPr>
              <w:t xml:space="preserve"> oblasti doprinijeće se </w:t>
            </w:r>
            <w:r w:rsidR="004C2F68" w:rsidRPr="000D0A6C">
              <w:rPr>
                <w:rFonts w:asciiTheme="majorHAnsi" w:hAnsiTheme="majorHAnsi" w:cs="Arial"/>
                <w:b/>
                <w:lang w:val="bs-Latn-BA"/>
              </w:rPr>
              <w:t>transparentnost</w:t>
            </w:r>
            <w:r w:rsidR="002233DC" w:rsidRPr="000D0A6C">
              <w:rPr>
                <w:rFonts w:asciiTheme="majorHAnsi" w:hAnsiTheme="majorHAnsi" w:cs="Arial"/>
                <w:b/>
                <w:lang w:val="bs-Latn-BA"/>
              </w:rPr>
              <w:t>i</w:t>
            </w:r>
            <w:r w:rsidR="00CA1C66">
              <w:rPr>
                <w:rFonts w:asciiTheme="majorHAnsi" w:hAnsiTheme="majorHAnsi" w:cs="Arial"/>
                <w:b/>
                <w:lang w:val="bs-Latn-BA"/>
              </w:rPr>
              <w:t xml:space="preserve"> </w:t>
            </w:r>
            <w:r w:rsidR="002233DC" w:rsidRPr="000D0A6C">
              <w:rPr>
                <w:rFonts w:asciiTheme="majorHAnsi" w:hAnsiTheme="majorHAnsi" w:cs="Arial"/>
                <w:b/>
                <w:lang w:val="bs-Latn-BA"/>
              </w:rPr>
              <w:t>rada Savjeta za privatizacij</w:t>
            </w:r>
            <w:r w:rsidR="00F33D33" w:rsidRPr="000D0A6C">
              <w:rPr>
                <w:rFonts w:asciiTheme="majorHAnsi" w:hAnsiTheme="majorHAnsi" w:cs="Arial"/>
                <w:b/>
                <w:lang w:val="bs-Latn-BA"/>
              </w:rPr>
              <w:t xml:space="preserve">u i kapitalne projekte i </w:t>
            </w:r>
            <w:r w:rsidR="00EB4FAA" w:rsidRPr="000D0A6C">
              <w:rPr>
                <w:rFonts w:asciiTheme="majorHAnsi" w:hAnsiTheme="majorHAnsi" w:cs="Arial"/>
                <w:b/>
                <w:lang w:val="bs-Latn-BA"/>
              </w:rPr>
              <w:t xml:space="preserve">unapređenju </w:t>
            </w:r>
            <w:r w:rsidR="008C39EA" w:rsidRPr="000D0A6C">
              <w:rPr>
                <w:rFonts w:asciiTheme="majorHAnsi" w:hAnsiTheme="majorHAnsi" w:cs="Arial"/>
                <w:b/>
                <w:lang w:val="bs-Latn-BA"/>
              </w:rPr>
              <w:t>rad</w:t>
            </w:r>
            <w:r w:rsidR="00EB4FAA" w:rsidRPr="000D0A6C">
              <w:rPr>
                <w:rFonts w:asciiTheme="majorHAnsi" w:hAnsiTheme="majorHAnsi" w:cs="Arial"/>
                <w:b/>
                <w:lang w:val="bs-Latn-BA"/>
              </w:rPr>
              <w:t>a</w:t>
            </w:r>
            <w:r w:rsidR="002233DC" w:rsidRPr="000D0A6C">
              <w:rPr>
                <w:rFonts w:asciiTheme="majorHAnsi" w:hAnsiTheme="majorHAnsi" w:cs="Arial"/>
                <w:b/>
                <w:lang w:val="bs-Latn-BA"/>
              </w:rPr>
              <w:t xml:space="preserve"> Komisije </w:t>
            </w:r>
            <w:r w:rsidR="004C2F68" w:rsidRPr="000D0A6C">
              <w:rPr>
                <w:rFonts w:asciiTheme="majorHAnsi" w:hAnsiTheme="majorHAnsi" w:cs="Arial"/>
                <w:b/>
                <w:lang w:val="bs-Latn-BA"/>
              </w:rPr>
              <w:t>za praćenje i kontrolu postupka privatizacije</w:t>
            </w:r>
            <w:r w:rsidR="008C39EA" w:rsidRPr="000D0A6C">
              <w:rPr>
                <w:rFonts w:asciiTheme="majorHAnsi" w:hAnsiTheme="majorHAnsi" w:cs="Arial"/>
                <w:b/>
                <w:lang w:val="bs-Latn-BA"/>
              </w:rPr>
              <w:t xml:space="preserve"> Skupštine Crne Gore</w:t>
            </w:r>
            <w:r w:rsidR="004C2F68" w:rsidRPr="000D0A6C">
              <w:rPr>
                <w:rFonts w:asciiTheme="majorHAnsi" w:hAnsiTheme="majorHAnsi" w:cs="Arial"/>
                <w:b/>
                <w:lang w:val="bs-Latn-BA"/>
              </w:rPr>
              <w:t xml:space="preserve">. Takođe, </w:t>
            </w:r>
            <w:r w:rsidR="002233DC" w:rsidRPr="000D0A6C">
              <w:rPr>
                <w:rFonts w:asciiTheme="majorHAnsi" w:hAnsiTheme="majorHAnsi" w:cs="Arial"/>
                <w:b/>
                <w:lang w:val="bs-Latn-BA"/>
              </w:rPr>
              <w:t xml:space="preserve">mjerama je predviđeno organizovanje javnih rasprava u cilju izrade </w:t>
            </w:r>
            <w:r w:rsidR="004C2F68" w:rsidRPr="000D0A6C">
              <w:rPr>
                <w:rFonts w:asciiTheme="majorHAnsi" w:hAnsiTheme="majorHAnsi" w:cs="Arial"/>
                <w:b/>
                <w:lang w:val="bs-Latn-BA"/>
              </w:rPr>
              <w:t>strategija privatizacije za preduzeća od posebnog interesa za javnost, posebno u oblasti s</w:t>
            </w:r>
            <w:r w:rsidR="002233DC" w:rsidRPr="000D0A6C">
              <w:rPr>
                <w:rFonts w:asciiTheme="majorHAnsi" w:hAnsiTheme="majorHAnsi" w:cs="Arial"/>
                <w:b/>
                <w:lang w:val="bs-Latn-BA"/>
              </w:rPr>
              <w:t>aobraćaja, turizma i energetike, kao i obezbjeđivanj</w:t>
            </w:r>
            <w:r w:rsidR="00F92D80" w:rsidRPr="000D0A6C">
              <w:rPr>
                <w:rFonts w:asciiTheme="majorHAnsi" w:hAnsiTheme="majorHAnsi" w:cs="Arial"/>
                <w:b/>
                <w:lang w:val="bs-Latn-BA"/>
              </w:rPr>
              <w:t>e</w:t>
            </w:r>
            <w:r w:rsidR="002233DC" w:rsidRPr="000D0A6C">
              <w:rPr>
                <w:rFonts w:asciiTheme="majorHAnsi" w:hAnsiTheme="majorHAnsi" w:cs="Arial"/>
                <w:b/>
                <w:lang w:val="bs-Latn-BA"/>
              </w:rPr>
              <w:t xml:space="preserve"> pristupa informacijama od značaja za ovu oblast.</w:t>
            </w:r>
          </w:p>
          <w:p w:rsidR="004C2F68" w:rsidRPr="000D0A6C" w:rsidRDefault="004C2F68" w:rsidP="00E46C36">
            <w:pPr>
              <w:spacing w:after="0"/>
              <w:jc w:val="both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Prema podacima iz posljednjeg izvještaja o sprovođenju AP za borbu protiv korupcije i organizovanog kriminala u ovoj oblasti realizovano je pet mjera (31,25%), djelimično je realizovano devet mjera (56,25%), a nisu realizovane dvije mjere (12,50%).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Br.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Mjera / Aktivnost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Nadležni organ / Odgovorna osoba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Rok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ind w:hanging="108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Potrebna sredstva/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Izvor finansiranja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Indikator rezultata</w:t>
            </w:r>
          </w:p>
        </w:tc>
      </w:tr>
      <w:tr w:rsidR="00F3367E" w:rsidRPr="000D0A6C" w:rsidTr="00C72B85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1C5B" w:rsidRPr="000D0A6C" w:rsidRDefault="00F3367E" w:rsidP="00F3367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2.1.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Usvojiti Zakon o javno-privatnom partnerstvu kojim će se utvrditi uslovi, način i postupak odobravanja projekata javno-privatnog partnerstva, prava i obaveze javnih i privatnih partnera, sadržaj i postupak zaključivanja ugovora o JPP, oblici javno-privatnog partnerstva, procedure izbora najboljeg ponuđača itd.</w:t>
            </w:r>
            <w:r w:rsidR="005D5126" w:rsidRPr="000D0A6C">
              <w:rPr>
                <w:rFonts w:asciiTheme="majorHAnsi" w:hAnsiTheme="majorHAnsi" w:cs="Arial"/>
                <w:lang w:val="bs-Latn-BA"/>
              </w:rPr>
              <w:t>Zakonom o privatno-javnom partnerstvu definisati  način kontrole zaključenih JPP ugovora.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MF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851A55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III kvartal 2017.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Usvojen Zakon o javno-privatnom partnerstvu;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Osnovana Agencija za investicije, u skladu sa Zakonom;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Sačinjen Izvještaj o sprovođenju Zakona godinu dana nakon usvajanja i glavni zaključci iz Izvjestaja.</w:t>
            </w:r>
          </w:p>
        </w:tc>
      </w:tr>
      <w:tr w:rsidR="00F3367E" w:rsidRPr="000D0A6C" w:rsidTr="00C72B85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1C5B" w:rsidRPr="000D0A6C" w:rsidRDefault="00F3367E" w:rsidP="00F3367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2.2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Osnovati Agenciju za investicije u skladu sa Zakonom o javnom-privatno partnerstvu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MF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851A55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</w:rPr>
              <w:t>u roku koji je propisan Zakonom o javno-privatnom partnerstvu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Osnovana Agencija za investicije.</w:t>
            </w:r>
          </w:p>
        </w:tc>
      </w:tr>
      <w:tr w:rsidR="00F3367E" w:rsidRPr="000D0A6C" w:rsidTr="00C72B85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2.3.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 xml:space="preserve">Uraditi studije izvodljivosti i cost-benefit analize i procjene rizika prije svake pojedinačne privatizacije velikih preduzeća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Savjet za privatizaciju i kapitalne projekte, resorna ministarstva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IV kvartal 2016.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IV kvartal 2017.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Broj studija izvodljivosti i broj cost-benefit analiza u odnosu na broj planiranih i sprovedenih privatizacija velikih preduzeća.</w:t>
            </w:r>
          </w:p>
        </w:tc>
      </w:tr>
      <w:tr w:rsidR="00F3367E" w:rsidRPr="000D0A6C" w:rsidTr="00C72B85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2.4.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Obezbijediti pristup informacijama, odlukama i ugovorima koje se odnose na proces privatizacije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 xml:space="preserve">ME, 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 xml:space="preserve">Privredni sud, 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Savjet za privatizaciju i kapitalne projekte,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Vlada,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Sekretarijat za razvojne projekte,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AZLP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95099F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IV kvartal 2016.</w:t>
            </w:r>
          </w:p>
          <w:p w:rsidR="00A71C5B" w:rsidRPr="00C72B85" w:rsidRDefault="00A71C5B" w:rsidP="0095099F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IV kvartal 2017.</w:t>
            </w:r>
          </w:p>
          <w:p w:rsidR="00A71C5B" w:rsidRPr="00C72B85" w:rsidRDefault="00A71C5B" w:rsidP="0095099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objavljenih odluka na internet prezentaciji Savjeta za privatizaciju i kapitalne projekte i Vlade;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objavljenih odluka o rezultatima sprovedenog postupka;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objavljenih informacija o realizovanim investicijama iz ugovora o privatizaciji;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objavljenih dokumenata na internet prezentaciji Savjeta;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odobrenih i odbijenih zahtjeva u odnosu na broj podnijetih zahtjeva za slobodan pristup informacijama;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poništenih rješenja od strane AZLP.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2.5.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 skladu sa Planom privatizacije organizovati javne rasprave o strategijama o privatizaciji za preduzeća od strateškog značaja, posebno u oblasti energetike, saobraćaja, turizma i privatizacije javnih preduzeća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Savjet za privatizaciju i kapitalne projekte u saradnji sa nadležnim ministarstvima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5099F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IV kvartal 2016.</w:t>
            </w:r>
          </w:p>
          <w:p w:rsidR="00A71C5B" w:rsidRPr="000D0A6C" w:rsidRDefault="00A71C5B" w:rsidP="0095099F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IV kvartal 2017.</w:t>
            </w:r>
          </w:p>
          <w:p w:rsidR="00A71C5B" w:rsidRPr="000D0A6C" w:rsidRDefault="00A71C5B" w:rsidP="0095099F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>
            <w:pPr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Broj organizovanih javnih rasprava o strategijama; 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usvojenih preporuka u odnosu na dostavljen broj preporuka sa javne rasprave.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2.6.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Unaprijediti transparentnost rada Savjeta za privatizaciju i kapitalne projekte kroz redovno objavljivanje dokumenata i  informacija o radu Savjeta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Savjet za privatizaciju i kapitalne projekte,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Vlada CG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5099F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IV kvartal 2016.</w:t>
            </w:r>
          </w:p>
          <w:p w:rsidR="00A71C5B" w:rsidRPr="000D0A6C" w:rsidRDefault="00A71C5B" w:rsidP="0095099F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IV kvartal 2017.</w:t>
            </w:r>
          </w:p>
          <w:p w:rsidR="00A71C5B" w:rsidRPr="000D0A6C" w:rsidRDefault="00A71C5B" w:rsidP="0095099F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>
            <w:pPr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održanih sjednica;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sjednica na koje su pozvana treća lica;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objavljenih odluka/zaključaka sa sjednica Savjeta u skladu sa Zakonom.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2.7.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95099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Unaprijediti obrazac za prijavljivanje slučajeva korupcije na sajtu Savjeta za privatizaciju i kapitalne projekte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C72B85" w:rsidRDefault="00A71C5B" w:rsidP="0095099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Savjet za privatizaciju i kapitalne projekte</w:t>
            </w:r>
            <w:r w:rsidR="00851A55" w:rsidRPr="00C72B85">
              <w:rPr>
                <w:rFonts w:asciiTheme="majorHAnsi" w:hAnsiTheme="majorHAnsi" w:cs="Arial"/>
                <w:lang w:val="bs-Latn-BA"/>
              </w:rPr>
              <w:t>, u saradnji s ASK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III kvartal 2016.</w:t>
            </w:r>
          </w:p>
          <w:p w:rsidR="00A71C5B" w:rsidRPr="00C72B85" w:rsidRDefault="00A71C5B" w:rsidP="0095099F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IV kvartal 2017.</w:t>
            </w:r>
          </w:p>
          <w:p w:rsidR="00A71C5B" w:rsidRPr="00C72B85" w:rsidRDefault="00A71C5B" w:rsidP="0095099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>
            <w:pPr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Unaprijeđen obrazac;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dostavljenih prijava na godišnjem nivou.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2.8.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635B01" w:rsidP="00635B01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Unaprijediti i obezbijediti efikasan rad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 xml:space="preserve">Komsije za praćenje i kontrolu postupka privatizacije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Komsija za praćenje i kontrolu postupka privatizacije</w:t>
            </w:r>
            <w:r w:rsidR="008E2CA6" w:rsidRPr="000D0A6C">
              <w:rPr>
                <w:rFonts w:asciiTheme="majorHAnsi" w:hAnsiTheme="majorHAnsi" w:cs="Arial"/>
                <w:lang w:val="bs-Latn-BA"/>
              </w:rPr>
              <w:t xml:space="preserve"> Skupštine Crne Gore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C72B85" w:rsidRDefault="00A71C5B" w:rsidP="0095099F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IV kvartal 2016.</w:t>
            </w:r>
          </w:p>
          <w:p w:rsidR="00A71C5B" w:rsidRPr="00C72B85" w:rsidRDefault="00A71C5B" w:rsidP="0095099F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IV kvartal 2017.</w:t>
            </w:r>
          </w:p>
          <w:p w:rsidR="00A71C5B" w:rsidRPr="00C72B85" w:rsidRDefault="00A71C5B" w:rsidP="0095099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Calibri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>
            <w:pPr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B01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Broj </w:t>
            </w:r>
            <w:r w:rsidR="00635B01" w:rsidRPr="000D0A6C">
              <w:rPr>
                <w:rFonts w:asciiTheme="majorHAnsi" w:hAnsiTheme="majorHAnsi" w:cs="Arial"/>
                <w:lang w:val="bs-Latn-BA"/>
              </w:rPr>
              <w:t>održanih sjednica Komisije;</w:t>
            </w:r>
          </w:p>
          <w:p w:rsidR="00A71C5B" w:rsidRPr="000D0A6C" w:rsidRDefault="00A71C5B" w:rsidP="00E46C36">
            <w:pPr>
              <w:pStyle w:val="NoSpacing"/>
              <w:spacing w:line="276" w:lineRule="auto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</w:t>
            </w:r>
            <w:r w:rsidR="002162D2" w:rsidRPr="000D0A6C">
              <w:rPr>
                <w:rFonts w:asciiTheme="majorHAnsi" w:hAnsiTheme="majorHAnsi" w:cs="Arial"/>
                <w:lang w:val="bs-Latn-BA"/>
              </w:rPr>
              <w:t xml:space="preserve"> </w:t>
            </w:r>
            <w:r w:rsidR="00635B01" w:rsidRPr="000D0A6C">
              <w:rPr>
                <w:rFonts w:asciiTheme="majorHAnsi" w:hAnsiTheme="majorHAnsi" w:cs="Arial"/>
                <w:lang w:val="bs-Latn-BA"/>
              </w:rPr>
              <w:t>usvojenih</w:t>
            </w:r>
            <w:r w:rsidR="002162D2" w:rsidRPr="000D0A6C">
              <w:rPr>
                <w:rFonts w:asciiTheme="majorHAnsi" w:hAnsiTheme="majorHAnsi" w:cs="Arial"/>
                <w:lang w:val="bs-Latn-BA"/>
              </w:rPr>
              <w:t xml:space="preserve"> </w:t>
            </w:r>
            <w:r w:rsidR="00635B01" w:rsidRPr="000D0A6C">
              <w:rPr>
                <w:rFonts w:asciiTheme="majorHAnsi" w:hAnsiTheme="majorHAnsi" w:cs="Arial"/>
                <w:lang w:val="bs-Latn-BA"/>
              </w:rPr>
              <w:t>zaključaka sa preporukama</w:t>
            </w:r>
            <w:r w:rsidR="002162D2" w:rsidRPr="000D0A6C">
              <w:rPr>
                <w:rFonts w:asciiTheme="majorHAnsi" w:hAnsiTheme="majorHAnsi" w:cs="Arial"/>
                <w:lang w:val="bs-Latn-BA"/>
              </w:rPr>
              <w:t xml:space="preserve"> </w:t>
            </w:r>
            <w:r w:rsidRPr="000D0A6C">
              <w:rPr>
                <w:rFonts w:asciiTheme="majorHAnsi" w:hAnsiTheme="majorHAnsi" w:cs="Arial"/>
                <w:lang w:val="bs-Latn-BA"/>
              </w:rPr>
              <w:t xml:space="preserve">koje je </w:t>
            </w:r>
            <w:r w:rsidR="00635B01" w:rsidRPr="000D0A6C">
              <w:rPr>
                <w:rFonts w:asciiTheme="majorHAnsi" w:hAnsiTheme="majorHAnsi" w:cs="Arial"/>
                <w:lang w:val="bs-Latn-BA"/>
              </w:rPr>
              <w:t>donijela</w:t>
            </w:r>
            <w:r w:rsidR="002162D2" w:rsidRPr="000D0A6C">
              <w:rPr>
                <w:rFonts w:asciiTheme="majorHAnsi" w:hAnsiTheme="majorHAnsi" w:cs="Arial"/>
                <w:lang w:val="bs-Latn-BA"/>
              </w:rPr>
              <w:t xml:space="preserve"> </w:t>
            </w:r>
            <w:r w:rsidRPr="000D0A6C">
              <w:rPr>
                <w:rFonts w:asciiTheme="majorHAnsi" w:hAnsiTheme="majorHAnsi" w:cs="Arial"/>
                <w:lang w:val="bs-Latn-BA"/>
              </w:rPr>
              <w:t>Komisija</w:t>
            </w:r>
            <w:r w:rsidR="00635B01" w:rsidRPr="000D0A6C">
              <w:rPr>
                <w:rFonts w:asciiTheme="majorHAnsi" w:hAnsiTheme="majorHAnsi" w:cs="Arial"/>
                <w:lang w:val="bs-Latn-BA"/>
              </w:rPr>
              <w:t>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Broj realizovanih </w:t>
            </w:r>
            <w:r w:rsidR="00635B01" w:rsidRPr="000D0A6C">
              <w:rPr>
                <w:rFonts w:asciiTheme="majorHAnsi" w:hAnsiTheme="majorHAnsi" w:cs="Arial"/>
                <w:lang w:val="bs-Latn-BA"/>
              </w:rPr>
              <w:t xml:space="preserve">zaključaka sa </w:t>
            </w:r>
            <w:r w:rsidRPr="000D0A6C">
              <w:rPr>
                <w:rFonts w:asciiTheme="majorHAnsi" w:hAnsiTheme="majorHAnsi" w:cs="Arial"/>
                <w:lang w:val="bs-Latn-BA"/>
              </w:rPr>
              <w:t>preporuka</w:t>
            </w:r>
            <w:r w:rsidR="00635B01" w:rsidRPr="000D0A6C">
              <w:rPr>
                <w:rFonts w:asciiTheme="majorHAnsi" w:hAnsiTheme="majorHAnsi" w:cs="Arial"/>
                <w:lang w:val="bs-Latn-BA"/>
              </w:rPr>
              <w:t>ma koje je Komisija uputila Savjetu za privatizaciju i kapitalne projekte</w:t>
            </w:r>
            <w:r w:rsidRPr="000D0A6C">
              <w:rPr>
                <w:rFonts w:asciiTheme="majorHAnsi" w:hAnsiTheme="majorHAnsi" w:cs="Arial"/>
                <w:lang w:val="bs-Latn-BA"/>
              </w:rPr>
              <w:t>.</w:t>
            </w:r>
          </w:p>
        </w:tc>
      </w:tr>
      <w:tr w:rsidR="00C61927" w:rsidRPr="000D0A6C" w:rsidTr="00A71C5B">
        <w:trPr>
          <w:trHeight w:val="189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hideMark/>
          </w:tcPr>
          <w:p w:rsidR="004C2F68" w:rsidRPr="00C72B85" w:rsidRDefault="00E46C36" w:rsidP="003E216E">
            <w:pPr>
              <w:pStyle w:val="Heading1"/>
            </w:pPr>
            <w:bookmarkStart w:id="5" w:name="_Toc455396017"/>
            <w:r w:rsidRPr="00C72B85">
              <w:t xml:space="preserve">III  </w:t>
            </w:r>
            <w:r w:rsidR="004C2F68" w:rsidRPr="00C72B85">
              <w:t>URBANIZAM</w:t>
            </w:r>
            <w:bookmarkEnd w:id="5"/>
          </w:p>
        </w:tc>
      </w:tr>
      <w:tr w:rsidR="00C61927" w:rsidRPr="000D0A6C" w:rsidTr="00A71C5B">
        <w:trPr>
          <w:trHeight w:val="189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C2763" w:rsidRPr="00C72B85" w:rsidRDefault="00F92D80" w:rsidP="00E46C36">
            <w:pPr>
              <w:spacing w:after="0"/>
              <w:jc w:val="both"/>
              <w:rPr>
                <w:rFonts w:asciiTheme="majorHAnsi" w:hAnsiTheme="majorHAnsi" w:cs="Arial"/>
                <w:b/>
                <w:bCs/>
                <w:lang w:val="bs-Latn-BA"/>
              </w:rPr>
            </w:pPr>
            <w:r w:rsidRPr="00C72B85">
              <w:rPr>
                <w:rFonts w:asciiTheme="majorHAnsi" w:hAnsiTheme="majorHAnsi" w:cs="Arial"/>
                <w:b/>
                <w:bCs/>
                <w:lang w:val="bs-Latn-BA"/>
              </w:rPr>
              <w:t xml:space="preserve">Mjere koje su definisane u </w:t>
            </w:r>
            <w:r w:rsidR="004C2F68" w:rsidRPr="00C72B85">
              <w:rPr>
                <w:rFonts w:asciiTheme="majorHAnsi" w:hAnsiTheme="majorHAnsi" w:cs="Arial"/>
                <w:b/>
                <w:bCs/>
                <w:lang w:val="bs-Latn-BA"/>
              </w:rPr>
              <w:t xml:space="preserve">oblasti urbanizma </w:t>
            </w:r>
            <w:r w:rsidRPr="00C72B85">
              <w:rPr>
                <w:rFonts w:asciiTheme="majorHAnsi" w:hAnsiTheme="majorHAnsi" w:cs="Arial"/>
                <w:b/>
                <w:bCs/>
                <w:lang w:val="bs-Latn-BA"/>
              </w:rPr>
              <w:t>odnose se na unapr</w:t>
            </w:r>
            <w:r w:rsidR="004C2F68" w:rsidRPr="00C72B85">
              <w:rPr>
                <w:rFonts w:asciiTheme="majorHAnsi" w:hAnsiTheme="majorHAnsi" w:cs="Arial"/>
                <w:b/>
                <w:bCs/>
                <w:lang w:val="bs-Latn-BA"/>
              </w:rPr>
              <w:t xml:space="preserve">eđenje </w:t>
            </w:r>
            <w:r w:rsidR="00C93A05" w:rsidRPr="00C72B85">
              <w:rPr>
                <w:rFonts w:asciiTheme="majorHAnsi" w:hAnsiTheme="majorHAnsi" w:cs="Arial"/>
                <w:b/>
                <w:bCs/>
                <w:lang w:val="bs-Latn-BA"/>
              </w:rPr>
              <w:t>zakonskog</w:t>
            </w:r>
            <w:r w:rsidR="004C2F68" w:rsidRPr="00C72B85">
              <w:rPr>
                <w:rFonts w:asciiTheme="majorHAnsi" w:hAnsiTheme="majorHAnsi" w:cs="Arial"/>
                <w:b/>
                <w:bCs/>
                <w:lang w:val="bs-Latn-BA"/>
              </w:rPr>
              <w:t xml:space="preserve"> okvira </w:t>
            </w:r>
            <w:r w:rsidR="00C93A05" w:rsidRPr="00C72B85">
              <w:rPr>
                <w:rFonts w:asciiTheme="majorHAnsi" w:hAnsiTheme="majorHAnsi" w:cs="Arial"/>
                <w:b/>
                <w:bCs/>
                <w:lang w:val="bs-Latn-BA"/>
              </w:rPr>
              <w:t>o uređenju prostora i izgradnji objekata, kao i legalizaciji neformalnih objekata</w:t>
            </w:r>
            <w:r w:rsidR="008960F1" w:rsidRPr="00C72B85">
              <w:rPr>
                <w:rFonts w:asciiTheme="majorHAnsi" w:hAnsiTheme="majorHAnsi" w:cs="Arial"/>
                <w:b/>
                <w:bCs/>
                <w:lang w:val="bs-Latn-BA"/>
              </w:rPr>
              <w:t xml:space="preserve"> i</w:t>
            </w:r>
            <w:r w:rsidR="004C2F68" w:rsidRPr="00C72B85">
              <w:rPr>
                <w:rFonts w:asciiTheme="majorHAnsi" w:hAnsiTheme="majorHAnsi" w:cs="Arial"/>
                <w:b/>
                <w:bCs/>
                <w:lang w:val="bs-Latn-BA"/>
              </w:rPr>
              <w:t xml:space="preserve"> jačanje administrativnih kapaciteta inspekci</w:t>
            </w:r>
            <w:r w:rsidR="008C2763" w:rsidRPr="00C72B85">
              <w:rPr>
                <w:rFonts w:asciiTheme="majorHAnsi" w:hAnsiTheme="majorHAnsi" w:cs="Arial"/>
                <w:b/>
                <w:bCs/>
                <w:lang w:val="bs-Latn-BA"/>
              </w:rPr>
              <w:t xml:space="preserve">jskih organa. Obezbjeđivanje tehničkih pretpostavki za elektronsko izdavanje građevinskih dozvola i uspostavljanje registra planske dokumentacije, kao i upoznavanje građana sa zakonski utvrđenim procedurama kroz sprovođenje medijske kampanje takođe će doprinijeti sprečavanju korupcije u ovoj oblasti. </w:t>
            </w:r>
          </w:p>
          <w:p w:rsidR="004C2F68" w:rsidRPr="00C72B85" w:rsidRDefault="004C2F68" w:rsidP="00E46C36">
            <w:pPr>
              <w:spacing w:after="0"/>
              <w:jc w:val="both"/>
              <w:rPr>
                <w:rFonts w:asciiTheme="majorHAnsi" w:hAnsiTheme="majorHAnsi" w:cs="Arial"/>
                <w:b/>
                <w:bCs/>
                <w:lang w:val="bs-Latn-BA"/>
              </w:rPr>
            </w:pPr>
            <w:r w:rsidRPr="00C72B85">
              <w:rPr>
                <w:rFonts w:asciiTheme="majorHAnsi" w:hAnsiTheme="majorHAnsi" w:cs="Arial"/>
                <w:b/>
                <w:bCs/>
                <w:lang w:val="bs-Latn-BA"/>
              </w:rPr>
              <w:t xml:space="preserve">Prema podacima iz posljednjeg izvještaja o sprovođenju AP za borbu protiv korupcije i organizovanog kriminala u ovoj oblasti realizovano je sedam mjera (63,64%), </w:t>
            </w:r>
            <w:r w:rsidR="002233DC" w:rsidRPr="00C72B85">
              <w:rPr>
                <w:rFonts w:asciiTheme="majorHAnsi" w:hAnsiTheme="majorHAnsi" w:cs="Arial"/>
                <w:b/>
                <w:bCs/>
                <w:lang w:val="bs-Latn-BA"/>
              </w:rPr>
              <w:t xml:space="preserve">dok su po dvije mjere nerealizovane (18,18%) i </w:t>
            </w:r>
            <w:r w:rsidRPr="00C72B85">
              <w:rPr>
                <w:rFonts w:asciiTheme="majorHAnsi" w:hAnsiTheme="majorHAnsi" w:cs="Arial"/>
                <w:b/>
                <w:bCs/>
                <w:lang w:val="bs-Latn-BA"/>
              </w:rPr>
              <w:t xml:space="preserve">djelimično </w:t>
            </w:r>
            <w:r w:rsidR="002233DC" w:rsidRPr="00C72B85">
              <w:rPr>
                <w:rFonts w:asciiTheme="majorHAnsi" w:hAnsiTheme="majorHAnsi" w:cs="Arial"/>
                <w:b/>
                <w:bCs/>
                <w:lang w:val="bs-Latn-BA"/>
              </w:rPr>
              <w:t>realizovane</w:t>
            </w:r>
            <w:r w:rsidRPr="00C72B85">
              <w:rPr>
                <w:rFonts w:asciiTheme="majorHAnsi" w:hAnsiTheme="majorHAnsi" w:cs="Arial"/>
                <w:b/>
                <w:bCs/>
                <w:lang w:val="bs-Latn-BA"/>
              </w:rPr>
              <w:t xml:space="preserve"> (18,18%).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Br.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Mjera / Aktivnost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Nadležni organ / Odgovorna osoba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C72B85">
              <w:rPr>
                <w:rFonts w:asciiTheme="majorHAnsi" w:hAnsiTheme="majorHAnsi" w:cs="Arial"/>
                <w:b/>
                <w:lang w:val="bs-Latn-BA"/>
              </w:rPr>
              <w:t>Rok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ind w:hanging="108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Potrebna sredstva/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Izvor finansiranja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Indikator rezultata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Usvojiti Zakon o legalizaciji neformalnih objekata</w:t>
            </w:r>
          </w:p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C72B85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A71C5B" w:rsidRPr="00C72B85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C72B85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C72B85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Usvojen Zakon.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Donijeti podzakonska akta za sprovođenje Zakona o legalizaciji neformalnih objekata, i to:</w:t>
            </w:r>
          </w:p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1. Pravilnik o bližem sadržaju, formi i načinu pripreme tehničke dokumentacije za postupak regularizacije neformalnog objekta i kriterijumima ispitivanja stanja infrastrukture i seizmičke stabilnosti lokacije i statičke i seizmičke stabilnosti neformalnog objekta, </w:t>
            </w:r>
          </w:p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2. Pravilnik o bližem sadržaju evidencije i kategorizacije neformalnih objekata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</w:t>
            </w:r>
            <w:r w:rsidR="00851A55" w:rsidRPr="00C72B85">
              <w:rPr>
                <w:rFonts w:asciiTheme="majorHAnsi" w:hAnsiTheme="majorHAnsi" w:cs="Arial"/>
                <w:lang w:val="bs-Latn-BA"/>
              </w:rPr>
              <w:t>I</w:t>
            </w:r>
            <w:r w:rsidRPr="00C72B85">
              <w:rPr>
                <w:rFonts w:asciiTheme="majorHAnsi" w:hAnsiTheme="majorHAnsi" w:cs="Arial"/>
                <w:lang w:val="bs-Latn-BA"/>
              </w:rPr>
              <w:t xml:space="preserve"> kvartal 2017.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Donijeta navedena podzakonska akta.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</w:tr>
      <w:tr w:rsidR="00F3367E" w:rsidRPr="000D0A6C" w:rsidTr="00A71C5B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3.3.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Usvojti novi Zakon o uređenju prostora i izgradnji objekata kojim će se uvesti: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- revizija planskih dokumenata i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- elektronsko izdavanje  dozvola.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MORT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MORT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JLS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II</w:t>
            </w:r>
            <w:r w:rsidR="00851A55" w:rsidRPr="00C72B85">
              <w:rPr>
                <w:rFonts w:asciiTheme="majorHAnsi" w:hAnsiTheme="majorHAnsi" w:cs="Arial"/>
                <w:lang w:val="bs-Latn-BA"/>
              </w:rPr>
              <w:t>I</w:t>
            </w:r>
            <w:r w:rsidRPr="00C72B85">
              <w:rPr>
                <w:rFonts w:asciiTheme="majorHAnsi" w:hAnsiTheme="majorHAnsi" w:cs="Arial"/>
                <w:lang w:val="bs-Latn-BA"/>
              </w:rPr>
              <w:t xml:space="preserve"> kvartal 2016.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</w:t>
            </w:r>
            <w:r w:rsidR="00430FF2" w:rsidRPr="00C72B85">
              <w:rPr>
                <w:rFonts w:asciiTheme="majorHAnsi" w:hAnsiTheme="majorHAnsi" w:cs="Arial"/>
                <w:lang w:val="bs-Latn-BA"/>
              </w:rPr>
              <w:t>I</w:t>
            </w:r>
            <w:r w:rsidR="00851A55" w:rsidRPr="00C72B85">
              <w:rPr>
                <w:rFonts w:asciiTheme="majorHAnsi" w:hAnsiTheme="majorHAnsi" w:cs="Arial"/>
                <w:lang w:val="bs-Latn-BA"/>
              </w:rPr>
              <w:t>I</w:t>
            </w:r>
            <w:r w:rsidR="00430FF2" w:rsidRPr="00C72B85">
              <w:rPr>
                <w:rFonts w:asciiTheme="majorHAnsi" w:hAnsiTheme="majorHAnsi" w:cs="Arial"/>
                <w:lang w:val="bs-Latn-BA"/>
              </w:rPr>
              <w:t xml:space="preserve"> kvartal 2016-IV kvartal 2018.</w:t>
            </w:r>
          </w:p>
          <w:p w:rsidR="00A71C5B" w:rsidRPr="00C72B85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(revizija i elektronsko izdavanje)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Usvojen Zakon;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izvršenih revizija planskih dokumenata na godišnjem nivou.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</w:tr>
      <w:tr w:rsidR="00F3367E" w:rsidRPr="000D0A6C" w:rsidTr="00A71C5B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3.4.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Usvojiti izmjene i dopune Pravilnika o organizaciji i sistematizaciji UIP kojima se povećava broj radnih mjesta za urbanističke i građevinske inspektore</w:t>
            </w:r>
          </w:p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ME</w:t>
            </w:r>
            <w:r w:rsidR="005D5126" w:rsidRPr="000D0A6C">
              <w:rPr>
                <w:rFonts w:asciiTheme="majorHAnsi" w:hAnsiTheme="majorHAnsi" w:cs="Arial"/>
                <w:lang w:val="bs-Latn-BA"/>
              </w:rPr>
              <w:t>, UIP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Donijet Pravilnik.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3.5.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Jačati administrativne kapacitete UIP zapošljavanjem 10 urbanističkih i 10 građevinskih inspektora </w:t>
            </w:r>
          </w:p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9312DF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MF,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UIP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03C5D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 kvartal 2017.</w:t>
            </w:r>
          </w:p>
          <w:p w:rsidR="00A71C5B" w:rsidRPr="000D0A6C" w:rsidRDefault="00A71C5B" w:rsidP="00503C5D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Budžet</w:t>
            </w:r>
          </w:p>
          <w:p w:rsidR="00A71C5B" w:rsidRPr="000D0A6C" w:rsidRDefault="00A71C5B" w:rsidP="00E46C36">
            <w:pPr>
              <w:spacing w:after="0"/>
              <w:rPr>
                <w:rFonts w:asciiTheme="majorHAnsi" w:eastAsia="Calibr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2017 – 120.000€,</w:t>
            </w:r>
          </w:p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eastAsia="Calibri" w:hAnsiTheme="majorHAnsi" w:cs="Arial"/>
                <w:lang w:val="bs-Latn-BA"/>
              </w:rPr>
              <w:t>2018 – 120.000€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Administrativni kapaciteti ojačani u 2017.  za 5 urbanističkih i 5 građevinskih inspektora, a u 2018. za 5 urbanističkih i 5 građevinskih inspektora.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3.6.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Uspostaviti elekstronski sistem  izdavanja UTU i građevinskih dozvola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 kvartal 2017.</w:t>
            </w:r>
          </w:p>
          <w:p w:rsidR="00DB2019" w:rsidRPr="000D0A6C" w:rsidRDefault="00DB2019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 kvartal 2018. (za izvještavanje po drugom indikatoru)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8960F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Budžet 2017 - 100 000 €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19" w:rsidRPr="000D0A6C" w:rsidRDefault="00DB2019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Uspostavljen elekronski sistem izdavanja UTU i građevinskih dozvola;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izdatih UTU i građevinskih dozvola.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3.7.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10405C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Kontinuirano voditi registar planske dokumentacije kako bi se izbjegle njihove eventualne nezakonite izmjene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</w:t>
            </w:r>
            <w:r w:rsidR="00851A55" w:rsidRPr="00C72B85">
              <w:rPr>
                <w:rFonts w:asciiTheme="majorHAnsi" w:hAnsiTheme="majorHAnsi" w:cs="Arial"/>
                <w:lang w:val="bs-Latn-BA"/>
              </w:rPr>
              <w:t>I</w:t>
            </w:r>
            <w:r w:rsidRPr="00C72B85">
              <w:rPr>
                <w:rFonts w:asciiTheme="majorHAnsi" w:hAnsiTheme="majorHAnsi" w:cs="Arial"/>
                <w:lang w:val="bs-Latn-BA"/>
              </w:rPr>
              <w:t>I kvartal 2016.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Budžet</w:t>
            </w:r>
          </w:p>
          <w:p w:rsidR="00A71C5B" w:rsidRPr="000D0A6C" w:rsidRDefault="00A71C5B" w:rsidP="0010405C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74.990 € </w:t>
            </w:r>
          </w:p>
          <w:p w:rsidR="00A71C5B" w:rsidRPr="000D0A6C" w:rsidRDefault="00A71C5B" w:rsidP="0010405C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(50% budžet, 50% projekat Svjetske banke)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10405C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nove planske dokumentacije koja je uvedena u registar;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nove tehničke dokumentacije koja je uvedena u registar.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3.8.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0106E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Intenzivirati postupak kontrole u oblasti uređenja prostora i izgradnje objekata u slučajevima ispunjenja zakonskih uslova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MORT,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IKCG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oduzetih licenci u odnosu na broj sprovedenih kontrola;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Prosječno vrijeme trajanja postupka.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95099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3.9.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Del="0093348D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Redovno vršiti monitoring izdavanja dozvola na lokalnom nivou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Del="0093348D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10405C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A71C5B" w:rsidRPr="000D0A6C" w:rsidRDefault="00A71C5B" w:rsidP="0010405C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kvartal2017.</w:t>
            </w:r>
          </w:p>
          <w:p w:rsidR="00A71C5B" w:rsidRPr="000D0A6C" w:rsidDel="0093348D" w:rsidRDefault="00A71C5B" w:rsidP="0010405C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Del="0093348D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Izvještaj o postupcima izdavanja  UTU, građevinskih i upotrebnih dozvola od strane lokalnih uprava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B06CD3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3.10.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03C5D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Sprovesti medijsku kampanju radi upoznavanja sa procedurama utvrđenim Zakonom o uređenju prostora i izgradnji objekata i Zakonom o legalizaciji neformalnih objekata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DB2019" w:rsidP="0010405C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Budžet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70.000 € (2016.)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0D0A6C" w:rsidRDefault="00DB2019" w:rsidP="00DB2019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vrsta sprovedenih aktivnosti u skladu sa utvrđenim planom sprovođenja medijske kampanje (broj i vrsta distribuiranog info materijala i broj medija uključenih u sprovođenje kampanje)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95099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3.11.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10405C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Sprovesti postupak legalizacije neformalnih objekata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MORT</w:t>
            </w:r>
            <w:r w:rsidR="00E63381" w:rsidRPr="000D0A6C">
              <w:rPr>
                <w:rFonts w:asciiTheme="majorHAnsi" w:hAnsiTheme="majorHAnsi" w:cs="Arial"/>
                <w:lang w:val="bs-Latn-BA"/>
              </w:rPr>
              <w:t>,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JLS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Del="00EA00A3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Objavljeni podaci o legalizovanim objektima na sajtu MORT;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primljenih i broj usvojenih zahtjeva za legalizaciju objekata;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vrsta legalizovanih objekata;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Podaci dostupni na sajtu nadležnog Ministarstva.</w:t>
            </w:r>
          </w:p>
        </w:tc>
      </w:tr>
      <w:tr w:rsidR="00C61927" w:rsidRPr="000D0A6C" w:rsidTr="00A71C5B">
        <w:trPr>
          <w:trHeight w:val="189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hideMark/>
          </w:tcPr>
          <w:p w:rsidR="004C2F68" w:rsidRPr="000D0A6C" w:rsidRDefault="00E46C36" w:rsidP="003E216E">
            <w:pPr>
              <w:pStyle w:val="Heading1"/>
            </w:pPr>
            <w:bookmarkStart w:id="6" w:name="_Toc455396018"/>
            <w:r w:rsidRPr="000D0A6C">
              <w:t xml:space="preserve">IV  </w:t>
            </w:r>
            <w:r w:rsidR="004C2F68" w:rsidRPr="000D0A6C">
              <w:t>OBRAZOVANJE</w:t>
            </w:r>
            <w:bookmarkEnd w:id="6"/>
          </w:p>
        </w:tc>
      </w:tr>
      <w:tr w:rsidR="00C61927" w:rsidRPr="000D0A6C" w:rsidTr="00A71C5B">
        <w:trPr>
          <w:trHeight w:val="189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C2F68" w:rsidRPr="000D0A6C" w:rsidRDefault="004C2F68" w:rsidP="00E46C36">
            <w:pPr>
              <w:spacing w:after="0"/>
              <w:jc w:val="both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U oblasti obrazovanja definisani su </w:t>
            </w:r>
            <w:r w:rsidR="00557251" w:rsidRPr="000D0A6C">
              <w:rPr>
                <w:rFonts w:asciiTheme="majorHAnsi" w:hAnsiTheme="majorHAnsi" w:cs="Arial"/>
                <w:b/>
                <w:lang w:val="bs-Latn-BA"/>
              </w:rPr>
              <w:t>mjere koje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se odnose na </w:t>
            </w:r>
            <w:r w:rsidR="00557251" w:rsidRPr="000D0A6C">
              <w:rPr>
                <w:rFonts w:asciiTheme="majorHAnsi" w:hAnsiTheme="majorHAnsi" w:cs="Arial"/>
                <w:b/>
                <w:lang w:val="bs-Latn-BA"/>
              </w:rPr>
              <w:t xml:space="preserve">pripremu Plana integriteta za sve vaspitno-obrazovne ustanove, 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transprentnost pri zasnivanju radnog odnosa </w:t>
            </w:r>
            <w:r w:rsidR="00557251" w:rsidRPr="000D0A6C">
              <w:rPr>
                <w:rFonts w:asciiTheme="majorHAnsi" w:hAnsiTheme="majorHAnsi" w:cs="Arial"/>
                <w:b/>
                <w:lang w:val="bs-Latn-BA"/>
              </w:rPr>
              <w:t>u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svim obrazovnim ustanovama, sistemispitivanja i evaluacije zna</w:t>
            </w:r>
            <w:r w:rsidR="00557251" w:rsidRPr="000D0A6C">
              <w:rPr>
                <w:rFonts w:asciiTheme="majorHAnsi" w:hAnsiTheme="majorHAnsi" w:cs="Arial"/>
                <w:b/>
                <w:lang w:val="bs-Latn-BA"/>
              </w:rPr>
              <w:t xml:space="preserve">nja učenika i studenata, </w:t>
            </w:r>
            <w:r w:rsidR="00A9683C" w:rsidRPr="000D0A6C">
              <w:rPr>
                <w:rFonts w:asciiTheme="majorHAnsi" w:hAnsiTheme="majorHAnsi" w:cs="Arial"/>
                <w:b/>
                <w:lang w:val="bs-Latn-BA"/>
              </w:rPr>
              <w:t>sprovođenje edukacija i informisanje građana o mogućnostima prijave korupcije u obrazovanju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. </w:t>
            </w:r>
          </w:p>
          <w:p w:rsidR="004C2F68" w:rsidRPr="000D0A6C" w:rsidRDefault="004C2F68" w:rsidP="00E46C36">
            <w:pPr>
              <w:spacing w:after="0"/>
              <w:jc w:val="both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Prema podacima iz posljednjeg izvještaja o sprovođenju AP za borbu protiv korupcije i organizovanog kriminala u ovoj oblasti realizovano je devet mjera (64,29%), djelimično </w:t>
            </w:r>
            <w:r w:rsidR="00A9683C" w:rsidRPr="000D0A6C">
              <w:rPr>
                <w:rFonts w:asciiTheme="majorHAnsi" w:hAnsiTheme="majorHAnsi" w:cs="Arial"/>
                <w:b/>
                <w:lang w:val="bs-Latn-BA"/>
              </w:rPr>
              <w:t>su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realizovan</w:t>
            </w:r>
            <w:r w:rsidR="00A9683C" w:rsidRPr="000D0A6C">
              <w:rPr>
                <w:rFonts w:asciiTheme="majorHAnsi" w:hAnsiTheme="majorHAnsi" w:cs="Arial"/>
                <w:b/>
                <w:lang w:val="bs-Latn-BA"/>
              </w:rPr>
              <w:t>e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tri mj</w:t>
            </w:r>
            <w:r w:rsidR="00A9683C" w:rsidRPr="000D0A6C">
              <w:rPr>
                <w:rFonts w:asciiTheme="majorHAnsi" w:hAnsiTheme="majorHAnsi" w:cs="Arial"/>
                <w:b/>
                <w:lang w:val="bs-Latn-BA"/>
              </w:rPr>
              <w:t>ere (21,43%), dok dvije mjere nisu realizovane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(14,29%).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Br.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Mjera / Aktivnost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Nadležni organ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Rok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ind w:hanging="108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Potrebna sredstva/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Izvor finansiranja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Indikator rezultata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EF1E4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Pripremiti i donijeti Plan integriteta u svim obrazovno-vaspitnim ustanovama i na univerzitetu</w:t>
            </w:r>
            <w:r w:rsidR="008D03AB" w:rsidRPr="000D0A6C">
              <w:rPr>
                <w:rFonts w:asciiTheme="majorHAnsi" w:hAnsiTheme="majorHAnsi" w:cs="Arial"/>
                <w:lang w:val="bs-Latn-BA"/>
              </w:rPr>
              <w:t xml:space="preserve"> Crne Gore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431C2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Ministarstvo prosvjete, UCG, Agencija za sprečavanje korupcije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C72B85" w:rsidRDefault="00A71C5B" w:rsidP="009A0AA7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</w:t>
            </w:r>
            <w:r w:rsidR="00851A55" w:rsidRPr="00C72B85">
              <w:rPr>
                <w:rFonts w:asciiTheme="majorHAnsi" w:hAnsiTheme="majorHAnsi" w:cs="Arial"/>
                <w:lang w:val="bs-Latn-BA"/>
              </w:rPr>
              <w:t>I</w:t>
            </w:r>
            <w:r w:rsidRPr="00C72B85">
              <w:rPr>
                <w:rFonts w:asciiTheme="majorHAnsi" w:hAnsiTheme="majorHAnsi" w:cs="Arial"/>
                <w:lang w:val="bs-Latn-BA"/>
              </w:rPr>
              <w:t xml:space="preserve">I </w:t>
            </w:r>
            <w:r w:rsidR="009A0AA7" w:rsidRPr="00C72B85">
              <w:rPr>
                <w:rFonts w:asciiTheme="majorHAnsi" w:hAnsiTheme="majorHAnsi" w:cs="Arial"/>
                <w:lang w:val="bs-Latn-BA"/>
              </w:rPr>
              <w:t>kvartal</w:t>
            </w:r>
            <w:r w:rsidRPr="00C72B85">
              <w:rPr>
                <w:rFonts w:asciiTheme="majorHAnsi" w:hAnsiTheme="majorHAnsi" w:cs="Arial"/>
                <w:lang w:val="bs-Latn-BA"/>
              </w:rPr>
              <w:t xml:space="preserve"> 2016.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A71C5B" w:rsidP="00431C2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Broj donijetih Planova integriteta od strane obrazovno vaspitnih ustanova</w:t>
            </w:r>
            <w:r w:rsidR="00431C28" w:rsidRPr="000D0A6C">
              <w:rPr>
                <w:rFonts w:asciiTheme="majorHAnsi" w:hAnsiTheme="majorHAnsi" w:cs="Calibri"/>
                <w:lang w:val="bs-Latn-BA"/>
              </w:rPr>
              <w:t xml:space="preserve"> i na univerzitetu</w:t>
            </w:r>
            <w:r w:rsidR="008D03AB" w:rsidRPr="000D0A6C">
              <w:rPr>
                <w:rFonts w:asciiTheme="majorHAnsi" w:hAnsiTheme="majorHAnsi" w:cs="Calibri"/>
                <w:lang w:val="bs-Latn-BA"/>
              </w:rPr>
              <w:t xml:space="preserve">Crne Gore </w:t>
            </w:r>
            <w:r w:rsidRPr="000D0A6C">
              <w:rPr>
                <w:rFonts w:asciiTheme="majorHAnsi" w:hAnsiTheme="majorHAnsi" w:cs="Calibri"/>
                <w:lang w:val="bs-Latn-BA"/>
              </w:rPr>
              <w:t xml:space="preserve">u odnosu na ukupan broj </w:t>
            </w:r>
            <w:r w:rsidR="00431C28" w:rsidRPr="000D0A6C">
              <w:rPr>
                <w:rFonts w:asciiTheme="majorHAnsi" w:hAnsiTheme="majorHAnsi" w:cs="Calibri"/>
                <w:lang w:val="bs-Latn-BA"/>
              </w:rPr>
              <w:t>navedenih</w:t>
            </w:r>
            <w:r w:rsidRPr="000D0A6C">
              <w:rPr>
                <w:rFonts w:asciiTheme="majorHAnsi" w:hAnsiTheme="majorHAnsi" w:cs="Calibri"/>
                <w:lang w:val="bs-Latn-BA"/>
              </w:rPr>
              <w:t xml:space="preserve"> ustanova u Crnoj Gori.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20A1B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Pripremiti Analizu planova integriteta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936DE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Agencija za sprečavanje korupcije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0106EE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II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Pripremljena Analiza sa preporukama za unapređenje planova integriteta.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Pratiti primjenu propisanih pravila i kriterijuma za prijem u radni odnos rukovodnog i nastavnog kadra na svim nivoima obrazovanja 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i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UIP,</w:t>
            </w:r>
          </w:p>
          <w:p w:rsidR="00A71C5B" w:rsidRPr="000D0A6C" w:rsidRDefault="00A71C5B" w:rsidP="005936D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UCG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kvartal 2016. 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kontrola i utvrđenih nepravilnosti u zapošljavanju rukovodnog i nastavnog kadra (diplome, ugovori itd);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utvrđenih slučajeva dvostrukog zapošljavanja;</w:t>
            </w:r>
          </w:p>
          <w:p w:rsidR="00A71C5B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vrsta izrečenih sankcija za s</w:t>
            </w:r>
            <w:r w:rsidR="00B82776">
              <w:rPr>
                <w:rFonts w:asciiTheme="majorHAnsi" w:hAnsiTheme="majorHAnsi" w:cs="Arial"/>
                <w:lang w:val="bs-Latn-BA"/>
              </w:rPr>
              <w:t>vaku od utvrđenih nepravilnosti;</w:t>
            </w:r>
          </w:p>
          <w:p w:rsidR="00B82776" w:rsidRPr="00B82776" w:rsidRDefault="00B82776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605458">
              <w:rPr>
                <w:rFonts w:asciiTheme="majorHAnsi" w:hAnsiTheme="majorHAnsi" w:cs="Arial"/>
              </w:rPr>
              <w:t>Formiranje komisije u školama za ocjenu/vrednovanje kandidata koji su se prijavili za rad u školi i njihovih prijava, a u cilju objektivizacije kriterijuma prilikom zapošljavanja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4.4.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Sprovoditi</w:t>
            </w:r>
            <w:r w:rsidR="001B3AD0" w:rsidRPr="000D0A6C">
              <w:rPr>
                <w:rFonts w:asciiTheme="majorHAnsi" w:hAnsiTheme="majorHAnsi" w:cs="Arial"/>
                <w:lang w:val="bs-Latn-BA"/>
              </w:rPr>
              <w:t xml:space="preserve"> tromjesečne</w:t>
            </w:r>
            <w:r w:rsidRPr="000D0A6C">
              <w:rPr>
                <w:rFonts w:asciiTheme="majorHAnsi" w:hAnsiTheme="majorHAnsi" w:cs="Arial"/>
                <w:lang w:val="bs-Latn-BA"/>
              </w:rPr>
              <w:t xml:space="preserve"> kontrole smještajnih kapaciteta učeničkih i studentskih domova</w:t>
            </w:r>
          </w:p>
          <w:p w:rsidR="00571047" w:rsidRPr="000D0A6C" w:rsidRDefault="00571047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i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1B3AD0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Ministarstvo prosvjete, Domovi učenika i studenata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C266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kvartal 2016. </w:t>
            </w:r>
          </w:p>
          <w:p w:rsidR="00A71C5B" w:rsidRPr="000D0A6C" w:rsidRDefault="00A71C5B" w:rsidP="009C266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0D0A6C" w:rsidRDefault="00A71C5B" w:rsidP="009C266E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1B3AD0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Broj </w:t>
            </w:r>
            <w:r w:rsidR="001B3AD0" w:rsidRPr="000D0A6C">
              <w:rPr>
                <w:rFonts w:asciiTheme="majorHAnsi" w:hAnsiTheme="majorHAnsi" w:cs="Arial"/>
                <w:lang w:val="bs-Latn-BA"/>
              </w:rPr>
              <w:t>sprovedenih kontrola;</w:t>
            </w:r>
          </w:p>
          <w:p w:rsidR="001B3AD0" w:rsidRPr="000D0A6C" w:rsidRDefault="001B3AD0" w:rsidP="001B3AD0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utvrđenih nepravilnosti;</w:t>
            </w:r>
          </w:p>
          <w:p w:rsidR="001B3AD0" w:rsidRPr="000D0A6C" w:rsidRDefault="001B3AD0" w:rsidP="001B3AD0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otklonjenih nepravilnosti.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4.5.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Razviti softver </w:t>
            </w:r>
            <w:r w:rsidR="007356AD" w:rsidRPr="000D0A6C">
              <w:rPr>
                <w:rFonts w:asciiTheme="majorHAnsi" w:hAnsiTheme="majorHAnsi" w:cs="Arial"/>
                <w:lang w:val="bs-Latn-BA"/>
              </w:rPr>
              <w:t>za provjeru naučnih radova na svim visokoobrazovnim ustanovama</w:t>
            </w:r>
            <w:r w:rsidRPr="000D0A6C">
              <w:rPr>
                <w:rFonts w:asciiTheme="majorHAnsi" w:hAnsiTheme="majorHAnsi" w:cs="Arial"/>
                <w:lang w:val="bs-Latn-BA"/>
              </w:rPr>
              <w:t>u cilju otkrivanja plagiranja</w:t>
            </w:r>
          </w:p>
          <w:p w:rsidR="00A71C5B" w:rsidRPr="000D0A6C" w:rsidRDefault="00A71C5B" w:rsidP="00EF1E4E">
            <w:pPr>
              <w:spacing w:after="0"/>
              <w:rPr>
                <w:rFonts w:asciiTheme="majorHAnsi" w:hAnsiTheme="majorHAnsi" w:cs="Arial"/>
                <w:b/>
                <w:i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Del="005936DE" w:rsidRDefault="007356AD" w:rsidP="005936D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Sve visokoobrazovne ustanove u CG</w:t>
            </w:r>
          </w:p>
          <w:p w:rsidR="00A71C5B" w:rsidRPr="000D0A6C" w:rsidRDefault="00A71C5B" w:rsidP="00714E3E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2D" w:rsidRPr="000D0A6C" w:rsidRDefault="00BD2D2D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Projekat „Visoko obrazovanje i istraživanje za inovativnost i konkurentnost“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Razvijen softver;</w:t>
            </w:r>
          </w:p>
          <w:p w:rsidR="00A71C5B" w:rsidRPr="000D0A6C" w:rsidRDefault="00A71C5B" w:rsidP="007356AD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Broj </w:t>
            </w:r>
            <w:r w:rsidR="007356AD" w:rsidRPr="000D0A6C">
              <w:rPr>
                <w:rFonts w:asciiTheme="majorHAnsi" w:hAnsiTheme="majorHAnsi" w:cs="Arial"/>
                <w:lang w:val="bs-Latn-BA"/>
              </w:rPr>
              <w:t>softverskih provjera naučnih radova;</w:t>
            </w:r>
          </w:p>
          <w:p w:rsidR="007356AD" w:rsidRPr="000D0A6C" w:rsidRDefault="007356AD" w:rsidP="007356AD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Rezultati softverskih provjera naučnih radova.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95099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4.6.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C266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Unaprijediti proces kontrole ispitivanja studenata i evaluaciju znanja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UCG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C266E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Nisu obezbijeđena sredstva - kroz evropske fondove će se tražiti nabavka adekvatne opreme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Utvrđena obaveza zaštite identiteta/kodiranja studenata na pismenim ispitima;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Broj univerzitetskih jedinica opremljen elektronskom opremom za ometanje korišćenja tehničkih pomagala, u odnosu na ukupan broj univerzitetskih jedinica.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AD" w:rsidRPr="000D0A6C" w:rsidRDefault="00F3367E" w:rsidP="0095099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4.7.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AD" w:rsidRPr="000D0A6C" w:rsidRDefault="001B3AD0" w:rsidP="007356AD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Pratiti realizaciju</w:t>
            </w:r>
            <w:r w:rsidR="007356AD" w:rsidRPr="000D0A6C">
              <w:rPr>
                <w:rFonts w:asciiTheme="majorHAnsi" w:hAnsiTheme="majorHAnsi" w:cs="Calibri"/>
                <w:lang w:val="bs-Latn-BA"/>
              </w:rPr>
              <w:t xml:space="preserve"> konkursne raspodjele sredstava po projektima za</w:t>
            </w:r>
          </w:p>
          <w:p w:rsidR="007356AD" w:rsidRPr="000D0A6C" w:rsidRDefault="007356AD" w:rsidP="007356AD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sufinansiranje naučne i tehnološke saradnje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AD" w:rsidRPr="000D0A6C" w:rsidRDefault="007356AD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Ministarstvo nauke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AD0" w:rsidRPr="000D0A6C" w:rsidRDefault="001B3AD0" w:rsidP="001B3AD0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kvartal 2016. </w:t>
            </w:r>
          </w:p>
          <w:p w:rsidR="001B3AD0" w:rsidRPr="000D0A6C" w:rsidRDefault="001B3AD0" w:rsidP="001B3AD0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7356AD" w:rsidRPr="000D0A6C" w:rsidRDefault="001B3AD0" w:rsidP="001B3AD0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AD" w:rsidRPr="000D0A6C" w:rsidRDefault="001B3AD0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AD" w:rsidRPr="000D0A6C" w:rsidRDefault="001B3AD0" w:rsidP="007356AD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realizovanih konkursa;</w:t>
            </w:r>
          </w:p>
          <w:p w:rsidR="007356AD" w:rsidRPr="000D0A6C" w:rsidRDefault="007356AD" w:rsidP="007356AD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Broj prigovora i žalbi zbog neregularnosti </w:t>
            </w:r>
            <w:r w:rsidR="001B3AD0" w:rsidRPr="000D0A6C">
              <w:rPr>
                <w:rFonts w:asciiTheme="majorHAnsi" w:hAnsiTheme="majorHAnsi" w:cs="Arial"/>
                <w:lang w:val="bs-Latn-BA"/>
              </w:rPr>
              <w:t>pri raspodjeli;</w:t>
            </w:r>
          </w:p>
          <w:p w:rsidR="001B3AD0" w:rsidRPr="000D0A6C" w:rsidRDefault="007356AD" w:rsidP="007356AD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</w:t>
            </w:r>
            <w:r w:rsidR="001B3AD0" w:rsidRPr="000D0A6C">
              <w:rPr>
                <w:rFonts w:asciiTheme="majorHAnsi" w:hAnsiTheme="majorHAnsi" w:cs="Arial"/>
                <w:lang w:val="bs-Latn-BA"/>
              </w:rPr>
              <w:t>oj usvojenih prigovora i žalbi;</w:t>
            </w:r>
          </w:p>
          <w:p w:rsidR="007356AD" w:rsidRPr="000D0A6C" w:rsidRDefault="007356AD" w:rsidP="007356AD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odbijenih prigovora i žalbi.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4.8.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Organizovati predavanja i seminare sa ciljem podizanja svijesti kod učenika o korupciji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Ministarstvo prosvjete, </w:t>
            </w:r>
            <w:r w:rsidR="001B3AD0" w:rsidRPr="000D0A6C">
              <w:rPr>
                <w:rFonts w:asciiTheme="majorHAnsi" w:hAnsiTheme="majorHAnsi" w:cs="Arial"/>
                <w:lang w:val="bs-Latn-BA"/>
              </w:rPr>
              <w:t xml:space="preserve">Zavod za školstvo, </w:t>
            </w:r>
            <w:r w:rsidRPr="000D0A6C">
              <w:rPr>
                <w:rFonts w:asciiTheme="majorHAnsi" w:hAnsiTheme="majorHAnsi" w:cs="Arial"/>
                <w:lang w:val="bs-Latn-BA"/>
              </w:rPr>
              <w:t>Agencija za sprečavanje korupcije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C266E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vrsta sprovedenih predavanja i seminara.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struktura učesnika.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95099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4.9.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Sprovesti istraživanje o pojavnim oblicima, uzrocima i mehanizmima nastanka korupcije u obrazovanju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Ministarstvo prosvjete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kvartal 2018.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Budžet, projekat ili donacije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Sprovedeno istraživanje na svim nivoima obrazovanja i rezultati objavljeni na sajtu MPS;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Glavni zaključci istraživanja.</w:t>
            </w:r>
          </w:p>
        </w:tc>
      </w:tr>
      <w:tr w:rsidR="00F3367E" w:rsidRPr="000D0A6C" w:rsidTr="00EC4F8F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2D" w:rsidRPr="000D0A6C" w:rsidRDefault="00F3367E" w:rsidP="0095099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4.10.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2D" w:rsidRPr="000D0A6C" w:rsidRDefault="00BD2D2D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Nastaviti informisanje građana o  mogućnostima prijave korupcije putem telefonske linije i e-maila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2D" w:rsidRPr="000D0A6C" w:rsidRDefault="00BD2D2D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Ministarstvo prosvjete, UIP (Prosvjetna inspekcija), Agencija za sprečavanje korupcije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2D" w:rsidRPr="000D0A6C" w:rsidRDefault="00BD2D2D" w:rsidP="005936DE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 i  kontinuirano jednom godišnje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2D" w:rsidRPr="000D0A6C" w:rsidRDefault="00BD2D2D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Budžet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2D" w:rsidRPr="000D0A6C" w:rsidRDefault="00BD2D2D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Vrsta i broj distribuiranog promotivnog materijala.</w:t>
            </w:r>
          </w:p>
          <w:p w:rsidR="00BD2D2D" w:rsidRPr="000D0A6C" w:rsidRDefault="00BD2D2D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podnijetih prijava.</w:t>
            </w:r>
          </w:p>
        </w:tc>
      </w:tr>
      <w:tr w:rsidR="00C61927" w:rsidRPr="000D0A6C" w:rsidTr="00A71C5B">
        <w:trPr>
          <w:trHeight w:val="189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hideMark/>
          </w:tcPr>
          <w:p w:rsidR="00DD26FD" w:rsidRPr="000D0A6C" w:rsidRDefault="00E46C36" w:rsidP="003E216E">
            <w:pPr>
              <w:pStyle w:val="Heading1"/>
            </w:pPr>
            <w:bookmarkStart w:id="7" w:name="_Toc455396019"/>
            <w:r w:rsidRPr="000D0A6C">
              <w:t xml:space="preserve">V  </w:t>
            </w:r>
            <w:r w:rsidR="00DD26FD" w:rsidRPr="000D0A6C">
              <w:t>ZDRAVSTVO</w:t>
            </w:r>
            <w:bookmarkEnd w:id="7"/>
          </w:p>
        </w:tc>
      </w:tr>
      <w:tr w:rsidR="00C61927" w:rsidRPr="000D0A6C" w:rsidTr="00A71C5B">
        <w:trPr>
          <w:trHeight w:val="189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9683C" w:rsidRPr="000D0A6C" w:rsidRDefault="00A9683C" w:rsidP="00E46C36">
            <w:pPr>
              <w:spacing w:after="0"/>
              <w:jc w:val="both"/>
              <w:rPr>
                <w:rFonts w:asciiTheme="majorHAnsi" w:hAnsiTheme="majorHAnsi" w:cs="Arial"/>
                <w:b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bCs/>
                <w:lang w:val="bs-Latn-BA"/>
              </w:rPr>
              <w:t>Oblast zdravstva, kao jedna od sedam oblasti od posebnog rizika, zauzima bitno mjesto u Operativnom dokumentu i shodno izazovima sa kojima se susrijećemo u ovoj oblasti definisane su mjere koje se odnose na unapređenje podzakonskih akata za sprovođenje zakona, praćenje slučajeva korupcije u zdravstvu, kao i na unapređenje informacionih sistema u cilju kvalitetnijeg upravljanja zdravstvenim sistemom</w:t>
            </w:r>
            <w:r w:rsidR="00D51492" w:rsidRPr="000D0A6C">
              <w:rPr>
                <w:rFonts w:asciiTheme="majorHAnsi" w:hAnsiTheme="majorHAnsi" w:cs="Arial"/>
                <w:b/>
                <w:bCs/>
                <w:lang w:val="bs-Latn-BA"/>
              </w:rPr>
              <w:t xml:space="preserve"> uspostavljanjem</w:t>
            </w:r>
            <w:r w:rsidR="004750BC" w:rsidRPr="000D0A6C">
              <w:rPr>
                <w:rFonts w:asciiTheme="majorHAnsi" w:hAnsiTheme="majorHAnsi" w:cs="Arial"/>
                <w:b/>
                <w:bCs/>
                <w:lang w:val="bs-Latn-BA"/>
              </w:rPr>
              <w:t xml:space="preserve"> indikatora</w:t>
            </w:r>
            <w:r w:rsidR="005F1E04" w:rsidRPr="000D0A6C">
              <w:rPr>
                <w:rFonts w:asciiTheme="majorHAnsi" w:hAnsiTheme="majorHAnsi" w:cs="Arial"/>
                <w:b/>
                <w:bCs/>
                <w:lang w:val="bs-Latn-BA"/>
              </w:rPr>
              <w:t>,</w:t>
            </w:r>
            <w:r w:rsidR="004750BC" w:rsidRPr="000D0A6C">
              <w:rPr>
                <w:rFonts w:asciiTheme="majorHAnsi" w:hAnsiTheme="majorHAnsi" w:cs="Arial"/>
                <w:b/>
                <w:bCs/>
                <w:lang w:val="bs-Latn-BA"/>
              </w:rPr>
              <w:t>racionaln</w:t>
            </w:r>
            <w:r w:rsidR="005F1E04" w:rsidRPr="000D0A6C">
              <w:rPr>
                <w:rFonts w:asciiTheme="majorHAnsi" w:hAnsiTheme="majorHAnsi" w:cs="Arial"/>
                <w:b/>
                <w:bCs/>
                <w:lang w:val="bs-Latn-BA"/>
              </w:rPr>
              <w:t>e</w:t>
            </w:r>
            <w:r w:rsidR="004750BC" w:rsidRPr="000D0A6C">
              <w:rPr>
                <w:rFonts w:asciiTheme="majorHAnsi" w:hAnsiTheme="majorHAnsi" w:cs="Arial"/>
                <w:b/>
                <w:bCs/>
                <w:lang w:val="bs-Latn-BA"/>
              </w:rPr>
              <w:t xml:space="preserve"> upotreb</w:t>
            </w:r>
            <w:r w:rsidR="005F1E04" w:rsidRPr="000D0A6C">
              <w:rPr>
                <w:rFonts w:asciiTheme="majorHAnsi" w:hAnsiTheme="majorHAnsi" w:cs="Arial"/>
                <w:b/>
                <w:bCs/>
                <w:lang w:val="bs-Latn-BA"/>
              </w:rPr>
              <w:t>e</w:t>
            </w:r>
            <w:r w:rsidR="004750BC" w:rsidRPr="000D0A6C">
              <w:rPr>
                <w:rFonts w:asciiTheme="majorHAnsi" w:hAnsiTheme="majorHAnsi" w:cs="Arial"/>
                <w:b/>
                <w:bCs/>
                <w:lang w:val="bs-Latn-BA"/>
              </w:rPr>
              <w:t xml:space="preserve"> resursa</w:t>
            </w:r>
            <w:r w:rsidR="005F1E04" w:rsidRPr="000D0A6C">
              <w:rPr>
                <w:rFonts w:asciiTheme="majorHAnsi" w:hAnsiTheme="majorHAnsi" w:cs="Arial"/>
                <w:b/>
                <w:bCs/>
                <w:lang w:val="bs-Latn-BA"/>
              </w:rPr>
              <w:t xml:space="preserve">i </w:t>
            </w:r>
            <w:r w:rsidRPr="000D0A6C">
              <w:rPr>
                <w:rFonts w:asciiTheme="majorHAnsi" w:hAnsiTheme="majorHAnsi" w:cs="Arial"/>
                <w:b/>
                <w:bCs/>
                <w:lang w:val="bs-Latn-BA"/>
              </w:rPr>
              <w:t>podizanj</w:t>
            </w:r>
            <w:r w:rsidR="005F1E04" w:rsidRPr="000D0A6C">
              <w:rPr>
                <w:rFonts w:asciiTheme="majorHAnsi" w:hAnsiTheme="majorHAnsi" w:cs="Arial"/>
                <w:b/>
                <w:bCs/>
                <w:lang w:val="bs-Latn-BA"/>
              </w:rPr>
              <w:t>a</w:t>
            </w:r>
            <w:r w:rsidRPr="000D0A6C">
              <w:rPr>
                <w:rFonts w:asciiTheme="majorHAnsi" w:hAnsiTheme="majorHAnsi" w:cs="Arial"/>
                <w:b/>
                <w:bCs/>
                <w:lang w:val="bs-Latn-BA"/>
              </w:rPr>
              <w:t xml:space="preserve"> kvaliteta zdravstvenih usluga i  identifikacije eventualnih zloupotreba službenog položaja.</w:t>
            </w:r>
          </w:p>
          <w:p w:rsidR="00DD26FD" w:rsidRPr="000D0A6C" w:rsidRDefault="00DD26FD" w:rsidP="00E46C36">
            <w:pPr>
              <w:spacing w:after="0"/>
              <w:jc w:val="both"/>
              <w:rPr>
                <w:rFonts w:asciiTheme="majorHAnsi" w:hAnsiTheme="majorHAnsi" w:cs="Arial"/>
                <w:b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bCs/>
                <w:lang w:val="bs-Latn-BA"/>
              </w:rPr>
              <w:t>Prema podacima iz posljednjeg izvještaja o sprovođenju AP za borbu protiv korupcije i organizovanog kriminala u ovoj oblasti realizovano je 11 mjera (84,62%), a djelimično su realizovane dvije mjere (15,38%).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Br.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Mjera / Aktivnost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Nadležni organ / Odgovorna osoba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Rok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ind w:hanging="108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Potrebna sredstva/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Izvor finansiranja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Indikator rezultata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jc w:val="both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Donijeti Pravilnik o vrsti zdravstvenih usluga za koje se mogu sačiniti  liste čekanja i način i postupak sačinjavanja listi čekanja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20A1B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IVkvartal 2016.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Donijet pravilnik;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Liste </w:t>
            </w:r>
            <w:r w:rsidR="00CE4D91" w:rsidRPr="000D0A6C">
              <w:rPr>
                <w:rFonts w:asciiTheme="majorHAnsi" w:hAnsiTheme="majorHAnsi" w:cs="Arial"/>
                <w:lang w:val="bs-Latn-BA"/>
              </w:rPr>
              <w:t>mjesečno</w:t>
            </w:r>
            <w:r w:rsidR="00677364" w:rsidRPr="000D0A6C">
              <w:rPr>
                <w:rFonts w:asciiTheme="majorHAnsi" w:hAnsiTheme="majorHAnsi" w:cs="Arial"/>
                <w:lang w:val="bs-Latn-BA"/>
              </w:rPr>
              <w:t xml:space="preserve"> ažurirane i </w:t>
            </w:r>
            <w:r w:rsidRPr="000D0A6C">
              <w:rPr>
                <w:rFonts w:asciiTheme="majorHAnsi" w:hAnsiTheme="majorHAnsi" w:cs="Arial"/>
                <w:lang w:val="bs-Latn-BA"/>
              </w:rPr>
              <w:t xml:space="preserve">dostupne na sajtu </w:t>
            </w:r>
            <w:r w:rsidR="00677364" w:rsidRPr="000D0A6C">
              <w:rPr>
                <w:rFonts w:asciiTheme="majorHAnsi" w:hAnsiTheme="majorHAnsi" w:cs="Arial"/>
                <w:lang w:val="bs-Latn-BA"/>
              </w:rPr>
              <w:t>MZ</w:t>
            </w:r>
            <w:r w:rsidR="00CE4D91" w:rsidRPr="000D0A6C">
              <w:rPr>
                <w:rFonts w:asciiTheme="majorHAnsi" w:hAnsiTheme="majorHAnsi" w:cs="Arial"/>
                <w:lang w:val="bs-Latn-BA"/>
              </w:rPr>
              <w:t xml:space="preserve"> i ZU</w:t>
            </w:r>
            <w:r w:rsidR="00677364" w:rsidRPr="000D0A6C">
              <w:rPr>
                <w:rFonts w:asciiTheme="majorHAnsi" w:hAnsiTheme="majorHAnsi" w:cs="Arial"/>
                <w:lang w:val="bs-Latn-BA"/>
              </w:rPr>
              <w:t>;</w:t>
            </w:r>
          </w:p>
          <w:p w:rsidR="00A71C5B" w:rsidRPr="000D0A6C" w:rsidRDefault="00677364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intervencija u skladu sa listom čekanja.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364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364" w:rsidRPr="000D0A6C" w:rsidRDefault="00677364" w:rsidP="00E46C36">
            <w:pPr>
              <w:spacing w:after="0"/>
              <w:jc w:val="both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Pratiti poštovanje etičkog kodeksa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364" w:rsidRPr="000D0A6C" w:rsidRDefault="00677364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LJK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D91" w:rsidRPr="000D0A6C" w:rsidRDefault="00C0323B" w:rsidP="00CE4D9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</w:t>
            </w:r>
            <w:r w:rsidR="00677364" w:rsidRPr="000D0A6C">
              <w:rPr>
                <w:rFonts w:asciiTheme="majorHAnsi" w:hAnsiTheme="majorHAnsi" w:cs="Arial"/>
                <w:lang w:val="bs-Latn-BA"/>
              </w:rPr>
              <w:t xml:space="preserve"> </w:t>
            </w:r>
            <w:r w:rsidR="00F66F63">
              <w:rPr>
                <w:rFonts w:asciiTheme="majorHAnsi" w:hAnsiTheme="majorHAnsi" w:cs="Arial"/>
                <w:lang w:val="bs-Latn-BA"/>
              </w:rPr>
              <w:t>kvartal</w:t>
            </w:r>
            <w:r w:rsidR="00677364" w:rsidRPr="000D0A6C">
              <w:rPr>
                <w:rFonts w:asciiTheme="majorHAnsi" w:hAnsiTheme="majorHAnsi" w:cs="Arial"/>
                <w:lang w:val="bs-Latn-BA"/>
              </w:rPr>
              <w:t xml:space="preserve"> 2016</w:t>
            </w:r>
            <w:r w:rsidR="00CE4D91" w:rsidRPr="000D0A6C">
              <w:rPr>
                <w:rFonts w:asciiTheme="majorHAnsi" w:hAnsiTheme="majorHAnsi" w:cs="Arial"/>
                <w:lang w:val="bs-Latn-BA"/>
              </w:rPr>
              <w:t>.</w:t>
            </w:r>
          </w:p>
          <w:p w:rsidR="00677364" w:rsidRPr="000D0A6C" w:rsidRDefault="00677364" w:rsidP="00F66F63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</w:t>
            </w:r>
            <w:r w:rsidR="00F66F63">
              <w:rPr>
                <w:rFonts w:asciiTheme="majorHAnsi" w:hAnsiTheme="majorHAnsi" w:cs="Arial"/>
                <w:lang w:val="bs-Latn-BA"/>
              </w:rPr>
              <w:t xml:space="preserve">kvartal </w:t>
            </w:r>
            <w:r w:rsidRPr="000D0A6C">
              <w:rPr>
                <w:rFonts w:asciiTheme="majorHAnsi" w:hAnsiTheme="majorHAnsi" w:cs="Arial"/>
                <w:lang w:val="bs-Latn-BA"/>
              </w:rPr>
              <w:t>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364" w:rsidRPr="000D0A6C" w:rsidRDefault="00CE4D91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22" w:rsidRPr="000D0A6C" w:rsidRDefault="00677364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Broj disciplinskih postupaka; </w:t>
            </w:r>
          </w:p>
          <w:p w:rsidR="00677364" w:rsidRPr="000D0A6C" w:rsidRDefault="00677364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medicinskih radnika koji su prekršili Etički kodeks.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Del="00E2793A" w:rsidRDefault="00A71C5B" w:rsidP="00E46C36">
            <w:pPr>
              <w:pStyle w:val="2zakon"/>
              <w:spacing w:before="0" w:beforeAutospacing="0" w:after="0" w:afterAutospacing="0" w:line="276" w:lineRule="auto"/>
              <w:jc w:val="left"/>
              <w:rPr>
                <w:rFonts w:asciiTheme="majorHAnsi" w:hAnsiTheme="majorHAnsi"/>
                <w:color w:val="auto"/>
                <w:sz w:val="22"/>
                <w:szCs w:val="22"/>
                <w:lang w:val="bs-Latn-BA"/>
              </w:rPr>
            </w:pPr>
            <w:r w:rsidRPr="000D0A6C">
              <w:rPr>
                <w:rFonts w:asciiTheme="majorHAnsi" w:hAnsiTheme="majorHAnsi"/>
                <w:color w:val="auto"/>
                <w:sz w:val="22"/>
                <w:szCs w:val="22"/>
                <w:lang w:val="bs-Latn-BA"/>
              </w:rPr>
              <w:t>Donijeti Uputstvo o načinu evidentiranja donacija i sponzorstava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MZ, ZU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II</w:t>
            </w:r>
            <w:r w:rsidR="00851A55">
              <w:rPr>
                <w:rFonts w:asciiTheme="majorHAnsi" w:hAnsiTheme="majorHAnsi" w:cs="Arial"/>
                <w:lang w:val="bs-Latn-BA"/>
              </w:rPr>
              <w:t>I</w:t>
            </w:r>
            <w:r w:rsidRPr="000D0A6C">
              <w:rPr>
                <w:rFonts w:asciiTheme="majorHAnsi" w:hAnsiTheme="majorHAnsi" w:cs="Arial"/>
                <w:lang w:val="bs-Latn-BA"/>
              </w:rPr>
              <w:t xml:space="preserve"> kvartal 2016. i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kontinuirano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Donijeto Uputstvo;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Uputstvo dostupno na sajtu MZ i ZU;</w:t>
            </w:r>
          </w:p>
          <w:p w:rsidR="00A71C5B" w:rsidRPr="000D0A6C" w:rsidRDefault="00A71C5B" w:rsidP="00703931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Godišnji izvještaj o donacijama i sponzorstvu dostupan na sajtu MZ</w:t>
            </w:r>
            <w:r w:rsidR="00703931" w:rsidRPr="000D0A6C">
              <w:rPr>
                <w:rFonts w:asciiTheme="majorHAnsi" w:hAnsiTheme="majorHAnsi" w:cs="Arial"/>
                <w:lang w:val="bs-Latn-BA"/>
              </w:rPr>
              <w:t>. Izvještaj da sadrži: broj izdatih saglasnosti, broj zaključenih ugovora o donacijama u odnosu na ukupan broj predloženih ugovora o donacijama, kao i broj zdravstvenih radnika čije su stručno usavršavanje ili učešće na konferencijama finansirale privatne medicinske i farmaceutske kompanije</w:t>
            </w:r>
            <w:r w:rsidR="005C7801" w:rsidRPr="000D0A6C">
              <w:rPr>
                <w:rFonts w:asciiTheme="majorHAnsi" w:hAnsiTheme="majorHAnsi" w:cs="Arial"/>
                <w:lang w:val="bs-Latn-BA"/>
              </w:rPr>
              <w:t xml:space="preserve"> u odnosu na ukupan broj</w:t>
            </w:r>
            <w:r w:rsidRPr="000D0A6C">
              <w:rPr>
                <w:rFonts w:asciiTheme="majorHAnsi" w:hAnsiTheme="majorHAnsi" w:cs="Arial"/>
                <w:lang w:val="bs-Latn-BA"/>
              </w:rPr>
              <w:t>.</w:t>
            </w:r>
          </w:p>
        </w:tc>
      </w:tr>
      <w:tr w:rsidR="00F3367E" w:rsidRPr="000D0A6C" w:rsidTr="00A71C5B">
        <w:trPr>
          <w:trHeight w:val="6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20A1B">
            <w:pPr>
              <w:pStyle w:val="2zakon"/>
              <w:spacing w:before="0" w:beforeAutospacing="0" w:after="0" w:afterAutospacing="0" w:line="276" w:lineRule="auto"/>
              <w:jc w:val="left"/>
              <w:rPr>
                <w:rFonts w:asciiTheme="majorHAnsi" w:hAnsiTheme="majorHAnsi"/>
                <w:color w:val="auto"/>
                <w:sz w:val="22"/>
                <w:szCs w:val="22"/>
                <w:lang w:val="bs-Latn-BA"/>
              </w:rPr>
            </w:pPr>
            <w:r w:rsidRPr="000D0A6C">
              <w:rPr>
                <w:rFonts w:asciiTheme="majorHAnsi" w:hAnsiTheme="majorHAnsi"/>
                <w:color w:val="auto"/>
                <w:sz w:val="22"/>
                <w:szCs w:val="22"/>
                <w:lang w:val="bs-Latn-BA"/>
              </w:rPr>
              <w:t>Pratiti primjenu Pravilnika dopunskom radu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MZ, UIP, ZU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20A1B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kvartal 2016. </w:t>
            </w:r>
          </w:p>
          <w:p w:rsidR="00A71C5B" w:rsidRPr="000D0A6C" w:rsidRDefault="00A71C5B" w:rsidP="00620A1B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20A1B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Spisak zdravstvenih radnika koji imaju zaključen ugovor o dopunskom radu objavljen na sajtu MZ i ZU i pravnih lica;</w:t>
            </w:r>
          </w:p>
          <w:p w:rsidR="00A71C5B" w:rsidRPr="000D0A6C" w:rsidRDefault="00A71C5B" w:rsidP="00620A1B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Spisak ZU i drugih pravnih lica u kojima se sprovodi dopunski rad zdravstvenih radnika objavljen na sajtu MZ, ZU i pravnih lica; 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izvršenih kontrola;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utvrđenih nepravilnosti;</w:t>
            </w:r>
          </w:p>
          <w:p w:rsidR="00A71C5B" w:rsidRPr="000D0A6C" w:rsidRDefault="00A71C5B" w:rsidP="00D812EC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Broj i vrsta izrečenih sankcija </w:t>
            </w:r>
            <w:r w:rsidR="00D812EC" w:rsidRPr="000D0A6C">
              <w:rPr>
                <w:rFonts w:asciiTheme="majorHAnsi" w:hAnsiTheme="majorHAnsi" w:cs="Arial"/>
                <w:lang w:val="bs-Latn-BA"/>
              </w:rPr>
              <w:t>zdravstvenim radnicima koji rade u zdrvstvenim ustanovama, a nisu na spisku zdravstvenih radnika koji imaju zaključen ugovor o dopunskom radu ili rade u ZU i drugom pravnom licu koji nisu na spisku ZU i drugih pravnih lica u kojima se sprovodi dopunski rad zdravstvenih radnika.</w:t>
            </w:r>
          </w:p>
        </w:tc>
      </w:tr>
      <w:tr w:rsidR="00F3367E" w:rsidRPr="000D0A6C" w:rsidTr="00A71C5B">
        <w:trPr>
          <w:trHeight w:val="6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Praćenje realizacije ugovora FZZO sa privatnim zdravstvenim ustanovama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FZZO,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20A1B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kvartal 2016. </w:t>
            </w:r>
          </w:p>
          <w:p w:rsidR="00A71C5B" w:rsidRPr="000D0A6C" w:rsidRDefault="00A71C5B" w:rsidP="00620A1B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20A1B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Spisak zdravstvenih ustanova i pravnih lica sa kojima FZZO ima sklopljen ugovor dostupan na sajtu FZZO i MZ;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sklopljenih ugovora između FZZO i privatnih zdravstvenih ustanova;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Procentualno učešće u troškovima zdravstvene zaštite koja se ostvaruje van državnih ustanova;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izvršenih kontrola realizacije ugovora;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utvrđenih nepravilnosti;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vrsta izrečenih kaznenih mjera, u skladu sa ugovorom.</w:t>
            </w:r>
          </w:p>
        </w:tc>
      </w:tr>
      <w:tr w:rsidR="00F3367E" w:rsidRPr="000D0A6C" w:rsidTr="00A71C5B">
        <w:trPr>
          <w:trHeight w:val="6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0D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Pratiti broj podnijetih prijava za slučajeve korupcije u zdravstvu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E8" w:rsidRPr="000D0A6C" w:rsidRDefault="00A71C5B" w:rsidP="00994A7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MZ, </w:t>
            </w:r>
          </w:p>
          <w:p w:rsidR="00A71C5B" w:rsidRPr="000D0A6C" w:rsidRDefault="00A71C5B" w:rsidP="00994A7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ZU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94A7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kvartal 2016. </w:t>
            </w:r>
          </w:p>
          <w:p w:rsidR="00A71C5B" w:rsidRPr="000D0A6C" w:rsidRDefault="00A71C5B" w:rsidP="00994A7F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podnesenih prijava MZ i ZU</w:t>
            </w:r>
          </w:p>
        </w:tc>
      </w:tr>
      <w:tr w:rsidR="00F3367E" w:rsidRPr="000D0A6C" w:rsidTr="00A71C5B">
        <w:trPr>
          <w:trHeight w:val="5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Kontrolisati izdavanje računa u zdravstvenim ustanovama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Poreska uprava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94A7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kvartal 2016. </w:t>
            </w:r>
          </w:p>
          <w:p w:rsidR="00A71C5B" w:rsidRPr="000D0A6C" w:rsidRDefault="00A71C5B" w:rsidP="00994A7F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izvršenih kontrola;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utvrđenih nepravilnosti;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vrsta izrečenih sankcija.</w:t>
            </w:r>
          </w:p>
        </w:tc>
      </w:tr>
      <w:tr w:rsidR="00F3367E" w:rsidRPr="000D0A6C" w:rsidTr="00A71C5B">
        <w:trPr>
          <w:trHeight w:val="5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E8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E8" w:rsidRPr="000D0A6C" w:rsidRDefault="00EC0BE8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Sačiniti internu proceduru  sačinjavanja  plana javnih nabavki sa potrebnim iznosima sredstava u skladu sa važećim materijalnim propisima i standardima iz ove oblasti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E8" w:rsidRPr="000D0A6C" w:rsidRDefault="00EC0BE8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MZ,</w:t>
            </w:r>
          </w:p>
          <w:p w:rsidR="00EC0BE8" w:rsidRPr="000D0A6C" w:rsidRDefault="00EC0BE8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FZZO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E8" w:rsidRPr="000D0A6C" w:rsidRDefault="00EC0BE8" w:rsidP="00EC0BE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kvartal 2016. </w:t>
            </w:r>
          </w:p>
          <w:p w:rsidR="00B052A9" w:rsidRPr="000D0A6C" w:rsidRDefault="00B052A9" w:rsidP="00EC0BE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EC0BE8" w:rsidRPr="000D0A6C" w:rsidRDefault="00B052A9" w:rsidP="00EC0BE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E8" w:rsidRPr="000D0A6C" w:rsidRDefault="00EC0BE8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E8" w:rsidRPr="000D0A6C" w:rsidRDefault="00EC0BE8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Sačinjena interna procedura dostpuna na sajtu MZ, Fonda i ZU;</w:t>
            </w:r>
          </w:p>
          <w:p w:rsidR="00EC0BE8" w:rsidRPr="000D0A6C" w:rsidRDefault="00EC0BE8" w:rsidP="00EC0BE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Uporedni iznos sredstava  za posljednje tri godine za ljekove na recept, ljekove koji se primjenjuju u ZU, vakcine, medicinska sredstva i materijal.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Razvijati  postojeći ZIS u KCCG i tri specijalne bolnice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E8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MZ, </w:t>
            </w:r>
          </w:p>
          <w:p w:rsidR="00EC0BE8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FZZO, </w:t>
            </w:r>
          </w:p>
          <w:p w:rsidR="00EC0BE8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KCCG, 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94A7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kvartal 2016. </w:t>
            </w:r>
          </w:p>
          <w:p w:rsidR="00A71C5B" w:rsidRPr="000D0A6C" w:rsidRDefault="00A71C5B" w:rsidP="00994A7F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sredstvaFZZO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94A7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 KCCG i SB implementirana softverska rješenja koja pokrivaju  rad doktora u ambulanti, doktora i sestre na odjeljenju i operacionoj sali.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Omogućeno elektronsko zakazivanje iz aplikacije ID specijalističkih pregleda u KCCG i SB.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Unaprijediti postojeći  IT sistem u cilju kvalitetnijeg upravljanja zdravstvenim sistemom,  uspostavljanjem indikatora, racionalnom upotrebom resursa, kao i podizanja kvaliteta zdravstvenih usluga.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MZ, FZZO, ZU, IJZCG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C5415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IV kvartal 2016. </w:t>
            </w:r>
          </w:p>
          <w:p w:rsidR="00A71C5B" w:rsidRPr="000D0A6C" w:rsidRDefault="00A71C5B" w:rsidP="005C5415">
            <w:pPr>
              <w:spacing w:after="0"/>
              <w:jc w:val="both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94A7F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sredstvaFZZO</w:t>
            </w:r>
            <w:r w:rsidRPr="000D0A6C">
              <w:rPr>
                <w:rFonts w:asciiTheme="majorHAnsi" w:hAnsiTheme="majorHAnsi" w:cs="Calibri"/>
                <w:lang w:val="bs-Latn-BA"/>
              </w:rPr>
              <w:t xml:space="preserve">; </w:t>
            </w:r>
          </w:p>
          <w:p w:rsidR="00A71C5B" w:rsidRPr="000D0A6C" w:rsidRDefault="00A71C5B" w:rsidP="00994A7F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Mogući donatori: Svjetska banka, IPA, Svjetska zdravstvena organizacija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Definisani indikatori izvještavanja.</w:t>
            </w:r>
          </w:p>
        </w:tc>
      </w:tr>
      <w:tr w:rsidR="00F3367E" w:rsidRPr="000D0A6C" w:rsidTr="00A71C5B">
        <w:trPr>
          <w:trHeight w:val="7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B06CD3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Sprovesti anketno ispitivanje pacijenata i zdravstvenih radnika o korupciji u zdravstvenom sistemu u 2016.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MZ, Institut za javno zdravlje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II kvartal 2017.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Donacija </w:t>
            </w:r>
          </w:p>
          <w:p w:rsidR="00A71C5B" w:rsidRPr="000D0A6C" w:rsidDel="001910C2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10.000 </w:t>
            </w:r>
            <w:r w:rsidRPr="000D0A6C">
              <w:rPr>
                <w:rFonts w:asciiTheme="majorHAnsi" w:hAnsiTheme="majorHAnsi" w:cs="Calibri"/>
                <w:lang w:val="bs-Latn-BA"/>
              </w:rPr>
              <w:t>€</w:t>
            </w:r>
          </w:p>
          <w:p w:rsidR="00A71C5B" w:rsidRPr="000D0A6C" w:rsidDel="001910C2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Sprovedeno anketiranje i rezultati objavljeni na sajtu MZ;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datih preporuka.</w:t>
            </w:r>
          </w:p>
        </w:tc>
      </w:tr>
      <w:tr w:rsidR="00F3367E" w:rsidRPr="000D0A6C" w:rsidTr="00A71C5B">
        <w:trPr>
          <w:trHeight w:val="1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5.12.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D51492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Vršiti anketiranje o zadovoljstvu korisnika pruženim zdravstvenim uslugama.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MZ, Institut za javno zdravlje, ZU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D51492">
            <w:pPr>
              <w:spacing w:after="0"/>
              <w:rPr>
                <w:rFonts w:asciiTheme="majorHAnsi" w:hAnsiTheme="majorHAnsi" w:cs="Calibri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IV kvartal 2016. i kontinuirano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Calibri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A54FA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Sprovedeno anketiranje i rezultati anketiranja objavljeni na sajtu MZ;</w:t>
            </w:r>
          </w:p>
          <w:p w:rsidR="00A71C5B" w:rsidRPr="000D0A6C" w:rsidRDefault="00A71C5B" w:rsidP="00A54FA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Spisak ZU koje redovno sprovode anketiranja o zadovoljstvu korisnika pruženim zdravstvenim uslugama;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Spisak ZU koje realizuju AP ZU za otklanjanje primjedbi iz anketiranja o zadovoljstvu korisnika pruženim zdravstvenim uslugama.</w:t>
            </w:r>
          </w:p>
        </w:tc>
      </w:tr>
      <w:tr w:rsidR="00C61927" w:rsidRPr="000D0A6C" w:rsidTr="00A71C5B">
        <w:trPr>
          <w:trHeight w:val="325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hideMark/>
          </w:tcPr>
          <w:p w:rsidR="00C96EAE" w:rsidRPr="000D0A6C" w:rsidRDefault="00E46C36" w:rsidP="003E216E">
            <w:pPr>
              <w:pStyle w:val="Heading1"/>
            </w:pPr>
            <w:bookmarkStart w:id="8" w:name="_Toc455396020"/>
            <w:r w:rsidRPr="000D0A6C">
              <w:t xml:space="preserve">VI  </w:t>
            </w:r>
            <w:r w:rsidR="00C96EAE" w:rsidRPr="000D0A6C">
              <w:t>LOKALNA SAMOUPRAVA</w:t>
            </w:r>
            <w:bookmarkEnd w:id="8"/>
          </w:p>
        </w:tc>
      </w:tr>
      <w:tr w:rsidR="00C61927" w:rsidRPr="000D0A6C" w:rsidTr="00A71C5B">
        <w:trPr>
          <w:trHeight w:val="558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C0844" w:rsidRPr="000D0A6C" w:rsidRDefault="00A9683C" w:rsidP="00E46C36">
            <w:pPr>
              <w:spacing w:after="0"/>
              <w:jc w:val="both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Imajući u vidu specifičnosti i razlike koje nosi oblast lokalne samouprave, mjere u ovoj o</w:t>
            </w:r>
            <w:r w:rsidR="00267870" w:rsidRPr="000D0A6C">
              <w:rPr>
                <w:rFonts w:asciiTheme="majorHAnsi" w:hAnsiTheme="majorHAnsi" w:cs="Arial"/>
                <w:b/>
                <w:lang w:val="bs-Latn-BA"/>
              </w:rPr>
              <w:t>blasti fokusirane su na izradu P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lana integriteta za jedinice lokalne samouprave, obezbjeđivanje transparentnosti procesa zapošljavanja </w:t>
            </w:r>
            <w:r w:rsidR="00BC0844" w:rsidRPr="000D0A6C">
              <w:rPr>
                <w:rFonts w:asciiTheme="majorHAnsi" w:hAnsiTheme="majorHAnsi" w:cs="Arial"/>
                <w:b/>
                <w:lang w:val="bs-Latn-BA"/>
              </w:rPr>
              <w:t xml:space="preserve">u organima lokalne samouprave, unapređenje transparetnosti u postupku sprovođenja procesa javnih nabavki i praćenja realizacije javnih nabavki u opštinama, unapređenje saradnje civilnog i privatnog sektora sa JLS za uključivanje u borbu protiv korupcije na lokalnom nivou, kao i uspostavljanje kanala za prijavu korupcije u lokalnim samoupravama.  </w:t>
            </w:r>
          </w:p>
          <w:p w:rsidR="00C96EAE" w:rsidRPr="000D0A6C" w:rsidRDefault="00C96EAE" w:rsidP="00E46C36">
            <w:pPr>
              <w:spacing w:after="0"/>
              <w:jc w:val="both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Prema podacima iz posljednjeg izvještaja o sprovođenju AP za borbu protiv korupcije i organizovanog kriminala u ovoj oblasti realizovano je sedam mjera (77,78%), djelimično </w:t>
            </w:r>
            <w:r w:rsidR="00BC0844" w:rsidRPr="000D0A6C">
              <w:rPr>
                <w:rFonts w:asciiTheme="majorHAnsi" w:hAnsiTheme="majorHAnsi" w:cs="Arial"/>
                <w:b/>
                <w:lang w:val="bs-Latn-BA"/>
              </w:rPr>
              <w:t>su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realizovan</w:t>
            </w:r>
            <w:r w:rsidR="00BC0844" w:rsidRPr="000D0A6C">
              <w:rPr>
                <w:rFonts w:asciiTheme="majorHAnsi" w:hAnsiTheme="majorHAnsi" w:cs="Arial"/>
                <w:b/>
                <w:lang w:val="bs-Latn-BA"/>
              </w:rPr>
              <w:t>e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dvije m</w:t>
            </w:r>
            <w:r w:rsidR="00BC0844" w:rsidRPr="000D0A6C">
              <w:rPr>
                <w:rFonts w:asciiTheme="majorHAnsi" w:hAnsiTheme="majorHAnsi" w:cs="Arial"/>
                <w:b/>
                <w:lang w:val="bs-Latn-BA"/>
              </w:rPr>
              <w:t>jere (22,22%), dok nerealizovanih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 mjera nije bilo.</w:t>
            </w:r>
          </w:p>
        </w:tc>
      </w:tr>
      <w:tr w:rsidR="00F3367E" w:rsidRPr="000D0A6C" w:rsidTr="00A71C5B">
        <w:trPr>
          <w:trHeight w:val="5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Br.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Mjera / Aktivnost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Nadležni organ / Odgovorna osoba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Rok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ind w:hanging="108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Potrebna sredstva/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Izvor finansiranja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Indikator rezultata</w:t>
            </w:r>
          </w:p>
        </w:tc>
      </w:tr>
      <w:tr w:rsidR="00F3367E" w:rsidRPr="000D0A6C" w:rsidTr="00A71C5B">
        <w:trPr>
          <w:trHeight w:val="5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6.1.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DB2019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 xml:space="preserve">Pripremiti i donijeti planove integriteta </w:t>
            </w:r>
            <w:r w:rsidR="00DB2019" w:rsidRPr="000D0A6C">
              <w:rPr>
                <w:rFonts w:asciiTheme="majorHAnsi" w:hAnsiTheme="majorHAnsi"/>
                <w:lang w:val="bs-Latn-BA"/>
              </w:rPr>
              <w:t>od strane</w:t>
            </w:r>
            <w:r w:rsidRPr="000D0A6C">
              <w:rPr>
                <w:rFonts w:asciiTheme="majorHAnsi" w:hAnsiTheme="majorHAnsi"/>
                <w:lang w:val="bs-Latn-BA"/>
              </w:rPr>
              <w:t xml:space="preserve"> opština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 xml:space="preserve">Agencija za sprečavanje korupcije, </w:t>
            </w:r>
            <w:r w:rsidR="00DB2019" w:rsidRPr="000D0A6C">
              <w:rPr>
                <w:rFonts w:asciiTheme="majorHAnsi" w:hAnsiTheme="majorHAnsi"/>
                <w:lang w:val="bs-Latn-BA"/>
              </w:rPr>
              <w:t>JLS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/>
                <w:highlight w:val="yellow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>III kvartal 2016.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Broj usvojenih planova integriteta u opštinama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</w:p>
        </w:tc>
      </w:tr>
      <w:tr w:rsidR="00F3367E" w:rsidRPr="000D0A6C" w:rsidTr="00A71C5B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0D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6.2</w:t>
            </w:r>
            <w:r w:rsidR="00EC0BE8" w:rsidRPr="000D0A6C">
              <w:rPr>
                <w:rFonts w:asciiTheme="majorHAnsi" w:hAnsiTheme="majorHAnsi" w:cs="Arial"/>
                <w:lang w:val="bs-Latn-BA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178BE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Pripremiti Analizu usvojenih planova integriteta u opštinama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Agencija za sprečavanje korupcije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II kvartal 2017.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Calibri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Calibri"/>
                <w:lang w:val="bs-Latn-BA"/>
              </w:rPr>
              <w:t>Pripremljena Analiza sa preporukama za unapređenje planova integriteta.</w:t>
            </w:r>
          </w:p>
        </w:tc>
      </w:tr>
      <w:tr w:rsidR="00F3367E" w:rsidRPr="000D0A6C" w:rsidTr="00A71C5B">
        <w:trPr>
          <w:trHeight w:val="5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0D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>Redovno pratiti zapošljavanje u JLS i obezbijediti transparentnost procesa zapošljavanja objavljivanjem godišnjih izvještaja koji sadrže statistiku o ukupnom broju zaposlenih u organima lokalne uprave i novozaposlenih službenika uz obrazloženje o potrebi povećanja broja izvršilaca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>MUP</w:t>
            </w:r>
            <w:r w:rsidR="00C63671" w:rsidRPr="000D0A6C">
              <w:rPr>
                <w:rFonts w:asciiTheme="majorHAnsi" w:hAnsiTheme="majorHAnsi" w:cs="Arial"/>
                <w:bCs/>
                <w:lang w:val="bs-Latn-BA"/>
              </w:rPr>
              <w:t>, JLS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DB2019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Sačiniti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 xml:space="preserve">izvještaj </w:t>
            </w:r>
            <w:r w:rsidRPr="000D0A6C">
              <w:rPr>
                <w:rFonts w:asciiTheme="majorHAnsi" w:hAnsiTheme="majorHAnsi" w:cs="Arial"/>
                <w:lang w:val="bs-Latn-BA"/>
              </w:rPr>
              <w:t>koji sadrži:</w:t>
            </w:r>
          </w:p>
          <w:p w:rsidR="00A71C5B" w:rsidRPr="000D0A6C" w:rsidRDefault="00DB2019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-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Broj zaposlenih i novozaposlenih službenika za izvještajnu godinu;</w:t>
            </w:r>
          </w:p>
          <w:p w:rsidR="00A71C5B" w:rsidRPr="000D0A6C" w:rsidRDefault="00DB2019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-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Broj objavljenih oglasa;</w:t>
            </w:r>
          </w:p>
          <w:p w:rsidR="00A71C5B" w:rsidRPr="000D0A6C" w:rsidRDefault="00DB2019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-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Broj objavljenih rang listi nakon testiranja;</w:t>
            </w:r>
          </w:p>
          <w:p w:rsidR="00A71C5B" w:rsidRPr="000D0A6C" w:rsidRDefault="00DB2019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-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Broj usvojenih žalbi na odluku o zapošljavanju u odnosu na broj podnijetih žalbi;</w:t>
            </w:r>
          </w:p>
          <w:p w:rsidR="00A71C5B" w:rsidRPr="000D0A6C" w:rsidRDefault="00DB2019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-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Ishod postupaka po usvojenim žalbama.</w:t>
            </w:r>
          </w:p>
          <w:p w:rsidR="00DB2019" w:rsidRPr="000D0A6C" w:rsidRDefault="00DB2019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(navesti link na kojem se izvještaj može naći)</w:t>
            </w:r>
          </w:p>
        </w:tc>
      </w:tr>
      <w:tr w:rsidR="00F3367E" w:rsidRPr="000D0A6C" w:rsidTr="00C6367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6.4.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B10EC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>Izraditi i dostavljati godišnje izvještaje  o realizaciji javnih nabavki i zaključenim ugovorima o javnim nabavkama</w:t>
            </w:r>
            <w:r w:rsidR="00C63671" w:rsidRPr="000D0A6C">
              <w:rPr>
                <w:rFonts w:asciiTheme="majorHAnsi" w:hAnsiTheme="majorHAnsi" w:cs="Arial"/>
                <w:bCs/>
                <w:lang w:val="bs-Latn-BA"/>
              </w:rPr>
              <w:t xml:space="preserve"> Upravi za javne nabavke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0A1695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>UJN</w:t>
            </w:r>
            <w:r w:rsidR="00C63671" w:rsidRPr="000D0A6C">
              <w:rPr>
                <w:rFonts w:asciiTheme="majorHAnsi" w:hAnsiTheme="majorHAnsi" w:cs="Arial"/>
                <w:bCs/>
                <w:lang w:val="bs-Latn-BA"/>
              </w:rPr>
              <w:t xml:space="preserve"> u saradnji sa JLS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372CF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 kvartal 2017. i kontinuirano jednom godišnje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372CF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C63671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Broj </w:t>
            </w:r>
            <w:r w:rsidR="00C63671" w:rsidRPr="000D0A6C">
              <w:rPr>
                <w:rFonts w:asciiTheme="majorHAnsi" w:hAnsiTheme="majorHAnsi" w:cs="Arial"/>
                <w:lang w:val="bs-Latn-BA"/>
              </w:rPr>
              <w:t>dostavljenih</w:t>
            </w:r>
            <w:r w:rsidRPr="000D0A6C">
              <w:rPr>
                <w:rFonts w:asciiTheme="majorHAnsi" w:hAnsiTheme="majorHAnsi" w:cs="Arial"/>
                <w:lang w:val="bs-Latn-BA"/>
              </w:rPr>
              <w:t xml:space="preserve"> godišnjih izvještaja o realizaciji javnih nabavki na lokalnom nivou</w:t>
            </w:r>
          </w:p>
        </w:tc>
      </w:tr>
      <w:tr w:rsidR="00F3367E" w:rsidRPr="000D0A6C" w:rsidTr="00C72B85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6.5.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FB58F9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>Sprovoditi obuke zaposlenih u jedinicama lokalne samouprave u skladu sa Strategijom za profesionalni razvoj lokalnih službenika i namještenika u Crnoj Gori za period 2015-2018. godina</w:t>
            </w:r>
            <w:r w:rsidR="00FB58F9" w:rsidRPr="000D0A6C">
              <w:rPr>
                <w:rFonts w:asciiTheme="majorHAnsi" w:hAnsiTheme="majorHAnsi" w:cs="Arial"/>
                <w:bCs/>
                <w:lang w:val="bs-Latn-BA"/>
              </w:rPr>
              <w:t xml:space="preserve"> i</w:t>
            </w:r>
            <w:r w:rsidR="00C21F52" w:rsidRPr="000D0A6C">
              <w:rPr>
                <w:rFonts w:asciiTheme="majorHAnsi" w:hAnsiTheme="majorHAnsi" w:cs="Arial"/>
                <w:bCs/>
                <w:lang w:val="bs-Latn-BA"/>
              </w:rPr>
              <w:t xml:space="preserve"> Opštim programom stručnog osposobljavanja i usavršavanja lokalnih službenika i namještenika i Planom obuka.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UZK, ZOCG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</w:t>
            </w:r>
            <w:r w:rsidR="00851A55" w:rsidRPr="00C72B85">
              <w:rPr>
                <w:rFonts w:asciiTheme="majorHAnsi" w:hAnsiTheme="majorHAnsi" w:cs="Arial"/>
                <w:lang w:val="bs-Latn-BA"/>
              </w:rPr>
              <w:t>I</w:t>
            </w:r>
            <w:r w:rsidRPr="00C72B85">
              <w:rPr>
                <w:rFonts w:asciiTheme="majorHAnsi" w:hAnsiTheme="majorHAnsi" w:cs="Arial"/>
                <w:lang w:val="bs-Latn-BA"/>
              </w:rPr>
              <w:t>I kvartal 2016</w:t>
            </w:r>
            <w:r w:rsidR="00F71EB2" w:rsidRPr="00C72B85">
              <w:rPr>
                <w:rFonts w:asciiTheme="majorHAnsi" w:hAnsiTheme="majorHAnsi" w:cs="Arial"/>
                <w:lang w:val="bs-Latn-BA"/>
              </w:rPr>
              <w:t>.</w:t>
            </w:r>
          </w:p>
          <w:p w:rsidR="00A71C5B" w:rsidRPr="00C72B85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A71C5B" w:rsidRPr="00C72B85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C72B85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shd w:val="clear" w:color="auto" w:fill="FFFF00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 vrsta sprovedenih obuka;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struktura polaznika.</w:t>
            </w:r>
          </w:p>
        </w:tc>
      </w:tr>
      <w:tr w:rsidR="00F3367E" w:rsidRPr="000D0A6C" w:rsidTr="00C72B85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0D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6.6.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>Redovno informisati građane o postupcima izrade i donošenja akata od javnog interesa u cilju njihovog aktivnog uključenja i doprinosa</w:t>
            </w:r>
          </w:p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ZOCG</w:t>
            </w:r>
          </w:p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JLS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C5B" w:rsidRPr="00C72B85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</w:t>
            </w:r>
            <w:r w:rsidR="00851A55" w:rsidRPr="00C72B85">
              <w:rPr>
                <w:rFonts w:asciiTheme="majorHAnsi" w:hAnsiTheme="majorHAnsi" w:cs="Arial"/>
                <w:lang w:val="bs-Latn-BA"/>
              </w:rPr>
              <w:t>I</w:t>
            </w:r>
            <w:r w:rsidRPr="00C72B85">
              <w:rPr>
                <w:rFonts w:asciiTheme="majorHAnsi" w:hAnsiTheme="majorHAnsi" w:cs="Arial"/>
                <w:lang w:val="bs-Latn-BA"/>
              </w:rPr>
              <w:t>I kvartal 2016</w:t>
            </w:r>
            <w:r w:rsidR="00F71EB2" w:rsidRPr="00C72B85">
              <w:rPr>
                <w:rFonts w:asciiTheme="majorHAnsi" w:hAnsiTheme="majorHAnsi" w:cs="Arial"/>
                <w:lang w:val="bs-Latn-BA"/>
              </w:rPr>
              <w:t>.</w:t>
            </w:r>
          </w:p>
          <w:p w:rsidR="00A71C5B" w:rsidRPr="00C72B85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A71C5B" w:rsidRPr="00C72B85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C72B85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C72B85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19" w:rsidRPr="000D0A6C" w:rsidRDefault="00DB2019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Sačiniti izvještaj koji sadrži: </w:t>
            </w:r>
          </w:p>
          <w:p w:rsidR="00A71C5B" w:rsidRPr="000D0A6C" w:rsidRDefault="00DB2019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-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Broj održanih konsultacija;</w:t>
            </w:r>
          </w:p>
          <w:p w:rsidR="00A71C5B" w:rsidRPr="000D0A6C" w:rsidRDefault="00DB2019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-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Broj objavljenih poziva za javne rasprave u elektronskim i štampanim medijima;</w:t>
            </w:r>
          </w:p>
          <w:p w:rsidR="00C63671" w:rsidRPr="000D0A6C" w:rsidRDefault="00DB2019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- </w:t>
            </w:r>
            <w:r w:rsidR="00C63671" w:rsidRPr="000D0A6C">
              <w:rPr>
                <w:rFonts w:asciiTheme="majorHAnsi" w:hAnsiTheme="majorHAnsi" w:cs="Arial"/>
                <w:lang w:val="bs-Latn-BA"/>
              </w:rPr>
              <w:t>Broj dostavljenih sugestija;</w:t>
            </w:r>
          </w:p>
          <w:p w:rsidR="00A71C5B" w:rsidRPr="000D0A6C" w:rsidRDefault="00DB2019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-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>Broj prihvaćen</w:t>
            </w:r>
            <w:r w:rsidR="00C63671" w:rsidRPr="000D0A6C">
              <w:rPr>
                <w:rFonts w:asciiTheme="majorHAnsi" w:hAnsiTheme="majorHAnsi" w:cs="Arial"/>
                <w:lang w:val="bs-Latn-BA"/>
              </w:rPr>
              <w:t>ih sugestija sa javnih rasprava;</w:t>
            </w:r>
          </w:p>
          <w:p w:rsidR="00C63671" w:rsidRPr="000D0A6C" w:rsidRDefault="00DB2019" w:rsidP="00E46C3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- </w:t>
            </w:r>
            <w:r w:rsidR="00C63671" w:rsidRPr="000D0A6C">
              <w:rPr>
                <w:rFonts w:asciiTheme="majorHAnsi" w:hAnsiTheme="majorHAnsi" w:cs="Arial"/>
                <w:lang w:val="bs-Latn-BA"/>
              </w:rPr>
              <w:t>Broj objavljenih izvještaja o sprovedenim javnim raspravama.</w:t>
            </w:r>
          </w:p>
        </w:tc>
      </w:tr>
      <w:tr w:rsidR="00F3367E" w:rsidRPr="000D0A6C" w:rsidTr="00A71C5B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B06CD3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6.7.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C63671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>Uspostaviti sistem za prijem i postupanje po prijavi zviždača od strane JLS u skladu sa Zakonom o sprečavanju korupcije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C21F52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Agecija za sprečavanje korupcije, JLS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863640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 xml:space="preserve"> kvartal 2017.</w:t>
            </w:r>
          </w:p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organa lokalne samouprave i organa lokalne uprave koji su odredili lice za prijem i postupanje po prijavi zviždača;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podnijetih prijava u JLS.</w:t>
            </w:r>
          </w:p>
        </w:tc>
      </w:tr>
      <w:tr w:rsidR="00F3367E" w:rsidRPr="000D0A6C" w:rsidTr="00A71C5B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40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6.8.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40" w:rsidRPr="000D0A6C" w:rsidRDefault="00863640" w:rsidP="00EC4F8F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 xml:space="preserve">Kontinuirano promovisati sistem za prijem i postupanje po prijavi zviždača i sprovoditi obuke za prijem i postupanje po prijavi zviždača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40" w:rsidRPr="000D0A6C" w:rsidRDefault="00863640" w:rsidP="00EC4F8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Agencija za sprječavanje korupcije, JLS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40" w:rsidRPr="000D0A6C" w:rsidRDefault="00863640" w:rsidP="00EC4F8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863640" w:rsidRPr="000D0A6C" w:rsidRDefault="00863640" w:rsidP="00EC4F8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863640" w:rsidRPr="000D0A6C" w:rsidRDefault="00863640" w:rsidP="00EC4F8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40" w:rsidRPr="000D0A6C" w:rsidRDefault="00863640" w:rsidP="00EC4F8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40" w:rsidRPr="000D0A6C" w:rsidRDefault="00863640" w:rsidP="00EC4F8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vrsta sprovedenih informativnih kampanja od strane Agencije;</w:t>
            </w:r>
          </w:p>
          <w:p w:rsidR="00863640" w:rsidRPr="000D0A6C" w:rsidRDefault="00863640" w:rsidP="00EC4F8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sprovedenih obuka za službenike Agencije zaduženih za prijem i postupanje po prijavama zviždača;</w:t>
            </w:r>
          </w:p>
          <w:p w:rsidR="00863640" w:rsidRPr="000D0A6C" w:rsidRDefault="00863640" w:rsidP="00EC4F8F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sprovedenih obuka za lica u organima vlasti određena za postupanje po prijavama zviždača.</w:t>
            </w:r>
          </w:p>
        </w:tc>
      </w:tr>
      <w:tr w:rsidR="00F3367E" w:rsidRPr="000D0A6C" w:rsidTr="00A71C5B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0D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6.9.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>Kontinuirano sprovoditi inspekcijski nadzor nad postupkom popune radnih mjesta, postupak oglašavanja i zapošljavanja u  jedinicama  lokalne samouprave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/>
                <w:lang w:val="bs-Latn-BA"/>
              </w:rPr>
            </w:pPr>
            <w:r w:rsidRPr="000D0A6C">
              <w:rPr>
                <w:rFonts w:asciiTheme="majorHAnsi" w:hAnsiTheme="majorHAnsi"/>
                <w:lang w:val="bs-Latn-BA"/>
              </w:rPr>
              <w:t xml:space="preserve">MUP (Upravna inspekcija) </w:t>
            </w:r>
          </w:p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II kvartal 2016</w:t>
            </w:r>
          </w:p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izvršenih inspekcijskih nadzora, broj utvrđenih nepravilnosti kao i broj i vrsta  preduzetih mjera.</w:t>
            </w:r>
          </w:p>
        </w:tc>
      </w:tr>
      <w:tr w:rsidR="00F3367E" w:rsidRPr="000D0A6C" w:rsidTr="00A71C5B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B06CD3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6.10.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>Kontinuirano sprovoditi inspekcijski nadzor i upravni nadzor nad zakonitošću rada jedinica lokalne samouprave u cilju praćenja sprovođenja Zakona o finansiranju lokalne samouprave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II kvartal 2016</w:t>
            </w:r>
          </w:p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izvršenih inspekcijskih nadzora; Broj utvrđenih nepravilnosti;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vrsta  preduzetih mjera.</w:t>
            </w:r>
          </w:p>
        </w:tc>
      </w:tr>
      <w:tr w:rsidR="00F3367E" w:rsidRPr="000D0A6C" w:rsidTr="00A71C5B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6.11.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>Kontinuirano sprovoditi inspekcijski nadzor i upravni nadzor nad zakonitošću rada jedinica lokalne samouprave u cilju praćenja sprovođenja Zakona o uređenju prostora i izgradnji objekata i Zakona o komunalnim djelatnostima.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II kvartal 2016</w:t>
            </w:r>
          </w:p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highlight w:val="yellow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5D512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6178B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Broj izvršenih inspekcijskih nadzora; Broj utvrđenih nepravilnosti; 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vrsta  preduzetih mjera.</w:t>
            </w:r>
          </w:p>
        </w:tc>
      </w:tr>
      <w:tr w:rsidR="00C61927" w:rsidRPr="000D0A6C" w:rsidTr="00A71C5B">
        <w:trPr>
          <w:trHeight w:val="291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hideMark/>
          </w:tcPr>
          <w:p w:rsidR="00324657" w:rsidRPr="000D0A6C" w:rsidRDefault="00E46C36" w:rsidP="003E216E">
            <w:pPr>
              <w:pStyle w:val="Heading1"/>
            </w:pPr>
            <w:bookmarkStart w:id="9" w:name="_Toc455396021"/>
            <w:r w:rsidRPr="000D0A6C">
              <w:t xml:space="preserve">VII  </w:t>
            </w:r>
            <w:r w:rsidR="00324657" w:rsidRPr="000D0A6C">
              <w:t>POLICIJA</w:t>
            </w:r>
            <w:bookmarkEnd w:id="9"/>
          </w:p>
        </w:tc>
      </w:tr>
      <w:tr w:rsidR="00C61927" w:rsidRPr="000D0A6C" w:rsidTr="00A71C5B">
        <w:trPr>
          <w:trHeight w:val="417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30A1E" w:rsidRPr="000D0A6C" w:rsidRDefault="00C07C7C" w:rsidP="00930A1E">
            <w:pPr>
              <w:spacing w:after="0"/>
              <w:jc w:val="both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U oblasti s</w:t>
            </w:r>
            <w:r w:rsidR="00267870" w:rsidRPr="000D0A6C">
              <w:rPr>
                <w:rFonts w:asciiTheme="majorHAnsi" w:hAnsiTheme="majorHAnsi" w:cs="Arial"/>
                <w:b/>
                <w:lang w:val="bs-Latn-BA"/>
              </w:rPr>
              <w:t xml:space="preserve">prečavanja 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korupcije u policiji predviđene su mjere za </w:t>
            </w:r>
            <w:r w:rsidR="00267870" w:rsidRPr="000D0A6C">
              <w:rPr>
                <w:rFonts w:asciiTheme="majorHAnsi" w:hAnsiTheme="majorHAnsi" w:cs="Arial"/>
                <w:b/>
                <w:lang w:val="bs-Latn-BA"/>
              </w:rPr>
              <w:t xml:space="preserve">praćenje sprovođenja Plana integriteta, jačanje </w:t>
            </w:r>
            <w:r w:rsidR="00324657" w:rsidRPr="000D0A6C">
              <w:rPr>
                <w:rFonts w:asciiTheme="majorHAnsi" w:hAnsiTheme="majorHAnsi" w:cs="Arial"/>
                <w:b/>
                <w:lang w:val="bs-Latn-BA"/>
              </w:rPr>
              <w:t>administrativn</w:t>
            </w:r>
            <w:r w:rsidR="00267870" w:rsidRPr="000D0A6C">
              <w:rPr>
                <w:rFonts w:asciiTheme="majorHAnsi" w:hAnsiTheme="majorHAnsi" w:cs="Arial"/>
                <w:b/>
                <w:lang w:val="bs-Latn-BA"/>
              </w:rPr>
              <w:t>ih i tehničkih kapacitetaOdjeljenja za unutrašnju kontrolu policije</w:t>
            </w:r>
            <w:r w:rsidR="00930A1E" w:rsidRPr="000D0A6C">
              <w:rPr>
                <w:rFonts w:asciiTheme="majorHAnsi" w:hAnsiTheme="majorHAnsi" w:cs="Arial"/>
                <w:b/>
                <w:lang w:val="bs-Latn-BA"/>
              </w:rPr>
              <w:t>.</w:t>
            </w:r>
          </w:p>
          <w:p w:rsidR="00324657" w:rsidRPr="000D0A6C" w:rsidRDefault="00324657" w:rsidP="00930A1E">
            <w:pPr>
              <w:spacing w:after="0"/>
              <w:jc w:val="both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 xml:space="preserve">Prema podacima iz posljednjeg izvještaja o sprovođenju AP za borbu protiv korupcije i organizovanog kriminala sve </w:t>
            </w:r>
            <w:r w:rsidR="00DA183A" w:rsidRPr="000D0A6C">
              <w:rPr>
                <w:rFonts w:asciiTheme="majorHAnsi" w:hAnsiTheme="majorHAnsi" w:cs="Arial"/>
                <w:b/>
                <w:lang w:val="bs-Latn-BA"/>
              </w:rPr>
              <w:t xml:space="preserve">mjere u ovoj oblasti, ukupno 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>devet</w:t>
            </w:r>
            <w:r w:rsidR="00DA183A" w:rsidRPr="000D0A6C">
              <w:rPr>
                <w:rFonts w:asciiTheme="majorHAnsi" w:hAnsiTheme="majorHAnsi" w:cs="Arial"/>
                <w:b/>
                <w:lang w:val="bs-Latn-BA"/>
              </w:rPr>
              <w:t>,su realizovane</w:t>
            </w:r>
            <w:r w:rsidRPr="000D0A6C">
              <w:rPr>
                <w:rFonts w:asciiTheme="majorHAnsi" w:hAnsiTheme="majorHAnsi" w:cs="Arial"/>
                <w:b/>
                <w:lang w:val="bs-Latn-BA"/>
              </w:rPr>
              <w:t>.</w:t>
            </w:r>
          </w:p>
        </w:tc>
      </w:tr>
      <w:tr w:rsidR="00F3367E" w:rsidRPr="000D0A6C" w:rsidTr="00A71C5B">
        <w:trPr>
          <w:trHeight w:val="5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Br.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Mjera / Aktivnost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Nadležni organ / Odgovorna osoba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Rok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71C5B" w:rsidRPr="000D0A6C" w:rsidRDefault="00A71C5B" w:rsidP="00E46C36">
            <w:pPr>
              <w:spacing w:after="0"/>
              <w:ind w:hanging="4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Potrebna sredstva/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Izvor finansiranja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  <w:r w:rsidRPr="000D0A6C">
              <w:rPr>
                <w:rFonts w:asciiTheme="majorHAnsi" w:hAnsiTheme="majorHAnsi" w:cs="Arial"/>
                <w:b/>
                <w:lang w:val="bs-Latn-BA"/>
              </w:rPr>
              <w:t>Indikator rezultata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lang w:val="bs-Latn-BA"/>
              </w:rPr>
            </w:pPr>
          </w:p>
        </w:tc>
      </w:tr>
      <w:tr w:rsidR="00F3367E" w:rsidRPr="000D0A6C" w:rsidTr="00A71C5B">
        <w:trPr>
          <w:trHeight w:val="8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Redovno praćenje sprovođenja Plana integriteta MUP-a/UP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MUP,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30A1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 kvartal 2017.</w:t>
            </w:r>
          </w:p>
          <w:p w:rsidR="00A71C5B" w:rsidRPr="000D0A6C" w:rsidRDefault="00A71C5B" w:rsidP="00930A1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Izrađen izvještaj o sprovođenju Plana integriteta.</w:t>
            </w:r>
          </w:p>
        </w:tc>
      </w:tr>
      <w:tr w:rsidR="00F3367E" w:rsidRPr="000D0A6C" w:rsidTr="00A71C5B">
        <w:trPr>
          <w:trHeight w:val="8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B78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7.2.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B78" w:rsidRPr="000D0A6C" w:rsidRDefault="00AA4B78" w:rsidP="00AA4B78">
            <w:pPr>
              <w:spacing w:after="0"/>
              <w:jc w:val="both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bCs/>
                <w:lang w:val="bs-Latn-BA"/>
              </w:rPr>
              <w:t>Obezbijediti praćenje realizacije zaključaka i preporuka Savjeta za građansku kontrolu rada policije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B78" w:rsidRPr="000D0A6C" w:rsidRDefault="00AA4B78" w:rsidP="00DB2019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MUP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C88" w:rsidRPr="000D0A6C" w:rsidRDefault="001B6C88" w:rsidP="001B6C8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1B6C88" w:rsidRPr="000D0A6C" w:rsidRDefault="001B6C88" w:rsidP="001B6C8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A4B78" w:rsidRPr="000D0A6C" w:rsidRDefault="001B6C88" w:rsidP="001B6C88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B78" w:rsidRPr="000D0A6C" w:rsidRDefault="00AA4B78" w:rsidP="00DB2019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B78" w:rsidRPr="000D0A6C" w:rsidRDefault="00AA4B78" w:rsidP="00DB2019">
            <w:pPr>
              <w:spacing w:after="0"/>
              <w:jc w:val="both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ocjena i preporuka Savjeta dostavljenih ministru;</w:t>
            </w:r>
          </w:p>
          <w:p w:rsidR="00AA4B78" w:rsidRPr="000D0A6C" w:rsidRDefault="00AA4B78" w:rsidP="00DB2019">
            <w:pPr>
              <w:spacing w:after="0"/>
              <w:jc w:val="both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informacija o realizaciji ocjena i preporuka koje je Savjet dobio od ministra;</w:t>
            </w:r>
          </w:p>
          <w:p w:rsidR="00AA4B78" w:rsidRPr="000D0A6C" w:rsidRDefault="00AA4B78" w:rsidP="00DB2019">
            <w:pPr>
              <w:spacing w:after="0"/>
              <w:jc w:val="both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realizovanih ocjena i preporuka Savjeta.</w:t>
            </w:r>
          </w:p>
        </w:tc>
      </w:tr>
      <w:tr w:rsidR="00F3367E" w:rsidRPr="000D0A6C" w:rsidTr="00A71C5B">
        <w:trPr>
          <w:trHeight w:val="15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7.3.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Popuniti preostala slobodna radna mjesta (četiri) u Odjeljenju za unutrašnju kontrolu rada policije u skladu sa Pravilnikom o unutrašnjoj organizaciji i sistematizaciji radnih mjesta MUP-a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  <w:p w:rsidR="00A71C5B" w:rsidRPr="000D0A6C" w:rsidRDefault="00A71C5B" w:rsidP="00930A1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54.000€ (4 službenika)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Popunjena radna mjesta u Odjeljenju za unutrašnju kontrolu rada policije.</w:t>
            </w:r>
          </w:p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</w:tr>
      <w:tr w:rsidR="00F3367E" w:rsidRPr="000D0A6C" w:rsidTr="00A71C5B">
        <w:trPr>
          <w:trHeight w:val="164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7.4.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Opremanje Odjeljenja za unutrašnju kontrolu rada policije tehničkim i materijalnim sredstvima za obavljanje poslova u liniji rada unutrašnje istrage i kontraobavještajna zaštita  (GPS i audio nadzor)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MUP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III </w:t>
            </w:r>
            <w:r w:rsidR="00F66F63">
              <w:rPr>
                <w:rFonts w:asciiTheme="majorHAnsi" w:hAnsiTheme="majorHAnsi" w:cs="Arial"/>
                <w:lang w:val="bs-Latn-BA"/>
              </w:rPr>
              <w:t>kvartal</w:t>
            </w:r>
            <w:r w:rsidRPr="000D0A6C">
              <w:rPr>
                <w:rFonts w:asciiTheme="majorHAnsi" w:hAnsiTheme="majorHAnsi" w:cs="Arial"/>
                <w:lang w:val="bs-Latn-BA"/>
              </w:rPr>
              <w:t xml:space="preserve"> 2016.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851A55" w:rsidRDefault="00851A55" w:rsidP="00F66F63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851A55" w:rsidRDefault="00851A55" w:rsidP="00F66F63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0D0A6C" w:rsidRDefault="00D31462" w:rsidP="00F66F63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 xml:space="preserve"> 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 xml:space="preserve">IV </w:t>
            </w:r>
            <w:r w:rsidR="00F66F63">
              <w:rPr>
                <w:rFonts w:asciiTheme="majorHAnsi" w:hAnsiTheme="majorHAnsi" w:cs="Arial"/>
                <w:lang w:val="bs-Latn-BA"/>
              </w:rPr>
              <w:t>kvartal</w:t>
            </w:r>
            <w:r w:rsidR="00A71C5B" w:rsidRPr="000D0A6C">
              <w:rPr>
                <w:rFonts w:asciiTheme="majorHAnsi" w:hAnsiTheme="majorHAnsi" w:cs="Arial"/>
                <w:lang w:val="bs-Latn-BA"/>
              </w:rPr>
              <w:t xml:space="preserve"> 2016.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Sačinjen plan potrebne opreme Odjeljenja za unutrašnju kontrolu rada policije;</w:t>
            </w:r>
          </w:p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Nabavljena oprema i stavljena i funkciju.</w:t>
            </w:r>
          </w:p>
        </w:tc>
      </w:tr>
      <w:tr w:rsidR="00F3367E" w:rsidRPr="000D0A6C" w:rsidTr="00A71C5B">
        <w:trPr>
          <w:trHeight w:val="5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C5B" w:rsidRPr="000D0A6C" w:rsidRDefault="00F3367E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>
              <w:rPr>
                <w:rFonts w:asciiTheme="majorHAnsi" w:hAnsiTheme="majorHAnsi" w:cs="Arial"/>
                <w:lang w:val="bs-Latn-BA"/>
              </w:rPr>
              <w:t>7.5.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Sprovoditi obuke policijskih službenika i trenera iz MUP-a i UP na temu jačanja integriteta i poštovanja Kodeksa policijske etike 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/>
                <w:bCs/>
                <w:lang w:val="bs-Latn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MUP,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bCs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 xml:space="preserve">UP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30A1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2016.</w:t>
            </w:r>
          </w:p>
          <w:p w:rsidR="00A71C5B" w:rsidRPr="000D0A6C" w:rsidRDefault="00A71C5B" w:rsidP="00930A1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2017.</w:t>
            </w:r>
          </w:p>
          <w:p w:rsidR="00A71C5B" w:rsidRPr="000D0A6C" w:rsidRDefault="00A71C5B" w:rsidP="00930A1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IV kvartal 2018.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930A1E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Redovna budžetska sredstva;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Donacije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10.000</w:t>
            </w:r>
            <w:r w:rsidRPr="000D0A6C">
              <w:rPr>
                <w:rFonts w:asciiTheme="majorHAnsi" w:hAnsiTheme="majorHAnsi" w:cs="Calibri"/>
                <w:lang w:val="bs-Latn-BA"/>
              </w:rPr>
              <w:t>€</w:t>
            </w:r>
            <w:r w:rsidRPr="000D0A6C">
              <w:rPr>
                <w:rFonts w:asciiTheme="majorHAnsi" w:hAnsiTheme="majorHAnsi" w:cs="Arial"/>
                <w:lang w:val="bs-Latn-BA"/>
              </w:rPr>
              <w:t xml:space="preserve"> na godišnjem nivou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Izrađen plan i program obuka policijskih službenika i trenera iz MUP-a i UP;</w:t>
            </w:r>
          </w:p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i vrsta obuka;</w:t>
            </w:r>
          </w:p>
          <w:p w:rsidR="00A71C5B" w:rsidRPr="000D0A6C" w:rsidRDefault="00A71C5B" w:rsidP="00E46C36">
            <w:pPr>
              <w:tabs>
                <w:tab w:val="center" w:pos="4680"/>
                <w:tab w:val="right" w:pos="9360"/>
              </w:tabs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 i struktura polaznika;</w:t>
            </w:r>
          </w:p>
          <w:p w:rsidR="00A71C5B" w:rsidRPr="000D0A6C" w:rsidRDefault="00A71C5B" w:rsidP="00E46C36">
            <w:pPr>
              <w:spacing w:after="0"/>
              <w:rPr>
                <w:rFonts w:asciiTheme="majorHAnsi" w:hAnsiTheme="majorHAnsi" w:cs="Arial"/>
                <w:lang w:val="bs-Latn-BA"/>
              </w:rPr>
            </w:pPr>
            <w:r w:rsidRPr="000D0A6C">
              <w:rPr>
                <w:rFonts w:asciiTheme="majorHAnsi" w:hAnsiTheme="majorHAnsi" w:cs="Arial"/>
                <w:lang w:val="bs-Latn-BA"/>
              </w:rPr>
              <w:t>Broj obučenih trenera.</w:t>
            </w:r>
          </w:p>
        </w:tc>
      </w:tr>
    </w:tbl>
    <w:p w:rsidR="00435558" w:rsidRPr="000D0A6C" w:rsidRDefault="00435558" w:rsidP="00E3384F">
      <w:pPr>
        <w:rPr>
          <w:rFonts w:asciiTheme="majorHAnsi" w:hAnsiTheme="majorHAnsi"/>
          <w:b/>
          <w:sz w:val="28"/>
          <w:szCs w:val="28"/>
          <w:lang w:val="bs-Latn-BA"/>
        </w:rPr>
      </w:pPr>
    </w:p>
    <w:sectPr w:rsidR="00435558" w:rsidRPr="000D0A6C" w:rsidSect="00E31B76">
      <w:footerReference w:type="default" r:id="rId11"/>
      <w:pgSz w:w="16838" w:h="11906" w:orient="landscape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2E0" w:rsidRDefault="00A032E0" w:rsidP="00435558">
      <w:pPr>
        <w:spacing w:after="0" w:line="240" w:lineRule="auto"/>
      </w:pPr>
      <w:r>
        <w:separator/>
      </w:r>
    </w:p>
  </w:endnote>
  <w:endnote w:type="continuationSeparator" w:id="0">
    <w:p w:rsidR="00A032E0" w:rsidRDefault="00A032E0" w:rsidP="00435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56588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76C61" w:rsidRDefault="00C76C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5458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C76C61" w:rsidRDefault="00C76C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2E0" w:rsidRDefault="00A032E0" w:rsidP="00435558">
      <w:pPr>
        <w:spacing w:after="0" w:line="240" w:lineRule="auto"/>
      </w:pPr>
      <w:r>
        <w:separator/>
      </w:r>
    </w:p>
  </w:footnote>
  <w:footnote w:type="continuationSeparator" w:id="0">
    <w:p w:rsidR="00A032E0" w:rsidRDefault="00A032E0" w:rsidP="00435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01B1F"/>
    <w:multiLevelType w:val="hybridMultilevel"/>
    <w:tmpl w:val="4AB09DE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13C"/>
    <w:rsid w:val="000106EE"/>
    <w:rsid w:val="00071C2B"/>
    <w:rsid w:val="0008347A"/>
    <w:rsid w:val="00096734"/>
    <w:rsid w:val="000A1695"/>
    <w:rsid w:val="000A7D54"/>
    <w:rsid w:val="000D0A6C"/>
    <w:rsid w:val="000D3DE9"/>
    <w:rsid w:val="000D4CC8"/>
    <w:rsid w:val="000D78CE"/>
    <w:rsid w:val="000E11E5"/>
    <w:rsid w:val="000E4D36"/>
    <w:rsid w:val="0010405C"/>
    <w:rsid w:val="0012587F"/>
    <w:rsid w:val="00143CC7"/>
    <w:rsid w:val="00166252"/>
    <w:rsid w:val="001828FE"/>
    <w:rsid w:val="00190028"/>
    <w:rsid w:val="001B3AD0"/>
    <w:rsid w:val="001B6C88"/>
    <w:rsid w:val="001D5892"/>
    <w:rsid w:val="001F094C"/>
    <w:rsid w:val="002161E1"/>
    <w:rsid w:val="002162D2"/>
    <w:rsid w:val="002233DC"/>
    <w:rsid w:val="00242E9F"/>
    <w:rsid w:val="00243ED2"/>
    <w:rsid w:val="00244A78"/>
    <w:rsid w:val="0025484F"/>
    <w:rsid w:val="00267870"/>
    <w:rsid w:val="0027219F"/>
    <w:rsid w:val="00286924"/>
    <w:rsid w:val="00290C8D"/>
    <w:rsid w:val="002A150E"/>
    <w:rsid w:val="002B2087"/>
    <w:rsid w:val="002E1611"/>
    <w:rsid w:val="002E1C7C"/>
    <w:rsid w:val="002F33E8"/>
    <w:rsid w:val="002F467E"/>
    <w:rsid w:val="0030006B"/>
    <w:rsid w:val="00301159"/>
    <w:rsid w:val="003153AF"/>
    <w:rsid w:val="0032283C"/>
    <w:rsid w:val="00324657"/>
    <w:rsid w:val="003265FA"/>
    <w:rsid w:val="0033054B"/>
    <w:rsid w:val="003310DF"/>
    <w:rsid w:val="00340F86"/>
    <w:rsid w:val="00360649"/>
    <w:rsid w:val="00360994"/>
    <w:rsid w:val="00364E95"/>
    <w:rsid w:val="003715CA"/>
    <w:rsid w:val="00372CFE"/>
    <w:rsid w:val="003A313C"/>
    <w:rsid w:val="003B1DA1"/>
    <w:rsid w:val="003B25ED"/>
    <w:rsid w:val="003B7178"/>
    <w:rsid w:val="003D622B"/>
    <w:rsid w:val="003E216E"/>
    <w:rsid w:val="003E28A8"/>
    <w:rsid w:val="00426617"/>
    <w:rsid w:val="00430FF2"/>
    <w:rsid w:val="00431C28"/>
    <w:rsid w:val="00435558"/>
    <w:rsid w:val="00453756"/>
    <w:rsid w:val="00461963"/>
    <w:rsid w:val="004647AD"/>
    <w:rsid w:val="004750BC"/>
    <w:rsid w:val="004A42CB"/>
    <w:rsid w:val="004B67E8"/>
    <w:rsid w:val="004C243E"/>
    <w:rsid w:val="004C2F68"/>
    <w:rsid w:val="004D3247"/>
    <w:rsid w:val="004E1006"/>
    <w:rsid w:val="004E246D"/>
    <w:rsid w:val="004E66D7"/>
    <w:rsid w:val="00503C5D"/>
    <w:rsid w:val="00540B79"/>
    <w:rsid w:val="00557251"/>
    <w:rsid w:val="00571047"/>
    <w:rsid w:val="00575B4C"/>
    <w:rsid w:val="00586215"/>
    <w:rsid w:val="005936DE"/>
    <w:rsid w:val="0059702B"/>
    <w:rsid w:val="005C46B5"/>
    <w:rsid w:val="005C5152"/>
    <w:rsid w:val="005C5415"/>
    <w:rsid w:val="005C7801"/>
    <w:rsid w:val="005C79BD"/>
    <w:rsid w:val="005D3D05"/>
    <w:rsid w:val="005D5126"/>
    <w:rsid w:val="005F06F0"/>
    <w:rsid w:val="005F1E04"/>
    <w:rsid w:val="00601278"/>
    <w:rsid w:val="00605458"/>
    <w:rsid w:val="006178BE"/>
    <w:rsid w:val="00620A1B"/>
    <w:rsid w:val="00635B01"/>
    <w:rsid w:val="00657D44"/>
    <w:rsid w:val="0066327A"/>
    <w:rsid w:val="00664215"/>
    <w:rsid w:val="00677364"/>
    <w:rsid w:val="006A40C8"/>
    <w:rsid w:val="00703931"/>
    <w:rsid w:val="00706A70"/>
    <w:rsid w:val="00714E3E"/>
    <w:rsid w:val="0071668E"/>
    <w:rsid w:val="007272E7"/>
    <w:rsid w:val="00735341"/>
    <w:rsid w:val="007356AD"/>
    <w:rsid w:val="00737278"/>
    <w:rsid w:val="00742BD9"/>
    <w:rsid w:val="0074452E"/>
    <w:rsid w:val="007734EB"/>
    <w:rsid w:val="00782325"/>
    <w:rsid w:val="007A0258"/>
    <w:rsid w:val="007C440D"/>
    <w:rsid w:val="007C7206"/>
    <w:rsid w:val="007D182A"/>
    <w:rsid w:val="007E50A4"/>
    <w:rsid w:val="007F3FC8"/>
    <w:rsid w:val="00837C1E"/>
    <w:rsid w:val="00842E45"/>
    <w:rsid w:val="00845A9E"/>
    <w:rsid w:val="00851A55"/>
    <w:rsid w:val="00856336"/>
    <w:rsid w:val="00863640"/>
    <w:rsid w:val="008747AE"/>
    <w:rsid w:val="00880B5E"/>
    <w:rsid w:val="008960F1"/>
    <w:rsid w:val="008A2002"/>
    <w:rsid w:val="008A2390"/>
    <w:rsid w:val="008C2763"/>
    <w:rsid w:val="008C39EA"/>
    <w:rsid w:val="008D03AB"/>
    <w:rsid w:val="008E2CA6"/>
    <w:rsid w:val="008F51AC"/>
    <w:rsid w:val="00913707"/>
    <w:rsid w:val="00916FBC"/>
    <w:rsid w:val="00930A1E"/>
    <w:rsid w:val="009312DF"/>
    <w:rsid w:val="0095099F"/>
    <w:rsid w:val="0098706D"/>
    <w:rsid w:val="00994A7F"/>
    <w:rsid w:val="009A0AA7"/>
    <w:rsid w:val="009A7070"/>
    <w:rsid w:val="009B10EC"/>
    <w:rsid w:val="009C18F0"/>
    <w:rsid w:val="009C266E"/>
    <w:rsid w:val="009C467A"/>
    <w:rsid w:val="009F7075"/>
    <w:rsid w:val="00A032E0"/>
    <w:rsid w:val="00A40B08"/>
    <w:rsid w:val="00A5372A"/>
    <w:rsid w:val="00A54FA6"/>
    <w:rsid w:val="00A71A22"/>
    <w:rsid w:val="00A71C5B"/>
    <w:rsid w:val="00A841C3"/>
    <w:rsid w:val="00A868ED"/>
    <w:rsid w:val="00A9683C"/>
    <w:rsid w:val="00AA1EAB"/>
    <w:rsid w:val="00AA4B78"/>
    <w:rsid w:val="00AA5925"/>
    <w:rsid w:val="00AE09F6"/>
    <w:rsid w:val="00AF4EEB"/>
    <w:rsid w:val="00B01C43"/>
    <w:rsid w:val="00B052A9"/>
    <w:rsid w:val="00B06CD3"/>
    <w:rsid w:val="00B11CA9"/>
    <w:rsid w:val="00B45197"/>
    <w:rsid w:val="00B54178"/>
    <w:rsid w:val="00B5793D"/>
    <w:rsid w:val="00B80FBB"/>
    <w:rsid w:val="00B82776"/>
    <w:rsid w:val="00B90072"/>
    <w:rsid w:val="00BA0B14"/>
    <w:rsid w:val="00BA1D82"/>
    <w:rsid w:val="00BB3775"/>
    <w:rsid w:val="00BC0844"/>
    <w:rsid w:val="00BD2D2D"/>
    <w:rsid w:val="00BE4983"/>
    <w:rsid w:val="00BE6B91"/>
    <w:rsid w:val="00BF7480"/>
    <w:rsid w:val="00C0323B"/>
    <w:rsid w:val="00C07C7C"/>
    <w:rsid w:val="00C126C7"/>
    <w:rsid w:val="00C21F52"/>
    <w:rsid w:val="00C43DF6"/>
    <w:rsid w:val="00C46A8A"/>
    <w:rsid w:val="00C61927"/>
    <w:rsid w:val="00C63671"/>
    <w:rsid w:val="00C66CDA"/>
    <w:rsid w:val="00C72B85"/>
    <w:rsid w:val="00C766A5"/>
    <w:rsid w:val="00C76C61"/>
    <w:rsid w:val="00C90EC4"/>
    <w:rsid w:val="00C93A05"/>
    <w:rsid w:val="00C96EAE"/>
    <w:rsid w:val="00CA1C66"/>
    <w:rsid w:val="00CA35FB"/>
    <w:rsid w:val="00CA4344"/>
    <w:rsid w:val="00CB1E2D"/>
    <w:rsid w:val="00CD03B6"/>
    <w:rsid w:val="00CD20DB"/>
    <w:rsid w:val="00CE4D91"/>
    <w:rsid w:val="00D11826"/>
    <w:rsid w:val="00D12B26"/>
    <w:rsid w:val="00D16A4F"/>
    <w:rsid w:val="00D22ED6"/>
    <w:rsid w:val="00D31462"/>
    <w:rsid w:val="00D324D2"/>
    <w:rsid w:val="00D43A1D"/>
    <w:rsid w:val="00D50468"/>
    <w:rsid w:val="00D51492"/>
    <w:rsid w:val="00D61DAE"/>
    <w:rsid w:val="00D812EC"/>
    <w:rsid w:val="00D860DF"/>
    <w:rsid w:val="00D87AEF"/>
    <w:rsid w:val="00DA183A"/>
    <w:rsid w:val="00DB2019"/>
    <w:rsid w:val="00DD196A"/>
    <w:rsid w:val="00DD26FD"/>
    <w:rsid w:val="00DD43D8"/>
    <w:rsid w:val="00E04992"/>
    <w:rsid w:val="00E1526C"/>
    <w:rsid w:val="00E31B76"/>
    <w:rsid w:val="00E3384F"/>
    <w:rsid w:val="00E4081F"/>
    <w:rsid w:val="00E4150E"/>
    <w:rsid w:val="00E460D8"/>
    <w:rsid w:val="00E46C36"/>
    <w:rsid w:val="00E62B64"/>
    <w:rsid w:val="00E63381"/>
    <w:rsid w:val="00E65E18"/>
    <w:rsid w:val="00E76F3B"/>
    <w:rsid w:val="00E9673A"/>
    <w:rsid w:val="00EB2C15"/>
    <w:rsid w:val="00EB4FAA"/>
    <w:rsid w:val="00EB6C98"/>
    <w:rsid w:val="00EC0BE8"/>
    <w:rsid w:val="00EC4F8F"/>
    <w:rsid w:val="00EC6BBC"/>
    <w:rsid w:val="00EF1E4E"/>
    <w:rsid w:val="00EF674D"/>
    <w:rsid w:val="00F02E80"/>
    <w:rsid w:val="00F06FC9"/>
    <w:rsid w:val="00F3367E"/>
    <w:rsid w:val="00F33D33"/>
    <w:rsid w:val="00F379A9"/>
    <w:rsid w:val="00F41D58"/>
    <w:rsid w:val="00F53730"/>
    <w:rsid w:val="00F66F63"/>
    <w:rsid w:val="00F71EB2"/>
    <w:rsid w:val="00F77D9A"/>
    <w:rsid w:val="00F92D80"/>
    <w:rsid w:val="00F94446"/>
    <w:rsid w:val="00FA45E7"/>
    <w:rsid w:val="00FB0CC5"/>
    <w:rsid w:val="00FB58F9"/>
    <w:rsid w:val="00FE0CCF"/>
    <w:rsid w:val="00FE1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F68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E216E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435558"/>
    <w:rPr>
      <w:vertAlign w:val="superscript"/>
    </w:rPr>
  </w:style>
  <w:style w:type="paragraph" w:styleId="FootnoteText">
    <w:name w:val="footnote text"/>
    <w:aliases w:val="Fußnotentext Char,Footnote Text Char Char Char,Footnote Text Char Char"/>
    <w:basedOn w:val="Normal"/>
    <w:link w:val="FootnoteTextChar"/>
    <w:rsid w:val="0043555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Fußnotentext Char Char,Footnote Text Char Char Char Char,Footnote Text Char Char Char1"/>
    <w:basedOn w:val="DefaultParagraphFont"/>
    <w:link w:val="FootnoteText"/>
    <w:rsid w:val="00435558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43555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rsid w:val="00435558"/>
    <w:pPr>
      <w:autoSpaceDE w:val="0"/>
      <w:autoSpaceDN w:val="0"/>
      <w:adjustRightInd w:val="0"/>
      <w:spacing w:after="0" w:line="240" w:lineRule="auto"/>
    </w:pPr>
    <w:rPr>
      <w:rFonts w:ascii="Georgia" w:eastAsia="Calibri" w:hAnsi="Georgia" w:cs="Georgia"/>
      <w:color w:val="000000"/>
      <w:sz w:val="24"/>
      <w:szCs w:val="24"/>
      <w:lang w:val="en-GB" w:eastAsia="en-GB"/>
    </w:rPr>
  </w:style>
  <w:style w:type="paragraph" w:customStyle="1" w:styleId="2zakon">
    <w:name w:val="2zakon"/>
    <w:basedOn w:val="Normal"/>
    <w:rsid w:val="00435558"/>
    <w:pPr>
      <w:spacing w:before="100" w:beforeAutospacing="1" w:after="100" w:afterAutospacing="1" w:line="240" w:lineRule="auto"/>
      <w:jc w:val="center"/>
    </w:pPr>
    <w:rPr>
      <w:rFonts w:ascii="Arial" w:eastAsia="Calibri" w:hAnsi="Arial" w:cs="Arial"/>
      <w:color w:val="0033CC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C2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F68"/>
  </w:style>
  <w:style w:type="paragraph" w:styleId="Footer">
    <w:name w:val="footer"/>
    <w:basedOn w:val="Normal"/>
    <w:link w:val="FooterChar"/>
    <w:uiPriority w:val="99"/>
    <w:unhideWhenUsed/>
    <w:rsid w:val="004C2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F68"/>
  </w:style>
  <w:style w:type="table" w:styleId="TableGrid">
    <w:name w:val="Table Grid"/>
    <w:basedOn w:val="TableNormal"/>
    <w:uiPriority w:val="59"/>
    <w:rsid w:val="004C2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4C2F68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F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E216E"/>
    <w:rPr>
      <w:rFonts w:asciiTheme="majorHAnsi" w:eastAsiaTheme="majorEastAsia" w:hAnsiTheme="majorHAnsi" w:cstheme="majorBidi"/>
      <w:b/>
      <w:bCs/>
      <w:sz w:val="28"/>
      <w:szCs w:val="28"/>
      <w:lang w:val="bs-Latn-BA"/>
    </w:rPr>
  </w:style>
  <w:style w:type="paragraph" w:styleId="TOCHeading">
    <w:name w:val="TOC Heading"/>
    <w:basedOn w:val="Heading1"/>
    <w:next w:val="Normal"/>
    <w:uiPriority w:val="39"/>
    <w:unhideWhenUsed/>
    <w:qFormat/>
    <w:rsid w:val="004C2F68"/>
    <w:pPr>
      <w:outlineLvl w:val="9"/>
    </w:pPr>
    <w:rPr>
      <w:lang w:val="en-US" w:eastAsia="ja-JP"/>
    </w:rPr>
  </w:style>
  <w:style w:type="character" w:styleId="CommentReference">
    <w:name w:val="annotation reference"/>
    <w:unhideWhenUsed/>
    <w:rsid w:val="0066421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64215"/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64215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3C5D"/>
    <w:pPr>
      <w:spacing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3C5D"/>
    <w:rPr>
      <w:rFonts w:ascii="Calibri" w:eastAsia="Times New Roman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2019"/>
    <w:pPr>
      <w:ind w:left="720"/>
      <w:contextualSpacing/>
    </w:pPr>
  </w:style>
  <w:style w:type="paragraph" w:styleId="Revision">
    <w:name w:val="Revision"/>
    <w:hidden/>
    <w:uiPriority w:val="99"/>
    <w:semiHidden/>
    <w:rsid w:val="00F5373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216E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E216E"/>
    <w:pPr>
      <w:tabs>
        <w:tab w:val="right" w:leader="dot" w:pos="13994"/>
      </w:tabs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F68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E216E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435558"/>
    <w:rPr>
      <w:vertAlign w:val="superscript"/>
    </w:rPr>
  </w:style>
  <w:style w:type="paragraph" w:styleId="FootnoteText">
    <w:name w:val="footnote text"/>
    <w:aliases w:val="Fußnotentext Char,Footnote Text Char Char Char,Footnote Text Char Char"/>
    <w:basedOn w:val="Normal"/>
    <w:link w:val="FootnoteTextChar"/>
    <w:rsid w:val="0043555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Fußnotentext Char Char,Footnote Text Char Char Char Char,Footnote Text Char Char Char1"/>
    <w:basedOn w:val="DefaultParagraphFont"/>
    <w:link w:val="FootnoteText"/>
    <w:rsid w:val="00435558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43555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rsid w:val="00435558"/>
    <w:pPr>
      <w:autoSpaceDE w:val="0"/>
      <w:autoSpaceDN w:val="0"/>
      <w:adjustRightInd w:val="0"/>
      <w:spacing w:after="0" w:line="240" w:lineRule="auto"/>
    </w:pPr>
    <w:rPr>
      <w:rFonts w:ascii="Georgia" w:eastAsia="Calibri" w:hAnsi="Georgia" w:cs="Georgia"/>
      <w:color w:val="000000"/>
      <w:sz w:val="24"/>
      <w:szCs w:val="24"/>
      <w:lang w:val="en-GB" w:eastAsia="en-GB"/>
    </w:rPr>
  </w:style>
  <w:style w:type="paragraph" w:customStyle="1" w:styleId="2zakon">
    <w:name w:val="2zakon"/>
    <w:basedOn w:val="Normal"/>
    <w:rsid w:val="00435558"/>
    <w:pPr>
      <w:spacing w:before="100" w:beforeAutospacing="1" w:after="100" w:afterAutospacing="1" w:line="240" w:lineRule="auto"/>
      <w:jc w:val="center"/>
    </w:pPr>
    <w:rPr>
      <w:rFonts w:ascii="Arial" w:eastAsia="Calibri" w:hAnsi="Arial" w:cs="Arial"/>
      <w:color w:val="0033CC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C2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F68"/>
  </w:style>
  <w:style w:type="paragraph" w:styleId="Footer">
    <w:name w:val="footer"/>
    <w:basedOn w:val="Normal"/>
    <w:link w:val="FooterChar"/>
    <w:uiPriority w:val="99"/>
    <w:unhideWhenUsed/>
    <w:rsid w:val="004C2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F68"/>
  </w:style>
  <w:style w:type="table" w:styleId="TableGrid">
    <w:name w:val="Table Grid"/>
    <w:basedOn w:val="TableNormal"/>
    <w:uiPriority w:val="59"/>
    <w:rsid w:val="004C2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4C2F68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F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E216E"/>
    <w:rPr>
      <w:rFonts w:asciiTheme="majorHAnsi" w:eastAsiaTheme="majorEastAsia" w:hAnsiTheme="majorHAnsi" w:cstheme="majorBidi"/>
      <w:b/>
      <w:bCs/>
      <w:sz w:val="28"/>
      <w:szCs w:val="28"/>
      <w:lang w:val="bs-Latn-BA"/>
    </w:rPr>
  </w:style>
  <w:style w:type="paragraph" w:styleId="TOCHeading">
    <w:name w:val="TOC Heading"/>
    <w:basedOn w:val="Heading1"/>
    <w:next w:val="Normal"/>
    <w:uiPriority w:val="39"/>
    <w:unhideWhenUsed/>
    <w:qFormat/>
    <w:rsid w:val="004C2F68"/>
    <w:pPr>
      <w:outlineLvl w:val="9"/>
    </w:pPr>
    <w:rPr>
      <w:lang w:val="en-US" w:eastAsia="ja-JP"/>
    </w:rPr>
  </w:style>
  <w:style w:type="character" w:styleId="CommentReference">
    <w:name w:val="annotation reference"/>
    <w:unhideWhenUsed/>
    <w:rsid w:val="0066421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64215"/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64215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3C5D"/>
    <w:pPr>
      <w:spacing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3C5D"/>
    <w:rPr>
      <w:rFonts w:ascii="Calibri" w:eastAsia="Times New Roman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2019"/>
    <w:pPr>
      <w:ind w:left="720"/>
      <w:contextualSpacing/>
    </w:pPr>
  </w:style>
  <w:style w:type="paragraph" w:styleId="Revision">
    <w:name w:val="Revision"/>
    <w:hidden/>
    <w:uiPriority w:val="99"/>
    <w:semiHidden/>
    <w:rsid w:val="00F5373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216E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E216E"/>
    <w:pPr>
      <w:tabs>
        <w:tab w:val="right" w:leader="dot" w:pos="13994"/>
      </w:tabs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Jul 2016.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6393BE-0396-4C67-B40F-523C67A1E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5403</Words>
  <Characters>30801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OPERATIVNI DOKUMENT ZA SPREČAVANJE KORUPCIJE U OBLASTIMA OD POSEBNOG RIZIKA</vt:lpstr>
    </vt:vector>
  </TitlesOfParts>
  <Company>VLADA CRNE GORE</Company>
  <LinksUpToDate>false</LinksUpToDate>
  <CharactersWithSpaces>36132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OPERATIVNI DOKUMENT ZA SPREČAVANJE KORUPCIJE U OBLASTIMA OD POSEBNOG RIZIKA</dc:title>
  <dc:subject>Aneks Akcionog plana za poglavlje 23 – Pravosuđe i temeljna prava</dc:subject>
  <dc:creator>Maja Maras</dc:creator>
  <cp:lastModifiedBy>Violeta Berišaj</cp:lastModifiedBy>
  <cp:revision>3</cp:revision>
  <cp:lastPrinted>2016-02-25T09:23:00Z</cp:lastPrinted>
  <dcterms:created xsi:type="dcterms:W3CDTF">2016-07-26T11:57:00Z</dcterms:created>
  <dcterms:modified xsi:type="dcterms:W3CDTF">2016-07-27T07:49:00Z</dcterms:modified>
</cp:coreProperties>
</file>