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2D19B" w14:textId="7D8F9536" w:rsidR="006E29B4" w:rsidRDefault="006E29B4" w:rsidP="006E29B4">
      <w:pPr>
        <w:pStyle w:val="Naslov"/>
        <w:rPr>
          <w:lang w:val="sr-Latn-ME"/>
        </w:rPr>
      </w:pPr>
      <w:r>
        <w:rPr>
          <w:lang w:val="sr-Latn-ME"/>
        </w:rPr>
        <w:t xml:space="preserve">Prioritetna oblast </w:t>
      </w:r>
      <w:r>
        <w:rPr>
          <w:lang w:val="sr-Latn-ME"/>
        </w:rPr>
        <w:t>16</w:t>
      </w:r>
      <w:r>
        <w:rPr>
          <w:lang w:val="sr-Latn-ME"/>
        </w:rPr>
        <w:t xml:space="preserve"> – </w:t>
      </w:r>
      <w:r>
        <w:rPr>
          <w:lang w:val="sr-Latn-ME"/>
        </w:rPr>
        <w:t>Prava, jednakost i pravda</w:t>
      </w:r>
    </w:p>
    <w:p w14:paraId="121FDEAF" w14:textId="77777777" w:rsidR="006E29B4" w:rsidRDefault="006E29B4" w:rsidP="006E29B4">
      <w:pPr>
        <w:pStyle w:val="Podnaslov"/>
        <w:rPr>
          <w:lang w:val="sr-Latn-ME"/>
        </w:rPr>
      </w:pPr>
      <w:r w:rsidRPr="00F579F5">
        <w:rPr>
          <w:lang w:val="sr-Latn-ME"/>
        </w:rPr>
        <w:t>Priprema Strateškog planskog dokumenta Crne Gore za potrebe korišćenja EU fondova</w:t>
      </w:r>
    </w:p>
    <w:p w14:paraId="6BAE9BF7" w14:textId="77777777" w:rsidR="006E29B4" w:rsidRPr="00F579F5" w:rsidRDefault="006E29B4" w:rsidP="006E29B4">
      <w:pPr>
        <w:pStyle w:val="Naslov1"/>
        <w:rPr>
          <w:lang w:val="sr-Latn-ME"/>
        </w:rPr>
      </w:pPr>
      <w:r w:rsidRPr="0BB45BEF">
        <w:rPr>
          <w:lang w:val="sr-Latn-ME"/>
        </w:rPr>
        <w:t>Uvod i važnost</w:t>
      </w:r>
    </w:p>
    <w:p w14:paraId="24A23C02" w14:textId="77777777" w:rsidR="006E29B4" w:rsidRDefault="006E29B4" w:rsidP="006E29B4">
      <w:pPr>
        <w:rPr>
          <w:rFonts w:ascii="Aptos" w:eastAsia="Aptos" w:hAnsi="Aptos" w:cs="Aptos"/>
          <w:color w:val="000000" w:themeColor="text1"/>
          <w:lang w:val="sr-Latn-ME"/>
        </w:rPr>
      </w:pPr>
      <w:r w:rsidRPr="0BB45BEF">
        <w:rPr>
          <w:rFonts w:ascii="Aptos" w:eastAsia="Aptos" w:hAnsi="Aptos" w:cs="Aptos"/>
          <w:color w:val="000000" w:themeColor="text1"/>
          <w:lang w:val="sr-Latn-ME"/>
        </w:rPr>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7EE4D424" w14:textId="77777777" w:rsidR="006E29B4" w:rsidRDefault="006E29B4" w:rsidP="006E29B4">
      <w:pPr>
        <w:rPr>
          <w:rFonts w:ascii="Aptos" w:eastAsia="Aptos" w:hAnsi="Aptos" w:cs="Aptos"/>
          <w:color w:val="000000" w:themeColor="text1"/>
          <w:lang w:val="sr-Latn-ME"/>
        </w:rPr>
      </w:pPr>
      <w:r w:rsidRPr="0BB45BEF">
        <w:rPr>
          <w:rFonts w:ascii="Aptos" w:eastAsia="Aptos" w:hAnsi="Aptos" w:cs="Aptos"/>
          <w:color w:val="000000" w:themeColor="text1"/>
          <w:lang w:val="sr-Latn-ME"/>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w:t>
      </w:r>
      <w:proofErr w:type="spellStart"/>
      <w:r w:rsidRPr="0BB45BEF">
        <w:rPr>
          <w:rFonts w:ascii="Aptos" w:eastAsia="Aptos" w:hAnsi="Aptos" w:cs="Aptos"/>
          <w:color w:val="000000" w:themeColor="text1"/>
          <w:lang w:val="sr-Latn-ME"/>
        </w:rPr>
        <w:t>Partnership</w:t>
      </w:r>
      <w:proofErr w:type="spellEnd"/>
      <w:r w:rsidRPr="0BB45BEF">
        <w:rPr>
          <w:rFonts w:ascii="Aptos" w:eastAsia="Aptos" w:hAnsi="Aptos" w:cs="Aptos"/>
          <w:color w:val="000000" w:themeColor="text1"/>
          <w:lang w:val="sr-Latn-ME"/>
        </w:rPr>
        <w:t xml:space="preserve"> </w:t>
      </w:r>
      <w:proofErr w:type="spellStart"/>
      <w:r w:rsidRPr="0BB45BEF">
        <w:rPr>
          <w:rFonts w:ascii="Aptos" w:eastAsia="Aptos" w:hAnsi="Aptos" w:cs="Aptos"/>
          <w:color w:val="000000" w:themeColor="text1"/>
          <w:lang w:val="sr-Latn-ME"/>
        </w:rPr>
        <w:t>Agreement</w:t>
      </w:r>
      <w:proofErr w:type="spellEnd"/>
      <w:r w:rsidRPr="0BB45BEF">
        <w:rPr>
          <w:rFonts w:ascii="Aptos" w:eastAsia="Aptos" w:hAnsi="Aptos" w:cs="Aptos"/>
          <w:color w:val="000000" w:themeColor="text1"/>
          <w:lang w:val="sr-Latn-ME"/>
        </w:rPr>
        <w:t xml:space="preserve">“, a koji treba da obuhvati stratešku analizu, uključujući izazove, potrebe i ciljne grupe, odabrane prioritete i ciljeve, glavne očekivane rezultate, planirane tematske cjeline i izvore finansiranja, mehanizme za </w:t>
      </w:r>
      <w:proofErr w:type="spellStart"/>
      <w:r w:rsidRPr="0BB45BEF">
        <w:rPr>
          <w:rFonts w:ascii="Aptos" w:eastAsia="Aptos" w:hAnsi="Aptos" w:cs="Aptos"/>
          <w:color w:val="000000" w:themeColor="text1"/>
          <w:lang w:val="sr-Latn-ME"/>
        </w:rPr>
        <w:t>obezbjeđivanje</w:t>
      </w:r>
      <w:proofErr w:type="spellEnd"/>
      <w:r w:rsidRPr="0BB45BEF">
        <w:rPr>
          <w:rFonts w:ascii="Aptos" w:eastAsia="Aptos" w:hAnsi="Aptos" w:cs="Aptos"/>
          <w:color w:val="000000" w:themeColor="text1"/>
          <w:lang w:val="sr-Latn-ME"/>
        </w:rPr>
        <w:t xml:space="preserve"> usklađenosti sa relevantnim prioritetima i strategijama Evropske unije, kao i okvir upravljanja u skladu sa Evropskim kodeksom ponašanja o partnerstvu.</w:t>
      </w:r>
    </w:p>
    <w:p w14:paraId="2BAB6ADB" w14:textId="77777777" w:rsidR="006E29B4" w:rsidRDefault="006E29B4" w:rsidP="006E29B4">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w:t>
      </w:r>
      <w:proofErr w:type="spellStart"/>
      <w:r w:rsidRPr="0BB45BEF">
        <w:rPr>
          <w:rFonts w:ascii="Aptos" w:eastAsia="Aptos" w:hAnsi="Aptos" w:cs="Aptos"/>
          <w:color w:val="000000" w:themeColor="text1"/>
          <w:lang w:val="sr-Latn-ME"/>
        </w:rPr>
        <w:t>javnopolitički</w:t>
      </w:r>
      <w:proofErr w:type="spellEnd"/>
      <w:r w:rsidRPr="0BB45BEF">
        <w:rPr>
          <w:rFonts w:ascii="Aptos" w:eastAsia="Aptos" w:hAnsi="Aptos" w:cs="Aptos"/>
          <w:color w:val="000000" w:themeColor="text1"/>
          <w:lang w:val="sr-Latn-ME"/>
        </w:rPr>
        <w:t xml:space="preserve">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6A2F1E1C" w14:textId="77777777" w:rsidR="006E29B4" w:rsidRDefault="006E29B4" w:rsidP="006E29B4">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Situaciona analiza istovremeno ima i važnu funkciju u </w:t>
      </w:r>
      <w:proofErr w:type="spellStart"/>
      <w:r w:rsidRPr="0BB45BEF">
        <w:rPr>
          <w:rFonts w:ascii="Aptos" w:eastAsia="Aptos" w:hAnsi="Aptos" w:cs="Aptos"/>
          <w:color w:val="000000" w:themeColor="text1"/>
          <w:lang w:val="sr-Latn-ME"/>
        </w:rPr>
        <w:t>obezbjeđivanju</w:t>
      </w:r>
      <w:proofErr w:type="spellEnd"/>
      <w:r w:rsidRPr="0BB45BEF">
        <w:rPr>
          <w:rFonts w:ascii="Aptos" w:eastAsia="Aptos" w:hAnsi="Aptos" w:cs="Aptos"/>
          <w:color w:val="000000" w:themeColor="text1"/>
          <w:lang w:val="sr-Latn-ME"/>
        </w:rPr>
        <w:t xml:space="preserve"> usklađenosti budućeg strateškog dokumenta sa prioritetima Evropske unije, pravnom tekovinom EU i programskim okvirom za period nakon 2027. godine. Kroz </w:t>
      </w:r>
      <w:proofErr w:type="spellStart"/>
      <w:r w:rsidRPr="0BB45BEF">
        <w:rPr>
          <w:rFonts w:ascii="Aptos" w:eastAsia="Aptos" w:hAnsi="Aptos" w:cs="Aptos"/>
          <w:color w:val="000000" w:themeColor="text1"/>
          <w:lang w:val="sr-Latn-ME"/>
        </w:rPr>
        <w:t>pregled</w:t>
      </w:r>
      <w:proofErr w:type="spellEnd"/>
      <w:r w:rsidRPr="0BB45BEF">
        <w:rPr>
          <w:rFonts w:ascii="Aptos" w:eastAsia="Aptos" w:hAnsi="Aptos" w:cs="Aptos"/>
          <w:color w:val="000000" w:themeColor="text1"/>
          <w:lang w:val="sr-Latn-ME"/>
        </w:rPr>
        <w:t xml:space="preserve"> međunarodnog i nacionalnog strateškog i pravnog okvira, planiranih reformi i ključnih pokazatelja, analiza omogućava da se predmetna oblast politike sagleda u širem razvojnom i pristupnom kontekstu, uključujući doprinos pametnom, održivom i </w:t>
      </w:r>
      <w:proofErr w:type="spellStart"/>
      <w:r w:rsidRPr="0BB45BEF">
        <w:rPr>
          <w:rFonts w:ascii="Aptos" w:eastAsia="Aptos" w:hAnsi="Aptos" w:cs="Aptos"/>
          <w:color w:val="000000" w:themeColor="text1"/>
          <w:lang w:val="sr-Latn-ME"/>
        </w:rPr>
        <w:t>inkluzivnom</w:t>
      </w:r>
      <w:proofErr w:type="spellEnd"/>
      <w:r w:rsidRPr="0BB45BEF">
        <w:rPr>
          <w:rFonts w:ascii="Aptos" w:eastAsia="Aptos" w:hAnsi="Aptos" w:cs="Aptos"/>
          <w:color w:val="000000" w:themeColor="text1"/>
          <w:lang w:val="sr-Latn-ME"/>
        </w:rPr>
        <w:t xml:space="preserve"> rastu, ekonomskoj, socijalnoj i teritorijalnoj koheziji, kao i smanjenju razvojnih dispariteta.</w:t>
      </w:r>
    </w:p>
    <w:p w14:paraId="2CA30E1C" w14:textId="77777777" w:rsidR="006E29B4" w:rsidRDefault="006E29B4" w:rsidP="006E29B4">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Pored toga, situaciona analiza je važan alat za strukturiranje dijaloga unutar radnih grupa i sa širim krugom partnera. Njome se obezbjeđuje zajednička analitička osnova za SWOT </w:t>
      </w:r>
      <w:r w:rsidRPr="0BB45BEF">
        <w:rPr>
          <w:rFonts w:ascii="Aptos" w:eastAsia="Aptos" w:hAnsi="Aptos" w:cs="Aptos"/>
          <w:color w:val="000000" w:themeColor="text1"/>
          <w:lang w:val="sr-Latn-ME"/>
        </w:rPr>
        <w:lastRenderedPageBreak/>
        <w:t xml:space="preserve">razmatranje, </w:t>
      </w:r>
      <w:proofErr w:type="spellStart"/>
      <w:r w:rsidRPr="0BB45BEF">
        <w:rPr>
          <w:rFonts w:ascii="Aptos" w:eastAsia="Aptos" w:hAnsi="Aptos" w:cs="Aptos"/>
          <w:color w:val="000000" w:themeColor="text1"/>
          <w:lang w:val="sr-Latn-ME"/>
        </w:rPr>
        <w:t>validaciju</w:t>
      </w:r>
      <w:proofErr w:type="spellEnd"/>
      <w:r w:rsidRPr="0BB45BEF">
        <w:rPr>
          <w:rFonts w:ascii="Aptos" w:eastAsia="Aptos" w:hAnsi="Aptos" w:cs="Aptos"/>
          <w:color w:val="000000" w:themeColor="text1"/>
          <w:lang w:val="sr-Latn-ME"/>
        </w:rPr>
        <w:t xml:space="preserve"> nalaza i identifikaciju dugog spiska razvojnih izazova, koji će u narednim koracima biti </w:t>
      </w:r>
      <w:proofErr w:type="spellStart"/>
      <w:r w:rsidRPr="0BB45BEF">
        <w:rPr>
          <w:rFonts w:ascii="Aptos" w:eastAsia="Aptos" w:hAnsi="Aptos" w:cs="Aptos"/>
          <w:color w:val="000000" w:themeColor="text1"/>
          <w:lang w:val="sr-Latn-ME"/>
        </w:rPr>
        <w:t>prioritizovani</w:t>
      </w:r>
      <w:proofErr w:type="spellEnd"/>
      <w:r w:rsidRPr="0BB45BEF">
        <w:rPr>
          <w:rFonts w:ascii="Aptos" w:eastAsia="Aptos" w:hAnsi="Aptos" w:cs="Aptos"/>
          <w:color w:val="000000" w:themeColor="text1"/>
          <w:lang w:val="sr-Latn-ME"/>
        </w:rPr>
        <w:t xml:space="preserve">. Na taj način, situaciona analiza doprinosi transparentnom, </w:t>
      </w:r>
      <w:proofErr w:type="spellStart"/>
      <w:r w:rsidRPr="0BB45BEF">
        <w:rPr>
          <w:rFonts w:ascii="Aptos" w:eastAsia="Aptos" w:hAnsi="Aptos" w:cs="Aptos"/>
          <w:color w:val="000000" w:themeColor="text1"/>
          <w:lang w:val="sr-Latn-ME"/>
        </w:rPr>
        <w:t>participativnom</w:t>
      </w:r>
      <w:proofErr w:type="spellEnd"/>
      <w:r w:rsidRPr="0BB45BEF">
        <w:rPr>
          <w:rFonts w:ascii="Aptos" w:eastAsia="Aptos" w:hAnsi="Aptos" w:cs="Aptos"/>
          <w:color w:val="000000" w:themeColor="text1"/>
          <w:lang w:val="sr-Latn-ME"/>
        </w:rPr>
        <w:t xml:space="preserve"> i metodološki utemeljenom procesu planiranja, u skladu sa principom partnerstva i </w:t>
      </w:r>
      <w:proofErr w:type="spellStart"/>
      <w:r w:rsidRPr="0BB45BEF">
        <w:rPr>
          <w:rFonts w:ascii="Aptos" w:eastAsia="Aptos" w:hAnsi="Aptos" w:cs="Aptos"/>
          <w:color w:val="000000" w:themeColor="text1"/>
          <w:lang w:val="sr-Latn-ME"/>
        </w:rPr>
        <w:t>višerazinskog</w:t>
      </w:r>
      <w:proofErr w:type="spellEnd"/>
      <w:r w:rsidRPr="0BB45BEF">
        <w:rPr>
          <w:rFonts w:ascii="Aptos" w:eastAsia="Aptos" w:hAnsi="Aptos" w:cs="Aptos"/>
          <w:color w:val="000000" w:themeColor="text1"/>
          <w:lang w:val="sr-Latn-ME"/>
        </w:rPr>
        <w:t xml:space="preserve"> upravljanja.</w:t>
      </w:r>
    </w:p>
    <w:p w14:paraId="36F1FFB2" w14:textId="75D18A06" w:rsidR="006E29B4" w:rsidRPr="00BA6F83" w:rsidRDefault="006E29B4" w:rsidP="006E29B4">
      <w:pPr>
        <w:pStyle w:val="Naslov1"/>
        <w:rPr>
          <w:rFonts w:eastAsia="Times New Roman"/>
          <w:lang w:val="sr-Latn-ME"/>
        </w:rPr>
      </w:pPr>
      <w:r w:rsidRPr="00BA6F83">
        <w:rPr>
          <w:rFonts w:eastAsia="Times New Roman"/>
          <w:lang w:val="sr-Latn-ME"/>
        </w:rPr>
        <w:t xml:space="preserve">Opis prioritetnih oblasti </w:t>
      </w:r>
    </w:p>
    <w:tbl>
      <w:tblPr>
        <w:tblStyle w:val="Reetkatablice"/>
        <w:tblW w:w="0" w:type="auto"/>
        <w:tblLook w:val="04A0" w:firstRow="1" w:lastRow="0" w:firstColumn="1" w:lastColumn="0" w:noHBand="0" w:noVBand="1"/>
      </w:tblPr>
      <w:tblGrid>
        <w:gridCol w:w="1336"/>
        <w:gridCol w:w="2016"/>
        <w:gridCol w:w="1145"/>
        <w:gridCol w:w="4565"/>
      </w:tblGrid>
      <w:tr w:rsidR="006E29B4" w:rsidRPr="00BA6F83" w14:paraId="0BA64516" w14:textId="77777777" w:rsidTr="00FC410A">
        <w:trPr>
          <w:trHeight w:val="20"/>
        </w:trPr>
        <w:tc>
          <w:tcPr>
            <w:tcW w:w="1345" w:type="dxa"/>
            <w:shd w:val="clear" w:color="auto" w:fill="83CAEB" w:themeFill="accent1" w:themeFillTint="66"/>
          </w:tcPr>
          <w:p w14:paraId="7CEB2BF9" w14:textId="77777777" w:rsidR="006E29B4" w:rsidRPr="00BA6F83" w:rsidRDefault="006E29B4" w:rsidP="00FC410A">
            <w:pPr>
              <w:spacing w:line="216" w:lineRule="auto"/>
              <w:rPr>
                <w:b/>
                <w:sz w:val="20"/>
                <w:szCs w:val="20"/>
                <w:lang w:val="sr-Latn-ME"/>
              </w:rPr>
            </w:pPr>
            <w:r w:rsidRPr="00BA6F83">
              <w:rPr>
                <w:b/>
                <w:sz w:val="20"/>
                <w:szCs w:val="20"/>
                <w:lang w:val="sr-Latn-ME"/>
              </w:rPr>
              <w:t>Šifra Prioritetna oblast (PA), nivo 1</w:t>
            </w:r>
          </w:p>
        </w:tc>
        <w:tc>
          <w:tcPr>
            <w:tcW w:w="2070" w:type="dxa"/>
            <w:shd w:val="clear" w:color="auto" w:fill="83CAEB" w:themeFill="accent1" w:themeFillTint="66"/>
            <w:vAlign w:val="center"/>
          </w:tcPr>
          <w:p w14:paraId="6502E744" w14:textId="77777777" w:rsidR="006E29B4" w:rsidRPr="00BA6F83" w:rsidRDefault="006E29B4" w:rsidP="00FC410A">
            <w:pPr>
              <w:spacing w:line="216" w:lineRule="auto"/>
              <w:rPr>
                <w:b/>
                <w:sz w:val="20"/>
                <w:szCs w:val="20"/>
                <w:lang w:val="sr-Latn-ME"/>
              </w:rPr>
            </w:pPr>
            <w:r w:rsidRPr="00BA6F83">
              <w:rPr>
                <w:b/>
                <w:sz w:val="20"/>
                <w:szCs w:val="20"/>
                <w:lang w:val="sr-Latn-ME"/>
              </w:rPr>
              <w:t>Naziv PA nivo 1</w:t>
            </w:r>
          </w:p>
        </w:tc>
        <w:tc>
          <w:tcPr>
            <w:tcW w:w="1170" w:type="dxa"/>
            <w:shd w:val="clear" w:color="auto" w:fill="83CAEB" w:themeFill="accent1" w:themeFillTint="66"/>
            <w:vAlign w:val="center"/>
          </w:tcPr>
          <w:p w14:paraId="3B6F06A0" w14:textId="77777777" w:rsidR="006E29B4" w:rsidRPr="00BA6F83" w:rsidRDefault="006E29B4" w:rsidP="00FC410A">
            <w:pPr>
              <w:spacing w:line="216" w:lineRule="auto"/>
              <w:jc w:val="left"/>
              <w:rPr>
                <w:b/>
                <w:sz w:val="20"/>
                <w:szCs w:val="20"/>
                <w:lang w:val="sr-Latn-ME"/>
              </w:rPr>
            </w:pPr>
            <w:r w:rsidRPr="00BA6F83">
              <w:rPr>
                <w:b/>
                <w:sz w:val="20"/>
                <w:szCs w:val="20"/>
                <w:lang w:val="sr-Latn-ME"/>
              </w:rPr>
              <w:t>Šifra PA nivo 2</w:t>
            </w:r>
          </w:p>
        </w:tc>
        <w:tc>
          <w:tcPr>
            <w:tcW w:w="4765" w:type="dxa"/>
            <w:shd w:val="clear" w:color="auto" w:fill="83CAEB" w:themeFill="accent1" w:themeFillTint="66"/>
            <w:vAlign w:val="center"/>
          </w:tcPr>
          <w:p w14:paraId="2D5E09AF" w14:textId="77777777" w:rsidR="006E29B4" w:rsidRPr="00BA6F83" w:rsidRDefault="006E29B4" w:rsidP="00FC410A">
            <w:pPr>
              <w:spacing w:line="216" w:lineRule="auto"/>
              <w:rPr>
                <w:b/>
                <w:sz w:val="20"/>
                <w:szCs w:val="20"/>
                <w:lang w:val="sr-Latn-ME"/>
              </w:rPr>
            </w:pPr>
            <w:r w:rsidRPr="00BA6F83">
              <w:rPr>
                <w:b/>
                <w:sz w:val="20"/>
                <w:szCs w:val="20"/>
                <w:lang w:val="sr-Latn-ME"/>
              </w:rPr>
              <w:t>Naziv PA nivo 2</w:t>
            </w:r>
          </w:p>
        </w:tc>
      </w:tr>
      <w:tr w:rsidR="006E29B4" w:rsidRPr="00BA6F83" w14:paraId="2D11DDF1" w14:textId="77777777" w:rsidTr="00FC410A">
        <w:trPr>
          <w:trHeight w:val="20"/>
        </w:trPr>
        <w:tc>
          <w:tcPr>
            <w:tcW w:w="1345" w:type="dxa"/>
            <w:vMerge w:val="restart"/>
            <w:vAlign w:val="center"/>
          </w:tcPr>
          <w:p w14:paraId="04B50D8D" w14:textId="77777777" w:rsidR="006E29B4" w:rsidRPr="00BA6F83" w:rsidRDefault="006E29B4" w:rsidP="00FC410A">
            <w:pPr>
              <w:jc w:val="center"/>
              <w:rPr>
                <w:b/>
                <w:bCs/>
                <w:lang w:val="sr-Latn-ME"/>
              </w:rPr>
            </w:pPr>
            <w:r w:rsidRPr="00BA6F83">
              <w:rPr>
                <w:lang w:val="sr-Latn-ME"/>
              </w:rPr>
              <w:t>16</w:t>
            </w:r>
          </w:p>
          <w:p w14:paraId="30D58250" w14:textId="77777777" w:rsidR="006E29B4" w:rsidRPr="00BA6F83" w:rsidRDefault="006E29B4" w:rsidP="00FC410A">
            <w:pPr>
              <w:jc w:val="center"/>
              <w:rPr>
                <w:b/>
                <w:bCs/>
                <w:sz w:val="20"/>
                <w:lang w:val="sr-Latn-ME"/>
              </w:rPr>
            </w:pPr>
          </w:p>
        </w:tc>
        <w:tc>
          <w:tcPr>
            <w:tcW w:w="2070" w:type="dxa"/>
            <w:vMerge w:val="restart"/>
            <w:vAlign w:val="center"/>
          </w:tcPr>
          <w:p w14:paraId="09F4F15C" w14:textId="77777777" w:rsidR="006E29B4" w:rsidRPr="00BA6F83" w:rsidRDefault="006E29B4" w:rsidP="00FC410A">
            <w:pPr>
              <w:jc w:val="center"/>
              <w:rPr>
                <w:b/>
                <w:bCs/>
                <w:lang w:val="sr-Latn-ME"/>
              </w:rPr>
            </w:pPr>
            <w:r w:rsidRPr="00BA6F83">
              <w:rPr>
                <w:lang w:val="sr-Latn-ME"/>
              </w:rPr>
              <w:t>Prava, jednakost i pravda</w:t>
            </w:r>
          </w:p>
          <w:p w14:paraId="14DC160A" w14:textId="77777777" w:rsidR="006E29B4" w:rsidRPr="00BA6F83" w:rsidRDefault="006E29B4" w:rsidP="00FC410A">
            <w:pPr>
              <w:jc w:val="center"/>
              <w:rPr>
                <w:b/>
                <w:bCs/>
                <w:sz w:val="20"/>
                <w:lang w:val="sr-Latn-ME"/>
              </w:rPr>
            </w:pPr>
          </w:p>
        </w:tc>
        <w:tc>
          <w:tcPr>
            <w:tcW w:w="1170" w:type="dxa"/>
            <w:vAlign w:val="center"/>
          </w:tcPr>
          <w:p w14:paraId="5A463946" w14:textId="77777777" w:rsidR="006E29B4" w:rsidRPr="00BA6F83" w:rsidRDefault="006E29B4" w:rsidP="00FC410A">
            <w:pPr>
              <w:spacing w:line="216" w:lineRule="auto"/>
              <w:jc w:val="center"/>
              <w:rPr>
                <w:lang w:val="sr-Latn-ME"/>
              </w:rPr>
            </w:pPr>
            <w:r w:rsidRPr="00BA6F83">
              <w:rPr>
                <w:lang w:val="sr-Latn-ME"/>
              </w:rPr>
              <w:t>16.65</w:t>
            </w:r>
          </w:p>
        </w:tc>
        <w:tc>
          <w:tcPr>
            <w:tcW w:w="4765" w:type="dxa"/>
            <w:vAlign w:val="center"/>
          </w:tcPr>
          <w:p w14:paraId="531022BF" w14:textId="77777777" w:rsidR="006E29B4" w:rsidRPr="00BA6F83" w:rsidRDefault="006E29B4" w:rsidP="00FC410A">
            <w:pPr>
              <w:spacing w:line="216" w:lineRule="auto"/>
              <w:rPr>
                <w:lang w:val="sr-Latn-ME"/>
              </w:rPr>
            </w:pPr>
            <w:r w:rsidRPr="00BA6F83">
              <w:rPr>
                <w:lang w:val="sr-Latn-ME"/>
              </w:rPr>
              <w:t>Demokratija i prava</w:t>
            </w:r>
          </w:p>
        </w:tc>
      </w:tr>
      <w:tr w:rsidR="006E29B4" w:rsidRPr="00BA6F83" w14:paraId="6A867952" w14:textId="77777777" w:rsidTr="00FC410A">
        <w:trPr>
          <w:trHeight w:val="20"/>
        </w:trPr>
        <w:tc>
          <w:tcPr>
            <w:tcW w:w="1345" w:type="dxa"/>
            <w:vMerge/>
            <w:vAlign w:val="center"/>
          </w:tcPr>
          <w:p w14:paraId="217C3740" w14:textId="77777777" w:rsidR="006E29B4" w:rsidRPr="00BA6F83" w:rsidRDefault="006E29B4" w:rsidP="00FC410A">
            <w:pPr>
              <w:spacing w:line="216" w:lineRule="auto"/>
              <w:rPr>
                <w:sz w:val="20"/>
                <w:szCs w:val="20"/>
                <w:lang w:val="sr-Latn-ME"/>
              </w:rPr>
            </w:pPr>
          </w:p>
        </w:tc>
        <w:tc>
          <w:tcPr>
            <w:tcW w:w="2070" w:type="dxa"/>
            <w:vMerge/>
            <w:vAlign w:val="center"/>
          </w:tcPr>
          <w:p w14:paraId="35605DC7" w14:textId="77777777" w:rsidR="006E29B4" w:rsidRPr="00BA6F83" w:rsidRDefault="006E29B4" w:rsidP="00FC410A">
            <w:pPr>
              <w:spacing w:line="216" w:lineRule="auto"/>
              <w:rPr>
                <w:sz w:val="20"/>
                <w:lang w:val="sr-Latn-ME"/>
              </w:rPr>
            </w:pPr>
          </w:p>
        </w:tc>
        <w:tc>
          <w:tcPr>
            <w:tcW w:w="1170" w:type="dxa"/>
            <w:vAlign w:val="center"/>
          </w:tcPr>
          <w:p w14:paraId="4CFA78BA" w14:textId="77777777" w:rsidR="006E29B4" w:rsidRPr="00BA6F83" w:rsidRDefault="006E29B4" w:rsidP="00FC410A">
            <w:pPr>
              <w:spacing w:line="216" w:lineRule="auto"/>
              <w:jc w:val="center"/>
              <w:rPr>
                <w:lang w:val="sr-Latn-ME"/>
              </w:rPr>
            </w:pPr>
            <w:r w:rsidRPr="00BA6F83">
              <w:rPr>
                <w:lang w:val="sr-Latn-ME"/>
              </w:rPr>
              <w:t>16.66</w:t>
            </w:r>
          </w:p>
        </w:tc>
        <w:tc>
          <w:tcPr>
            <w:tcW w:w="4765" w:type="dxa"/>
            <w:vAlign w:val="center"/>
          </w:tcPr>
          <w:p w14:paraId="3FF664D1" w14:textId="77777777" w:rsidR="006E29B4" w:rsidRPr="00BA6F83" w:rsidRDefault="006E29B4" w:rsidP="00FC410A">
            <w:pPr>
              <w:spacing w:line="216" w:lineRule="auto"/>
              <w:rPr>
                <w:lang w:val="sr-Latn-ME"/>
              </w:rPr>
            </w:pPr>
            <w:r w:rsidRPr="00BA6F83">
              <w:rPr>
                <w:lang w:val="sr-Latn-ME"/>
              </w:rPr>
              <w:t>Rod</w:t>
            </w:r>
          </w:p>
        </w:tc>
      </w:tr>
      <w:tr w:rsidR="006E29B4" w:rsidRPr="00BA6F83" w14:paraId="0A91B382" w14:textId="77777777" w:rsidTr="00FC410A">
        <w:trPr>
          <w:trHeight w:val="20"/>
        </w:trPr>
        <w:tc>
          <w:tcPr>
            <w:tcW w:w="1345" w:type="dxa"/>
            <w:vMerge/>
            <w:vAlign w:val="center"/>
          </w:tcPr>
          <w:p w14:paraId="43E91EFF" w14:textId="77777777" w:rsidR="006E29B4" w:rsidRPr="00BA6F83" w:rsidRDefault="006E29B4" w:rsidP="00FC410A">
            <w:pPr>
              <w:spacing w:line="216" w:lineRule="auto"/>
              <w:rPr>
                <w:sz w:val="20"/>
                <w:szCs w:val="20"/>
                <w:lang w:val="sr-Latn-ME"/>
              </w:rPr>
            </w:pPr>
          </w:p>
        </w:tc>
        <w:tc>
          <w:tcPr>
            <w:tcW w:w="2070" w:type="dxa"/>
            <w:vMerge/>
            <w:vAlign w:val="center"/>
          </w:tcPr>
          <w:p w14:paraId="6156FF2A" w14:textId="77777777" w:rsidR="006E29B4" w:rsidRPr="00BA6F83" w:rsidRDefault="006E29B4" w:rsidP="00FC410A">
            <w:pPr>
              <w:spacing w:line="216" w:lineRule="auto"/>
              <w:rPr>
                <w:sz w:val="20"/>
                <w:lang w:val="sr-Latn-ME"/>
              </w:rPr>
            </w:pPr>
          </w:p>
        </w:tc>
        <w:tc>
          <w:tcPr>
            <w:tcW w:w="1170" w:type="dxa"/>
            <w:vAlign w:val="center"/>
          </w:tcPr>
          <w:p w14:paraId="6187E8FD" w14:textId="77777777" w:rsidR="006E29B4" w:rsidRPr="00BA6F83" w:rsidRDefault="006E29B4" w:rsidP="00FC410A">
            <w:pPr>
              <w:spacing w:line="216" w:lineRule="auto"/>
              <w:jc w:val="center"/>
              <w:rPr>
                <w:lang w:val="sr-Latn-ME"/>
              </w:rPr>
            </w:pPr>
            <w:r w:rsidRPr="00BA6F83">
              <w:rPr>
                <w:lang w:val="sr-Latn-ME"/>
              </w:rPr>
              <w:t>16.67</w:t>
            </w:r>
          </w:p>
        </w:tc>
        <w:tc>
          <w:tcPr>
            <w:tcW w:w="4765" w:type="dxa"/>
            <w:vAlign w:val="center"/>
          </w:tcPr>
          <w:p w14:paraId="36021FFB" w14:textId="77777777" w:rsidR="006E29B4" w:rsidRPr="00BA6F83" w:rsidRDefault="006E29B4" w:rsidP="00FC410A">
            <w:pPr>
              <w:spacing w:line="216" w:lineRule="auto"/>
              <w:rPr>
                <w:lang w:val="sr-Latn-ME"/>
              </w:rPr>
            </w:pPr>
            <w:r>
              <w:rPr>
                <w:lang w:val="sr-Latn-ME"/>
              </w:rPr>
              <w:t>Pravosuđe</w:t>
            </w:r>
          </w:p>
        </w:tc>
      </w:tr>
      <w:tr w:rsidR="006E29B4" w:rsidRPr="00BA6F83" w14:paraId="0634D7B4" w14:textId="77777777" w:rsidTr="00FC410A">
        <w:trPr>
          <w:trHeight w:val="20"/>
        </w:trPr>
        <w:tc>
          <w:tcPr>
            <w:tcW w:w="1345" w:type="dxa"/>
            <w:vMerge/>
            <w:vAlign w:val="center"/>
          </w:tcPr>
          <w:p w14:paraId="12A0351B" w14:textId="77777777" w:rsidR="006E29B4" w:rsidRPr="00BA6F83" w:rsidRDefault="006E29B4" w:rsidP="00FC410A">
            <w:pPr>
              <w:spacing w:line="216" w:lineRule="auto"/>
              <w:rPr>
                <w:sz w:val="20"/>
                <w:szCs w:val="20"/>
                <w:lang w:val="sr-Latn-ME"/>
              </w:rPr>
            </w:pPr>
          </w:p>
        </w:tc>
        <w:tc>
          <w:tcPr>
            <w:tcW w:w="2070" w:type="dxa"/>
            <w:vMerge/>
            <w:vAlign w:val="center"/>
          </w:tcPr>
          <w:p w14:paraId="27220D19" w14:textId="77777777" w:rsidR="006E29B4" w:rsidRPr="00BA6F83" w:rsidRDefault="006E29B4" w:rsidP="00FC410A">
            <w:pPr>
              <w:spacing w:line="216" w:lineRule="auto"/>
              <w:rPr>
                <w:sz w:val="20"/>
                <w:lang w:val="sr-Latn-ME"/>
              </w:rPr>
            </w:pPr>
          </w:p>
        </w:tc>
        <w:tc>
          <w:tcPr>
            <w:tcW w:w="1170" w:type="dxa"/>
            <w:vAlign w:val="center"/>
          </w:tcPr>
          <w:p w14:paraId="605D4C13" w14:textId="77777777" w:rsidR="006E29B4" w:rsidRPr="00BA6F83" w:rsidRDefault="006E29B4" w:rsidP="00FC410A">
            <w:pPr>
              <w:spacing w:line="216" w:lineRule="auto"/>
              <w:jc w:val="center"/>
              <w:rPr>
                <w:lang w:val="sr-Latn-ME"/>
              </w:rPr>
            </w:pPr>
            <w:r w:rsidRPr="00BA6F83">
              <w:rPr>
                <w:lang w:val="sr-Latn-ME"/>
              </w:rPr>
              <w:t>16.05</w:t>
            </w:r>
          </w:p>
        </w:tc>
        <w:tc>
          <w:tcPr>
            <w:tcW w:w="4765" w:type="dxa"/>
            <w:vAlign w:val="center"/>
          </w:tcPr>
          <w:p w14:paraId="763C667E" w14:textId="77777777" w:rsidR="006E29B4" w:rsidRPr="00BA6F83" w:rsidRDefault="006E29B4" w:rsidP="00FC410A">
            <w:pPr>
              <w:spacing w:line="216" w:lineRule="auto"/>
              <w:rPr>
                <w:lang w:val="sr-Latn-ME"/>
              </w:rPr>
            </w:pPr>
            <w:r w:rsidRPr="00BA6F83">
              <w:rPr>
                <w:lang w:val="sr-Latn-ME"/>
              </w:rPr>
              <w:t>Reforme</w:t>
            </w:r>
          </w:p>
        </w:tc>
      </w:tr>
    </w:tbl>
    <w:p w14:paraId="3443C578" w14:textId="22A89490" w:rsidR="006E29B4" w:rsidRPr="00BA6F83" w:rsidRDefault="006E29B4" w:rsidP="006E29B4">
      <w:pPr>
        <w:pStyle w:val="Naslov1"/>
        <w:rPr>
          <w:rFonts w:eastAsia="Times New Roman"/>
          <w:lang w:val="sr-Latn-ME"/>
        </w:rPr>
      </w:pPr>
      <w:r>
        <w:rPr>
          <w:rFonts w:eastAsia="Times New Roman"/>
          <w:lang w:val="sr-Latn-ME"/>
        </w:rPr>
        <w:t>Situaciona analiza</w:t>
      </w:r>
    </w:p>
    <w:p w14:paraId="26FB6576" w14:textId="29218402" w:rsidR="006E29B4" w:rsidRPr="00BA6F83" w:rsidRDefault="006E29B4" w:rsidP="006E29B4">
      <w:pPr>
        <w:pStyle w:val="Naslov2"/>
        <w:rPr>
          <w:rFonts w:eastAsia="Times New Roman"/>
          <w:lang w:val="sr-Latn-ME"/>
        </w:rPr>
      </w:pPr>
      <w:r w:rsidRPr="00BA6F83">
        <w:rPr>
          <w:rFonts w:eastAsia="Times New Roman"/>
          <w:lang w:val="sr-Latn-ME"/>
        </w:rPr>
        <w:t>Prioritetna oblast nivo 1</w:t>
      </w:r>
    </w:p>
    <w:p w14:paraId="0A158C73" w14:textId="77777777" w:rsidR="006E29B4" w:rsidRPr="00BA6F83" w:rsidRDefault="006E29B4" w:rsidP="006E29B4">
      <w:pPr>
        <w:rPr>
          <w:lang w:val="sr-Latn-ME"/>
        </w:rPr>
      </w:pPr>
      <w:r w:rsidRPr="00BA6F83">
        <w:rPr>
          <w:lang w:val="sr-Latn-ME"/>
        </w:rPr>
        <w:t>Ova oblast javnih politika predstavlja, politički, najznačajniji segment procesa pristupanja Crne Gore Evropskoj uniji, obuhvatajući pravosuđe, borbu protiv korupcije, osnovna prava, rodnu ravnopravnost, slobodu medija i zaštitu ranjivih grupa. Ona se direktno povezuje sa pregovaračkim poglavljima 23 (Pravosuđe i temeljna prava) i 24 (Pravda, sloboda i bezbjednost) – prvim poglavljima koja se otvaraju i posljednjim koja se privremeno zatvaraju – koja zajedno funkcionišu kao ključni mehanizam uslovljavanja ukupnog napretka Crne Gore u procesu pristupanja. Ocjena Evropske komisije da je Crna Gora dostigla „određeni nivo pripremljenosti” u oblasti pravosuđa i temeljnih prava, uz konstataciju da je u oblasti borbe protiv korupcije zemlja tek „umjereno pripremljena”, naglašava kako postojeći jaz u odnosu na standarde EU, tako i centralnu ulogu ove politike u pristupnoj dinamici.</w:t>
      </w:r>
    </w:p>
    <w:p w14:paraId="30FEA886" w14:textId="77777777" w:rsidR="006E29B4" w:rsidRPr="00BA6F83" w:rsidRDefault="006E29B4" w:rsidP="006E29B4">
      <w:pPr>
        <w:rPr>
          <w:lang w:val="sr-Latn-ME"/>
        </w:rPr>
      </w:pPr>
      <w:r w:rsidRPr="00BA6F83">
        <w:rPr>
          <w:lang w:val="sr-Latn-ME"/>
        </w:rPr>
        <w:t>U okviru Nacrta regulative o učinku u okviru Višegodišnjeg finansijskog okvira (MFF) 2028–2034 (Aneks I)</w:t>
      </w:r>
      <w:r w:rsidRPr="00BA6F83">
        <w:rPr>
          <w:rStyle w:val="Referencafusnote"/>
          <w:lang w:val="sr-Latn-ME"/>
        </w:rPr>
        <w:footnoteReference w:id="1"/>
      </w:r>
      <w:r w:rsidRPr="00BA6F83">
        <w:rPr>
          <w:lang w:val="sr-Latn-ME"/>
        </w:rPr>
        <w:t>, Politička oblast 16 „Prava, jednakost i pravda” obuhvata četiri pod-oblasti na nivou 2: Demokratija i prava (16.65, 10 tematskih jedinica) , Rodna ravnopravnost (16.66, 1 tematska jedinica), Pravda (16.67, 4 tematske jedinice)  i Reforme (16.05, 6 tematskih jedinica)  što ukupno čini 21 tematsku jedinicu. Tematske jedinice 16.65.425 „Podrška zakonodavnim tijelima i političkim partijama u trećim zemljama” i 16.65.426 „Podrška izbornim procesima u trećim zemljama” nijesu relevantne za Crnu Goru i stoga su isključene iz ove analize. Cjelokupan spisak tematskih jedinica dat je u dijelu 4.3.</w:t>
      </w:r>
    </w:p>
    <w:p w14:paraId="293D36D2" w14:textId="767B7600" w:rsidR="006E29B4" w:rsidRPr="00BA6F83" w:rsidRDefault="006E29B4" w:rsidP="006E29B4">
      <w:pPr>
        <w:pStyle w:val="Naslov3"/>
        <w:rPr>
          <w:rFonts w:eastAsia="Times New Roman"/>
          <w:lang w:val="sr-Latn-ME"/>
        </w:rPr>
      </w:pPr>
      <w:r w:rsidRPr="00BA6F83">
        <w:rPr>
          <w:rFonts w:eastAsia="Times New Roman"/>
          <w:lang w:val="sr-Latn-ME"/>
        </w:rPr>
        <w:t>Strateški i pravni okvir EU</w:t>
      </w:r>
    </w:p>
    <w:p w14:paraId="680BCD44" w14:textId="77777777" w:rsidR="006E29B4" w:rsidRPr="00BA6F83" w:rsidRDefault="006E29B4" w:rsidP="006E29B4">
      <w:pPr>
        <w:rPr>
          <w:lang w:val="sr-Latn-ME"/>
        </w:rPr>
      </w:pPr>
      <w:r w:rsidRPr="00BA6F83">
        <w:rPr>
          <w:lang w:val="sr-Latn-ME"/>
        </w:rPr>
        <w:t>Vladavina prava predstavlja temeljnu vrijednost Evropske unije prema članu 2 Ugovora o Evropskoj uniji (TEU)</w:t>
      </w:r>
      <w:r w:rsidRPr="00BA6F83">
        <w:rPr>
          <w:rStyle w:val="Referencafusnote"/>
          <w:lang w:val="sr-Latn-ME"/>
        </w:rPr>
        <w:footnoteReference w:id="2"/>
      </w:r>
      <w:r w:rsidRPr="00BA6F83">
        <w:rPr>
          <w:lang w:val="sr-Latn-ME"/>
        </w:rPr>
        <w:t xml:space="preserve"> i ključni je preduslov za članstvo u EU. Mehanizam EU za vladavinu prava, </w:t>
      </w:r>
      <w:r w:rsidRPr="00BA6F83">
        <w:rPr>
          <w:lang w:val="sr-Latn-ME"/>
        </w:rPr>
        <w:lastRenderedPageBreak/>
        <w:t>uključujući godišnji Izvještaj o vladavini prava</w:t>
      </w:r>
      <w:r w:rsidRPr="00BA6F83">
        <w:rPr>
          <w:rStyle w:val="Referencafusnote"/>
          <w:lang w:val="sr-Latn-ME"/>
        </w:rPr>
        <w:footnoteReference w:id="3"/>
      </w:r>
      <w:r w:rsidRPr="00BA6F83">
        <w:rPr>
          <w:lang w:val="sr-Latn-ME"/>
        </w:rPr>
        <w:t xml:space="preserve"> (proširen na zemlje kandidate od 2025. godine), revidiranu Metodologiju proširenja Evropske komisije iz 2020. godine (koja poglavlja vladavine prava stavlja u središte pristupnog procesa), kao i mišljenja Venecijanske komisije, čine referentni okvir za procjenu. Ključni instrumenti EU u ovoj oblasti uključuju: Povelju o osnovnim pravima Evropske unije</w:t>
      </w:r>
      <w:r w:rsidRPr="00BA6F83">
        <w:rPr>
          <w:rStyle w:val="Referencafusnote"/>
          <w:lang w:val="sr-Latn-ME"/>
        </w:rPr>
        <w:footnoteReference w:id="4"/>
      </w:r>
      <w:r w:rsidRPr="00BA6F83">
        <w:rPr>
          <w:lang w:val="sr-Latn-ME"/>
        </w:rPr>
        <w:t xml:space="preserve"> (koja postaje pravno obavezujuća po pristupanju); EU </w:t>
      </w:r>
      <w:proofErr w:type="spellStart"/>
      <w:r w:rsidRPr="00BA6F83">
        <w:rPr>
          <w:lang w:val="sr-Latn-ME"/>
        </w:rPr>
        <w:t>Justice</w:t>
      </w:r>
      <w:proofErr w:type="spellEnd"/>
      <w:r w:rsidRPr="00BA6F83">
        <w:rPr>
          <w:lang w:val="sr-Latn-ME"/>
        </w:rPr>
        <w:t xml:space="preserve"> </w:t>
      </w:r>
      <w:proofErr w:type="spellStart"/>
      <w:r w:rsidRPr="00BA6F83">
        <w:rPr>
          <w:lang w:val="sr-Latn-ME"/>
        </w:rPr>
        <w:t>Scoreboard</w:t>
      </w:r>
      <w:proofErr w:type="spellEnd"/>
      <w:r w:rsidRPr="00BA6F83">
        <w:rPr>
          <w:lang w:val="sr-Latn-ME"/>
        </w:rPr>
        <w:t xml:space="preserve"> (godišnju komparativnu procjenu efikasnosti, kvaliteta i nezavisnosti pravosuđa)</w:t>
      </w:r>
      <w:r w:rsidRPr="00BA6F83">
        <w:rPr>
          <w:rStyle w:val="Referencafusnote"/>
          <w:lang w:val="sr-Latn-ME"/>
        </w:rPr>
        <w:footnoteReference w:id="5"/>
      </w:r>
      <w:r w:rsidRPr="00BA6F83">
        <w:rPr>
          <w:lang w:val="sr-Latn-ME"/>
        </w:rPr>
        <w:t>; standarde Evropske mreže sudskih savjeta (ENCJ)</w:t>
      </w:r>
      <w:r w:rsidRPr="00BA6F83">
        <w:rPr>
          <w:rStyle w:val="Referencafusnote"/>
          <w:lang w:val="sr-Latn-ME"/>
        </w:rPr>
        <w:footnoteReference w:id="6"/>
      </w:r>
      <w:r w:rsidRPr="00BA6F83">
        <w:rPr>
          <w:lang w:val="sr-Latn-ME"/>
        </w:rPr>
        <w:t>.</w:t>
      </w:r>
    </w:p>
    <w:p w14:paraId="3A14AC19" w14:textId="77777777" w:rsidR="006E29B4" w:rsidRPr="00BA6F83" w:rsidRDefault="006E29B4" w:rsidP="006E29B4">
      <w:pPr>
        <w:rPr>
          <w:lang w:val="sr-Latn-ME"/>
        </w:rPr>
      </w:pPr>
      <w:r w:rsidRPr="00BA6F83">
        <w:rPr>
          <w:lang w:val="sr-Latn-ME"/>
        </w:rPr>
        <w:t xml:space="preserve">Za zemlje kandidate, procjena u okviru Poglavlja 23 (Pravosuđe i temeljna prava) obuhvata tri </w:t>
      </w:r>
      <w:proofErr w:type="spellStart"/>
      <w:r w:rsidRPr="00BA6F83">
        <w:rPr>
          <w:lang w:val="sr-Latn-ME"/>
        </w:rPr>
        <w:t>podoblasti</w:t>
      </w:r>
      <w:proofErr w:type="spellEnd"/>
      <w:r w:rsidRPr="00BA6F83">
        <w:rPr>
          <w:lang w:val="sr-Latn-ME"/>
        </w:rPr>
        <w:t>:</w:t>
      </w:r>
      <w:r w:rsidRPr="00BA6F83">
        <w:rPr>
          <w:lang w:val="sr-Latn-ME"/>
        </w:rPr>
        <w:br/>
        <w:t>(i) pravosuđe (nezavisnost, nepristrasnost, odgovornost, profesionalnost i efikasnost); (ii) borbu protiv korupcije (uključujući prevenciju, represiju i ostvareni bilans rezultata, kao i istrage, krivično gonjenje i oduzimanje imovinske koristi); i (iii) temeljna prava (zaštita u praksi, usklađenost sa Poveljom EU o osnovnim pravima i Evropskom konvencijom o ljudskim pravima – ECHR).</w:t>
      </w:r>
    </w:p>
    <w:p w14:paraId="16E4C015" w14:textId="77777777" w:rsidR="006E29B4" w:rsidRPr="00BA6F83" w:rsidRDefault="006E29B4" w:rsidP="006E29B4">
      <w:pPr>
        <w:rPr>
          <w:lang w:val="sr-Latn-ME"/>
        </w:rPr>
      </w:pPr>
      <w:r w:rsidRPr="00BA6F83">
        <w:rPr>
          <w:b/>
          <w:lang w:val="sr-Latn-ME"/>
        </w:rPr>
        <w:t>Okvir EU za borbu protiv korupcije</w:t>
      </w:r>
      <w:r w:rsidRPr="00BA6F83">
        <w:rPr>
          <w:lang w:val="sr-Latn-ME"/>
        </w:rPr>
        <w:t xml:space="preserve"> kombinuje propise EU i međunarodne mehanizme. On uključuje Direktivu EU o borbi protiv korupcije (predloženu 2023. godine)</w:t>
      </w:r>
      <w:r w:rsidRPr="00BA6F83">
        <w:rPr>
          <w:rStyle w:val="Referencafusnote"/>
          <w:lang w:val="sr-Latn-ME"/>
        </w:rPr>
        <w:footnoteReference w:id="7"/>
      </w:r>
      <w:r w:rsidRPr="00BA6F83">
        <w:rPr>
          <w:lang w:val="sr-Latn-ME"/>
        </w:rPr>
        <w:t>, kao i mehanizme praćenja i standarde tijela kao što su GRECO</w:t>
      </w:r>
      <w:r w:rsidRPr="00BA6F83">
        <w:rPr>
          <w:rStyle w:val="Referencafusnote"/>
          <w:lang w:val="sr-Latn-ME"/>
        </w:rPr>
        <w:footnoteReference w:id="8"/>
      </w:r>
      <w:r w:rsidRPr="00BA6F83">
        <w:rPr>
          <w:lang w:val="sr-Latn-ME"/>
        </w:rPr>
        <w:t xml:space="preserve"> (Grupa država protiv korupcije Savjeta Evrope i njen </w:t>
      </w:r>
      <w:proofErr w:type="spellStart"/>
      <w:r w:rsidRPr="00BA6F83">
        <w:rPr>
          <w:lang w:val="sr-Latn-ME"/>
        </w:rPr>
        <w:t>evaluacioni</w:t>
      </w:r>
      <w:proofErr w:type="spellEnd"/>
      <w:r w:rsidRPr="00BA6F83">
        <w:rPr>
          <w:lang w:val="sr-Latn-ME"/>
        </w:rPr>
        <w:t xml:space="preserve"> mehanizam), UNCAC (Konvencija UN protiv korupcije, koju je Crna Gora ratifikovala)</w:t>
      </w:r>
      <w:r w:rsidRPr="00BA6F83">
        <w:rPr>
          <w:rStyle w:val="Referencafusnote"/>
          <w:lang w:val="sr-Latn-ME"/>
        </w:rPr>
        <w:footnoteReference w:id="9"/>
      </w:r>
      <w:r w:rsidRPr="00BA6F83">
        <w:rPr>
          <w:lang w:val="sr-Latn-ME"/>
        </w:rPr>
        <w:t xml:space="preserve"> i </w:t>
      </w:r>
      <w:proofErr w:type="spellStart"/>
      <w:r w:rsidRPr="00BA6F83">
        <w:rPr>
          <w:lang w:val="sr-Latn-ME"/>
        </w:rPr>
        <w:t>Antikorupcijska</w:t>
      </w:r>
      <w:proofErr w:type="spellEnd"/>
      <w:r w:rsidRPr="00BA6F83">
        <w:rPr>
          <w:lang w:val="sr-Latn-ME"/>
        </w:rPr>
        <w:t xml:space="preserve"> mreža OECD-a za Istočnu Evropu i Centralnu Aziju</w:t>
      </w:r>
      <w:r w:rsidRPr="00BA6F83">
        <w:rPr>
          <w:rStyle w:val="Referencafusnote"/>
          <w:lang w:val="sr-Latn-ME"/>
        </w:rPr>
        <w:footnoteReference w:id="10"/>
      </w:r>
      <w:r w:rsidRPr="00BA6F83">
        <w:rPr>
          <w:lang w:val="sr-Latn-ME"/>
        </w:rPr>
        <w:t>. Pored toga, sam proces pristupanja EU – posebno u okviru Poglavlja 23 – zahtijeva da zemlje kandidati pokažu uvjerljiv bilans rezultata u istragama, krivičnom gonjenju i pravosnažnim presudama u slučajevima korupcije, uključujući i korupciju na visokom nivou. Evropsko javno tužilaštvo (EPPO)</w:t>
      </w:r>
      <w:r w:rsidRPr="00BA6F83">
        <w:rPr>
          <w:rStyle w:val="Referencafusnote"/>
          <w:lang w:val="sr-Latn-ME"/>
        </w:rPr>
        <w:footnoteReference w:id="11"/>
      </w:r>
      <w:r w:rsidRPr="00BA6F83">
        <w:rPr>
          <w:lang w:val="sr-Latn-ME"/>
        </w:rPr>
        <w:t>, koje je nadležno za krivična djela koja utiču na budžet EU, postaje relevantno za Crnu Goru po njenom pristupanju Evropskoj uniji.</w:t>
      </w:r>
    </w:p>
    <w:p w14:paraId="685A5056" w14:textId="77777777" w:rsidR="006E29B4" w:rsidRPr="00BA6F83" w:rsidRDefault="006E29B4" w:rsidP="006E29B4">
      <w:pPr>
        <w:rPr>
          <w:lang w:val="sr-Latn-ME"/>
        </w:rPr>
      </w:pPr>
      <w:r w:rsidRPr="00BA6F83">
        <w:rPr>
          <w:b/>
          <w:lang w:val="sr-Latn-ME"/>
        </w:rPr>
        <w:t>Okvir EU za temeljna prava</w:t>
      </w:r>
      <w:r w:rsidRPr="00BA6F83">
        <w:rPr>
          <w:lang w:val="sr-Latn-ME"/>
        </w:rPr>
        <w:t xml:space="preserve"> obuhvata Evropsku konvenciju o ljudskim pravima (ECHR) i praksu Evropskog suda za ljudska prava</w:t>
      </w:r>
      <w:r w:rsidRPr="00BA6F83">
        <w:rPr>
          <w:rStyle w:val="Referencafusnote"/>
          <w:lang w:val="sr-Latn-ME"/>
        </w:rPr>
        <w:footnoteReference w:id="12"/>
      </w:r>
      <w:r w:rsidRPr="00BA6F83">
        <w:rPr>
          <w:lang w:val="sr-Latn-ME"/>
        </w:rPr>
        <w:t xml:space="preserve"> (Crna Gora je članica Savjeta Evrope od 2007. godine)</w:t>
      </w:r>
      <w:r w:rsidRPr="00BA6F83">
        <w:rPr>
          <w:rStyle w:val="Referencafusnote"/>
          <w:lang w:val="sr-Latn-ME"/>
        </w:rPr>
        <w:footnoteReference w:id="13"/>
      </w:r>
      <w:r w:rsidRPr="00BA6F83">
        <w:rPr>
          <w:lang w:val="sr-Latn-ME"/>
        </w:rPr>
        <w:t>, (revidiranu) Evropsku socijalnu povelju</w:t>
      </w:r>
      <w:r w:rsidRPr="00BA6F83">
        <w:rPr>
          <w:rStyle w:val="Referencafusnote"/>
          <w:lang w:val="sr-Latn-ME"/>
        </w:rPr>
        <w:footnoteReference w:id="14"/>
      </w:r>
      <w:r w:rsidRPr="00BA6F83">
        <w:rPr>
          <w:lang w:val="sr-Latn-ME"/>
        </w:rPr>
        <w:t>, Istanbulsku konvenciju o sprječavanju i borbi protiv nasilja nad ženama i nasilja u porodici (ratifikovanu 2013. godine)</w:t>
      </w:r>
      <w:r w:rsidRPr="00BA6F83">
        <w:rPr>
          <w:rStyle w:val="Referencafusnote"/>
          <w:lang w:val="sr-Latn-ME"/>
        </w:rPr>
        <w:footnoteReference w:id="15"/>
      </w:r>
      <w:r w:rsidRPr="00BA6F83">
        <w:rPr>
          <w:lang w:val="sr-Latn-ME"/>
        </w:rPr>
        <w:t xml:space="preserve">, Konvenciju Ujedinjenih nacija </w:t>
      </w:r>
      <w:r w:rsidRPr="00BA6F83">
        <w:rPr>
          <w:lang w:val="sr-Latn-ME"/>
        </w:rPr>
        <w:lastRenderedPageBreak/>
        <w:t xml:space="preserve">o pravima </w:t>
      </w:r>
      <w:proofErr w:type="spellStart"/>
      <w:r w:rsidRPr="00BA6F83">
        <w:rPr>
          <w:lang w:val="sr-Latn-ME"/>
        </w:rPr>
        <w:t>djeteta</w:t>
      </w:r>
      <w:proofErr w:type="spellEnd"/>
      <w:r w:rsidRPr="00BA6F83">
        <w:rPr>
          <w:rStyle w:val="Referencafusnote"/>
          <w:lang w:val="sr-Latn-ME"/>
        </w:rPr>
        <w:footnoteReference w:id="16"/>
      </w:r>
      <w:r w:rsidRPr="00BA6F83">
        <w:rPr>
          <w:lang w:val="sr-Latn-ME"/>
        </w:rPr>
        <w:t>, Konvenciju UN o pravima osoba sa invaliditetom (CRPD, ratifikovanu 2009. godine)</w:t>
      </w:r>
      <w:r w:rsidRPr="00BA6F83">
        <w:rPr>
          <w:rStyle w:val="Referencafusnote"/>
          <w:lang w:val="sr-Latn-ME"/>
        </w:rPr>
        <w:footnoteReference w:id="17"/>
      </w:r>
      <w:r w:rsidRPr="00BA6F83">
        <w:rPr>
          <w:lang w:val="sr-Latn-ME"/>
        </w:rPr>
        <w:t>, kao i relevantne politike EU poput Akcionog plana za borbu protiv rasizma 2020–2025</w:t>
      </w:r>
      <w:r w:rsidRPr="00BA6F83">
        <w:rPr>
          <w:rStyle w:val="Referencafusnote"/>
          <w:lang w:val="sr-Latn-ME"/>
        </w:rPr>
        <w:footnoteReference w:id="18"/>
      </w:r>
      <w:r w:rsidRPr="00BA6F83">
        <w:rPr>
          <w:lang w:val="sr-Latn-ME"/>
        </w:rPr>
        <w:t xml:space="preserve"> , Strateškog okvira EU za Rome 2020–2030</w:t>
      </w:r>
      <w:r w:rsidRPr="00BA6F83">
        <w:rPr>
          <w:rStyle w:val="Referencafusnote"/>
          <w:lang w:val="sr-Latn-ME"/>
        </w:rPr>
        <w:footnoteReference w:id="19"/>
      </w:r>
      <w:r w:rsidRPr="00BA6F83">
        <w:rPr>
          <w:lang w:val="sr-Latn-ME"/>
        </w:rPr>
        <w:t>, Strategije EU za prava osoba sa invaliditetom 2021–2030</w:t>
      </w:r>
      <w:r w:rsidRPr="00BA6F83">
        <w:rPr>
          <w:rStyle w:val="Referencafusnote"/>
          <w:lang w:val="sr-Latn-ME"/>
        </w:rPr>
        <w:footnoteReference w:id="20"/>
      </w:r>
      <w:r w:rsidRPr="00BA6F83">
        <w:rPr>
          <w:lang w:val="sr-Latn-ME"/>
        </w:rPr>
        <w:t>, Strategije za jednakost LGBTIQ osoba 2020–2025</w:t>
      </w:r>
      <w:r w:rsidRPr="00BA6F83">
        <w:rPr>
          <w:rStyle w:val="Referencafusnote"/>
          <w:lang w:val="sr-Latn-ME"/>
        </w:rPr>
        <w:footnoteReference w:id="21"/>
      </w:r>
      <w:r w:rsidRPr="00BA6F83">
        <w:rPr>
          <w:lang w:val="sr-Latn-ME"/>
        </w:rPr>
        <w:t xml:space="preserve"> i Evropskog akta o slobodi medija (EMFA, Regulativa (EU) 2024/1083)</w:t>
      </w:r>
      <w:r w:rsidRPr="00BA6F83">
        <w:rPr>
          <w:rStyle w:val="Referencafusnote"/>
          <w:lang w:val="sr-Latn-ME"/>
        </w:rPr>
        <w:footnoteReference w:id="22"/>
      </w:r>
      <w:r w:rsidRPr="00BA6F83">
        <w:rPr>
          <w:lang w:val="sr-Latn-ME"/>
        </w:rPr>
        <w:t>.</w:t>
      </w:r>
    </w:p>
    <w:p w14:paraId="150E06A9" w14:textId="77777777" w:rsidR="006E29B4" w:rsidRPr="00BA6F83" w:rsidRDefault="006E29B4" w:rsidP="006E29B4">
      <w:pPr>
        <w:rPr>
          <w:lang w:val="sr-Latn-ME"/>
        </w:rPr>
      </w:pPr>
      <w:r w:rsidRPr="00BA6F83">
        <w:rPr>
          <w:lang w:val="sr-Latn-ME"/>
        </w:rPr>
        <w:t xml:space="preserve">U oblasti </w:t>
      </w:r>
      <w:r w:rsidRPr="00BA6F83">
        <w:rPr>
          <w:b/>
          <w:lang w:val="sr-Latn-ME"/>
        </w:rPr>
        <w:t>rodne ravnopravnosti</w:t>
      </w:r>
      <w:r w:rsidRPr="00BA6F83">
        <w:rPr>
          <w:lang w:val="sr-Latn-ME"/>
        </w:rPr>
        <w:t>, okvir obuhvata: Strategiju EU za rodnu ravnopravnost 2020–2025</w:t>
      </w:r>
      <w:r w:rsidRPr="00BA6F83">
        <w:rPr>
          <w:rStyle w:val="Referencafusnote"/>
          <w:lang w:val="sr-Latn-ME"/>
        </w:rPr>
        <w:footnoteReference w:id="23"/>
      </w:r>
      <w:r w:rsidRPr="00BA6F83">
        <w:rPr>
          <w:lang w:val="sr-Latn-ME"/>
        </w:rPr>
        <w:t>, Direktivu o rodnoj ravnopravnosti (2006/54/EZ o jednakom tretmanu u zapošljavanju)</w:t>
      </w:r>
      <w:r w:rsidRPr="00BA6F83">
        <w:rPr>
          <w:rStyle w:val="Referencafusnote"/>
          <w:lang w:val="sr-Latn-ME"/>
        </w:rPr>
        <w:footnoteReference w:id="24"/>
      </w:r>
      <w:r w:rsidRPr="00BA6F83">
        <w:rPr>
          <w:lang w:val="sr-Latn-ME"/>
        </w:rPr>
        <w:t>, Direktivu o ravnoteži između poslovnog i privatnog života (2019/1158)</w:t>
      </w:r>
      <w:r w:rsidRPr="00BA6F83">
        <w:rPr>
          <w:rStyle w:val="Referencafusnote"/>
          <w:lang w:val="sr-Latn-ME"/>
        </w:rPr>
        <w:footnoteReference w:id="25"/>
      </w:r>
      <w:r w:rsidRPr="00BA6F83">
        <w:rPr>
          <w:lang w:val="sr-Latn-ME"/>
        </w:rPr>
        <w:t>, kao i CEDAW (Konvenciju UN o eliminaciji svih oblika diskriminacije žena</w:t>
      </w:r>
      <w:r w:rsidRPr="00BA6F83">
        <w:rPr>
          <w:rStyle w:val="Referencafusnote"/>
          <w:lang w:val="sr-Latn-ME"/>
        </w:rPr>
        <w:footnoteReference w:id="26"/>
      </w:r>
      <w:r w:rsidRPr="00BA6F83">
        <w:rPr>
          <w:lang w:val="sr-Latn-ME"/>
        </w:rPr>
        <w:t>, koju je Crna Gora ratifikovala), dok Akcioni plan EU za rodnu ravnopravnost III (GAP III, 2021–2025)</w:t>
      </w:r>
      <w:r w:rsidRPr="00BA6F83">
        <w:rPr>
          <w:rStyle w:val="Referencafusnote"/>
          <w:lang w:val="sr-Latn-ME"/>
        </w:rPr>
        <w:footnoteReference w:id="27"/>
      </w:r>
      <w:r w:rsidRPr="00BA6F83">
        <w:rPr>
          <w:lang w:val="sr-Latn-ME"/>
        </w:rPr>
        <w:t xml:space="preserve"> uređuje ovu oblast u okviru spoljnog djelovanja EU; rodna ravnopravnost se takođe razmatra u okviru PA17 (Socijalna politika) iz perspektive tržišta rada i socijalne inkluzije. </w:t>
      </w:r>
    </w:p>
    <w:p w14:paraId="7B9D864C" w14:textId="77777777" w:rsidR="006E29B4" w:rsidRPr="00BA6F83" w:rsidRDefault="006E29B4" w:rsidP="006E29B4">
      <w:pPr>
        <w:rPr>
          <w:lang w:val="sr-Latn-ME"/>
        </w:rPr>
      </w:pPr>
      <w:r w:rsidRPr="00BA6F83">
        <w:rPr>
          <w:lang w:val="sr-Latn-ME"/>
        </w:rPr>
        <w:t>U pogledu pristupa pravdi i pravima žrtava, relevantni okvir čine Direktiva EU o pravima žrtava (2012/29/EU)</w:t>
      </w:r>
      <w:r w:rsidRPr="00BA6F83">
        <w:rPr>
          <w:rStyle w:val="Referencafusnote"/>
          <w:lang w:val="sr-Latn-ME"/>
        </w:rPr>
        <w:footnoteReference w:id="28"/>
      </w:r>
      <w:r w:rsidRPr="00BA6F83">
        <w:rPr>
          <w:lang w:val="sr-Latn-ME"/>
        </w:rPr>
        <w:t>, Strategija EU o pravima žrtava 2020–2025</w:t>
      </w:r>
      <w:r w:rsidRPr="00BA6F83">
        <w:rPr>
          <w:rStyle w:val="Referencafusnote"/>
          <w:lang w:val="sr-Latn-ME"/>
        </w:rPr>
        <w:footnoteReference w:id="29"/>
      </w:r>
      <w:r w:rsidRPr="00BA6F83">
        <w:rPr>
          <w:lang w:val="sr-Latn-ME"/>
        </w:rPr>
        <w:t>, Direktiva o pravnoj pomoći (2016/1919), kao i standardi pristupa pravdi za osobe sa invaliditetom, koji zajedno postavljaju referentne standarde EU</w:t>
      </w:r>
      <w:r w:rsidRPr="00BA6F83">
        <w:rPr>
          <w:rStyle w:val="Referencafusnote"/>
          <w:lang w:val="sr-Latn-ME"/>
        </w:rPr>
        <w:footnoteReference w:id="30"/>
      </w:r>
      <w:r w:rsidRPr="00BA6F83">
        <w:rPr>
          <w:lang w:val="sr-Latn-ME"/>
        </w:rPr>
        <w:t>.</w:t>
      </w:r>
    </w:p>
    <w:p w14:paraId="66C36565" w14:textId="7921E798" w:rsidR="006E29B4" w:rsidRPr="00BA6F83" w:rsidRDefault="006E29B4" w:rsidP="006E29B4">
      <w:pPr>
        <w:pStyle w:val="Naslov3"/>
        <w:rPr>
          <w:rFonts w:eastAsia="Times New Roman"/>
          <w:lang w:val="sr-Latn-ME"/>
        </w:rPr>
      </w:pPr>
      <w:r w:rsidRPr="00BA6F83">
        <w:rPr>
          <w:rFonts w:eastAsia="Times New Roman"/>
          <w:lang w:val="sr-Latn-ME"/>
        </w:rPr>
        <w:t>Crnogorski strateški i pravni okvir</w:t>
      </w:r>
    </w:p>
    <w:p w14:paraId="68306642" w14:textId="77777777" w:rsidR="006E29B4" w:rsidRPr="00BA6F83" w:rsidRDefault="006E29B4" w:rsidP="006E29B4">
      <w:pPr>
        <w:pStyle w:val="Naslov4"/>
        <w:rPr>
          <w:rFonts w:eastAsia="Times New Roman"/>
          <w:lang w:val="sr-Latn-ME"/>
        </w:rPr>
      </w:pPr>
      <w:r w:rsidRPr="00BA6F83">
        <w:rPr>
          <w:rFonts w:eastAsia="Times New Roman"/>
          <w:lang w:val="sr-Latn-ME"/>
        </w:rPr>
        <w:t>Pravosuđe</w:t>
      </w:r>
    </w:p>
    <w:p w14:paraId="23CFD1D0" w14:textId="77777777" w:rsidR="006E29B4" w:rsidRPr="00BA6F83" w:rsidRDefault="006E29B4" w:rsidP="006E29B4">
      <w:pPr>
        <w:rPr>
          <w:rFonts w:eastAsia="Times New Roman" w:cstheme="minorHAnsi"/>
          <w:bCs/>
          <w:lang w:val="sr-Latn-ME"/>
        </w:rPr>
      </w:pPr>
      <w:r w:rsidRPr="00BA6F83">
        <w:rPr>
          <w:lang w:val="sr-Latn-ME"/>
        </w:rPr>
        <w:t xml:space="preserve">Pravosudni sistem Crne Gore nalazi se u fazi intenzivnih reformi, koje se prate u okviru Poglavlja 23 pregovora o pristupanju Evropskoj uniji. Izvještaj Evropske komisije o Crnoj Gori za 2025. godinu konstatuje da je sprovođenje </w:t>
      </w:r>
      <w:r w:rsidRPr="00BA6F83">
        <w:rPr>
          <w:b/>
          <w:lang w:val="sr-Latn-ME"/>
        </w:rPr>
        <w:t>Strategije reforme pravosuđa 2024–2027</w:t>
      </w:r>
      <w:r w:rsidRPr="00BA6F83">
        <w:rPr>
          <w:rStyle w:val="Referencafusnote"/>
          <w:lang w:val="sr-Latn-ME"/>
        </w:rPr>
        <w:footnoteReference w:id="31"/>
      </w:r>
      <w:r w:rsidRPr="00BA6F83">
        <w:rPr>
          <w:lang w:val="sr-Latn-ME"/>
        </w:rPr>
        <w:t xml:space="preserve"> u toku, ali da nijesu sve planirane aktivnosti za 2024. godinu u potpunosti realizovane</w:t>
      </w:r>
      <w:r w:rsidRPr="00BA6F83">
        <w:rPr>
          <w:rStyle w:val="Referencafusnote"/>
          <w:lang w:val="sr-Latn-ME"/>
        </w:rPr>
        <w:footnoteReference w:id="32"/>
      </w:r>
      <w:r w:rsidRPr="00BA6F83">
        <w:rPr>
          <w:lang w:val="sr-Latn-ME"/>
        </w:rPr>
        <w:t>.</w:t>
      </w:r>
      <w:r w:rsidRPr="00BA6F83">
        <w:rPr>
          <w:rFonts w:eastAsia="Times New Roman" w:cstheme="minorHAnsi"/>
          <w:bCs/>
          <w:lang w:val="sr-Latn-ME"/>
        </w:rPr>
        <w:t xml:space="preserve"> </w:t>
      </w:r>
      <w:r w:rsidRPr="00BA6F83">
        <w:rPr>
          <w:lang w:val="sr-Latn-ME"/>
        </w:rPr>
        <w:t xml:space="preserve">U okviru sprovođenja Strategije reforme pravosuđa 2024–2027, novi </w:t>
      </w:r>
      <w:r w:rsidRPr="00BA6F83">
        <w:rPr>
          <w:b/>
          <w:lang w:val="sr-Latn-ME"/>
        </w:rPr>
        <w:t>Akcioni plan 2026-2027</w:t>
      </w:r>
      <w:r w:rsidRPr="00BA6F83">
        <w:rPr>
          <w:rFonts w:eastAsia="Times New Roman" w:cstheme="minorHAnsi"/>
          <w:bCs/>
          <w:lang w:val="sr-Latn-ME"/>
        </w:rPr>
        <w:t xml:space="preserve"> usvojen je februara </w:t>
      </w:r>
      <w:r w:rsidRPr="00BA6F83">
        <w:rPr>
          <w:rFonts w:eastAsia="Times New Roman" w:cstheme="minorHAnsi"/>
          <w:bCs/>
          <w:lang w:val="sr-Latn-ME"/>
        </w:rPr>
        <w:lastRenderedPageBreak/>
        <w:t>2026</w:t>
      </w:r>
      <w:r w:rsidRPr="00BA6F83">
        <w:rPr>
          <w:rStyle w:val="Referencafusnote"/>
          <w:rFonts w:eastAsia="Times New Roman" w:cstheme="minorHAnsi"/>
          <w:bCs/>
          <w:lang w:val="sr-Latn-ME"/>
        </w:rPr>
        <w:footnoteReference w:id="33"/>
      </w:r>
      <w:r w:rsidRPr="00BA6F83">
        <w:rPr>
          <w:rFonts w:eastAsia="Times New Roman" w:cstheme="minorHAnsi"/>
          <w:bCs/>
          <w:lang w:val="sr-Latn-ME"/>
        </w:rPr>
        <w:t xml:space="preserve">. </w:t>
      </w:r>
      <w:r w:rsidRPr="00BA6F83">
        <w:rPr>
          <w:lang w:val="sr-Latn-ME"/>
        </w:rPr>
        <w:t xml:space="preserve">Strategija ima za cilj jačanje kvaliteta, efikasnosti i nezavisnosti pravosudnog sistema, </w:t>
      </w:r>
      <w:proofErr w:type="spellStart"/>
      <w:r w:rsidRPr="00BA6F83">
        <w:rPr>
          <w:lang w:val="sr-Latn-ME"/>
        </w:rPr>
        <w:t>unapređenje</w:t>
      </w:r>
      <w:proofErr w:type="spellEnd"/>
      <w:r w:rsidRPr="00BA6F83">
        <w:rPr>
          <w:lang w:val="sr-Latn-ME"/>
        </w:rPr>
        <w:t xml:space="preserve"> pristupa pravdi i povećanje povjerenja javnosti. Ključni elementi obuhvataju: nove etičke kodekse za sudije i tužioce; </w:t>
      </w:r>
      <w:proofErr w:type="spellStart"/>
      <w:r w:rsidRPr="00BA6F83">
        <w:rPr>
          <w:lang w:val="sr-Latn-ME"/>
        </w:rPr>
        <w:t>savremene</w:t>
      </w:r>
      <w:proofErr w:type="spellEnd"/>
      <w:r w:rsidRPr="00BA6F83">
        <w:rPr>
          <w:lang w:val="sr-Latn-ME"/>
        </w:rPr>
        <w:t xml:space="preserve"> sisteme ocjenjivanja rada u pravosuđu; jačanje kapaciteta Centra za obuku u sudstvu i državnom tužilaštvu (uz podršku EU </w:t>
      </w:r>
      <w:proofErr w:type="spellStart"/>
      <w:r w:rsidRPr="00BA6F83">
        <w:rPr>
          <w:lang w:val="sr-Latn-ME"/>
        </w:rPr>
        <w:t>Horizontal</w:t>
      </w:r>
      <w:proofErr w:type="spellEnd"/>
      <w:r w:rsidRPr="00BA6F83">
        <w:rPr>
          <w:lang w:val="sr-Latn-ME"/>
        </w:rPr>
        <w:t xml:space="preserve"> </w:t>
      </w:r>
      <w:proofErr w:type="spellStart"/>
      <w:r w:rsidRPr="00BA6F83">
        <w:rPr>
          <w:lang w:val="sr-Latn-ME"/>
        </w:rPr>
        <w:t>Facility</w:t>
      </w:r>
      <w:proofErr w:type="spellEnd"/>
      <w:r w:rsidRPr="00BA6F83">
        <w:rPr>
          <w:lang w:val="sr-Latn-ME"/>
        </w:rPr>
        <w:t>); kao i reformu disciplinskog okvira.</w:t>
      </w:r>
    </w:p>
    <w:p w14:paraId="76B0D840" w14:textId="77777777" w:rsidR="006E29B4" w:rsidRPr="00BA6F83" w:rsidRDefault="006E29B4" w:rsidP="006E29B4">
      <w:pPr>
        <w:spacing w:after="240"/>
        <w:rPr>
          <w:lang w:val="sr-Latn-ME"/>
        </w:rPr>
      </w:pPr>
      <w:r w:rsidRPr="00BA6F83">
        <w:rPr>
          <w:rStyle w:val="Naglaeno"/>
          <w:lang w:val="sr-Latn-ME"/>
        </w:rPr>
        <w:t>Ustavni okvir i reforma.</w:t>
      </w:r>
      <w:r w:rsidRPr="00BA6F83">
        <w:rPr>
          <w:lang w:val="sr-Latn-ME"/>
        </w:rPr>
        <w:t xml:space="preserve"> Ustav Crne Gore (2007) garantuje nezavisnost pravosuđa (članovi 118–128)</w:t>
      </w:r>
      <w:r w:rsidRPr="00BA6F83">
        <w:rPr>
          <w:rStyle w:val="Referencafusnote"/>
          <w:lang w:val="sr-Latn-ME"/>
        </w:rPr>
        <w:footnoteReference w:id="34"/>
      </w:r>
      <w:r w:rsidRPr="00BA6F83">
        <w:rPr>
          <w:lang w:val="sr-Latn-ME"/>
        </w:rPr>
        <w:t xml:space="preserve">. Međutim, sastav i način odlučivanja Sudskog savjeta, kao samostalnog organa sudstva, i dalje predstavljaju ključnu zabrinutost u procesu pristupanja EU. Evropska komisija, Venecijanska komisija i Evropski parlament više puta su preporučili dalje reforme u cilju depolitizacije Sudskog savjeta, uključujući preispitivanje uloge članova po funkciji, kao što je ministar pravde, </w:t>
      </w:r>
      <w:proofErr w:type="spellStart"/>
      <w:r w:rsidRPr="00BA6F83">
        <w:rPr>
          <w:lang w:val="sr-Latn-ME"/>
        </w:rPr>
        <w:t>obezbjeđivanje</w:t>
      </w:r>
      <w:proofErr w:type="spellEnd"/>
      <w:r w:rsidRPr="00BA6F83">
        <w:rPr>
          <w:lang w:val="sr-Latn-ME"/>
        </w:rPr>
        <w:t xml:space="preserve"> izbora uglednih pravnika na osnovu zasluga, kao i uspostavljanje jasnih kriterijuma usklađenih sa evropskim standardima za imenovanje, napredovanje i prestanak funkcije sudija. Iako je Crna Gora preduzela određene korake ka reformi, puna ustavna usklađenost sa evropskim standardima još uvijek nije postignuta. Najnovije rezolucije Evropskog parlamenta takođe naglašavaju potrebu za usvajanjem ustavnih amandmana kao dijela završne faze pristupnih pregovora</w:t>
      </w:r>
      <w:r w:rsidRPr="00BA6F83">
        <w:rPr>
          <w:rStyle w:val="Referencafusnote"/>
          <w:lang w:val="sr-Latn-ME"/>
        </w:rPr>
        <w:footnoteReference w:id="35"/>
      </w:r>
      <w:r w:rsidRPr="00BA6F83">
        <w:rPr>
          <w:lang w:val="sr-Latn-ME"/>
        </w:rPr>
        <w:t xml:space="preserve">. </w:t>
      </w:r>
    </w:p>
    <w:p w14:paraId="7964F839" w14:textId="77777777" w:rsidR="006E29B4" w:rsidRPr="00BA6F83" w:rsidRDefault="006E29B4" w:rsidP="006E29B4">
      <w:pPr>
        <w:rPr>
          <w:lang w:val="sr-Latn-ME"/>
        </w:rPr>
      </w:pPr>
      <w:r w:rsidRPr="00BA6F83">
        <w:rPr>
          <w:lang w:val="sr-Latn-ME"/>
        </w:rPr>
        <w:t xml:space="preserve">Ključni </w:t>
      </w:r>
      <w:proofErr w:type="spellStart"/>
      <w:r w:rsidRPr="00BA6F83">
        <w:rPr>
          <w:lang w:val="sr-Latn-ME"/>
        </w:rPr>
        <w:t>predlozi</w:t>
      </w:r>
      <w:proofErr w:type="spellEnd"/>
      <w:r w:rsidRPr="00BA6F83">
        <w:rPr>
          <w:lang w:val="sr-Latn-ME"/>
        </w:rPr>
        <w:t xml:space="preserve"> </w:t>
      </w:r>
      <w:r w:rsidRPr="00BA6F83">
        <w:rPr>
          <w:b/>
          <w:lang w:val="sr-Latn-ME"/>
        </w:rPr>
        <w:t>ustavnih amandmana</w:t>
      </w:r>
      <w:r w:rsidRPr="00BA6F83">
        <w:rPr>
          <w:rStyle w:val="Referencafusnote"/>
          <w:b/>
          <w:lang w:val="sr-Latn-ME"/>
        </w:rPr>
        <w:footnoteReference w:id="36"/>
      </w:r>
      <w:r w:rsidRPr="00BA6F83">
        <w:rPr>
          <w:lang w:val="sr-Latn-ME"/>
        </w:rPr>
        <w:t xml:space="preserve"> utvrđeni na sjednici Vlade Crne Gore 19. februara 2026. Godine odnose se na uvođenje kvalifikovanih većina (dvotrećinske i </w:t>
      </w:r>
      <w:proofErr w:type="spellStart"/>
      <w:r w:rsidRPr="00BA6F83">
        <w:rPr>
          <w:lang w:val="sr-Latn-ME"/>
        </w:rPr>
        <w:t>tropetinske</w:t>
      </w:r>
      <w:proofErr w:type="spellEnd"/>
      <w:r w:rsidRPr="00BA6F83">
        <w:rPr>
          <w:lang w:val="sr-Latn-ME"/>
        </w:rPr>
        <w:t xml:space="preserve">) za izbor najvažnijih pravosudnih funkcija, reformu sastava Sudskog savjeta kroz smanjenje političkog uticaja i isključenje ministra pravde, ukidanje njegove uloge u disciplinskim postupcima protiv sudija, kao i preciziranje i profesionalizaciju sastava </w:t>
      </w:r>
      <w:proofErr w:type="spellStart"/>
      <w:r w:rsidRPr="00BA6F83">
        <w:rPr>
          <w:lang w:val="sr-Latn-ME"/>
        </w:rPr>
        <w:t>Tužilačkog</w:t>
      </w:r>
      <w:proofErr w:type="spellEnd"/>
      <w:r w:rsidRPr="00BA6F83">
        <w:rPr>
          <w:lang w:val="sr-Latn-ME"/>
        </w:rPr>
        <w:t xml:space="preserve"> savjeta, sa ciljem jačanja nezavisnosti, depolitizacije i usklađivanja sa evropskim standardima.</w:t>
      </w:r>
    </w:p>
    <w:p w14:paraId="04E0F8CC" w14:textId="77777777" w:rsidR="006E29B4" w:rsidRPr="00BA6F83" w:rsidRDefault="006E29B4" w:rsidP="006E29B4">
      <w:pPr>
        <w:rPr>
          <w:lang w:val="sr-Latn-ME"/>
        </w:rPr>
      </w:pPr>
      <w:r w:rsidRPr="00BA6F83">
        <w:rPr>
          <w:lang w:val="sr-Latn-ME"/>
        </w:rPr>
        <w:t>Ključni institucionalni i strukturni izazovi obuhvataju:</w:t>
      </w:r>
    </w:p>
    <w:p w14:paraId="45B553C5" w14:textId="77777777" w:rsidR="006E29B4" w:rsidRPr="00BA6F83" w:rsidRDefault="006E29B4" w:rsidP="006E29B4">
      <w:pPr>
        <w:pStyle w:val="Odlomakpopisa"/>
        <w:numPr>
          <w:ilvl w:val="0"/>
          <w:numId w:val="1"/>
        </w:numPr>
        <w:spacing w:after="240" w:line="240" w:lineRule="auto"/>
        <w:rPr>
          <w:rFonts w:eastAsia="Times New Roman" w:cstheme="minorHAnsi"/>
          <w:bCs/>
          <w:lang w:val="sr-Latn-ME"/>
        </w:rPr>
      </w:pPr>
      <w:r w:rsidRPr="00BA6F83">
        <w:rPr>
          <w:rFonts w:eastAsia="Times New Roman" w:cstheme="minorHAnsi"/>
          <w:bCs/>
          <w:lang w:val="sr-Latn-ME"/>
        </w:rPr>
        <w:t>Povećanje zarada nosilaca pravosudnih funkcija za 30%, čime se odgovara na dugogodišnju preporuku Evropske komisije u vezi sa atraktivnošću pravosudne karijere</w:t>
      </w:r>
      <w:r w:rsidRPr="00BA6F83">
        <w:rPr>
          <w:rStyle w:val="Referencafusnote"/>
          <w:rFonts w:eastAsia="Times New Roman" w:cstheme="minorHAnsi"/>
          <w:bCs/>
          <w:lang w:val="sr-Latn-ME"/>
        </w:rPr>
        <w:footnoteReference w:id="37"/>
      </w:r>
      <w:r w:rsidRPr="00BA6F83">
        <w:rPr>
          <w:rFonts w:eastAsia="Times New Roman" w:cstheme="minorHAnsi"/>
          <w:bCs/>
          <w:lang w:val="sr-Latn-ME"/>
        </w:rPr>
        <w:t xml:space="preserve">. </w:t>
      </w:r>
    </w:p>
    <w:p w14:paraId="585B861B" w14:textId="77777777" w:rsidR="006E29B4" w:rsidRPr="00BA6F83" w:rsidRDefault="006E29B4" w:rsidP="006E29B4">
      <w:pPr>
        <w:pStyle w:val="Odlomakpopisa"/>
        <w:numPr>
          <w:ilvl w:val="0"/>
          <w:numId w:val="1"/>
        </w:numPr>
        <w:spacing w:after="240" w:line="240" w:lineRule="auto"/>
        <w:rPr>
          <w:rFonts w:eastAsia="Times New Roman" w:cstheme="minorHAnsi"/>
          <w:bCs/>
          <w:lang w:val="sr-Latn-ME"/>
        </w:rPr>
      </w:pPr>
      <w:r w:rsidRPr="00BA6F83">
        <w:rPr>
          <w:rFonts w:eastAsia="Times New Roman" w:cstheme="minorHAnsi"/>
          <w:bCs/>
          <w:lang w:val="sr-Latn-ME"/>
        </w:rPr>
        <w:t xml:space="preserve">Značajna kašnjenja u imenovanjima na visoke pravosudne funkcije utiču na funkcionisanje sistema. Krajem 2025. godine novi predsjednik Vrhovnog suda izabran je jednoglasno u Sudskom savjetu kroz meritornu i transparentnu proceduru, ali blagovremeno popunjavanje ključnih pravosudnih i </w:t>
      </w:r>
      <w:proofErr w:type="spellStart"/>
      <w:r w:rsidRPr="00BA6F83">
        <w:rPr>
          <w:rFonts w:eastAsia="Times New Roman" w:cstheme="minorHAnsi"/>
          <w:bCs/>
          <w:lang w:val="sr-Latn-ME"/>
        </w:rPr>
        <w:t>tužilačkih</w:t>
      </w:r>
      <w:proofErr w:type="spellEnd"/>
      <w:r w:rsidRPr="00BA6F83">
        <w:rPr>
          <w:rFonts w:eastAsia="Times New Roman" w:cstheme="minorHAnsi"/>
          <w:bCs/>
          <w:lang w:val="sr-Latn-ME"/>
        </w:rPr>
        <w:t xml:space="preserve"> pozicija i dalje predstavlja izazov</w:t>
      </w:r>
      <w:r w:rsidRPr="00BA6F83">
        <w:rPr>
          <w:rStyle w:val="Referencafusnote"/>
          <w:rFonts w:eastAsia="Times New Roman" w:cstheme="minorHAnsi"/>
          <w:bCs/>
          <w:lang w:val="sr-Latn-ME"/>
        </w:rPr>
        <w:footnoteReference w:id="38"/>
      </w:r>
      <w:r w:rsidRPr="00BA6F83">
        <w:rPr>
          <w:rFonts w:eastAsia="Times New Roman" w:cstheme="minorHAnsi"/>
          <w:bCs/>
          <w:lang w:val="sr-Latn-ME"/>
        </w:rPr>
        <w:t xml:space="preserve">. </w:t>
      </w:r>
    </w:p>
    <w:p w14:paraId="4A3495F8" w14:textId="77777777" w:rsidR="006E29B4" w:rsidRPr="00BA6F83" w:rsidRDefault="006E29B4" w:rsidP="006E29B4">
      <w:pPr>
        <w:pStyle w:val="Odlomakpopisa"/>
        <w:numPr>
          <w:ilvl w:val="0"/>
          <w:numId w:val="1"/>
        </w:numPr>
        <w:spacing w:after="240" w:line="240" w:lineRule="auto"/>
        <w:rPr>
          <w:rFonts w:eastAsia="Times New Roman" w:cstheme="minorHAnsi"/>
          <w:bCs/>
          <w:lang w:val="sr-Latn-ME"/>
        </w:rPr>
      </w:pPr>
      <w:r w:rsidRPr="00BA6F83">
        <w:rPr>
          <w:rFonts w:eastAsia="Times New Roman" w:cstheme="minorHAnsi"/>
          <w:bCs/>
          <w:lang w:val="sr-Latn-ME"/>
        </w:rPr>
        <w:t>Zaostatak predmeta i dalje je značajan. Rezolucija Evropskog parlamenta izražava žaljenje zbog neriješenih predmeta i poziva na mjere za skraćenje trajanja sudskih postupaka, posebno u predmetima organizovanog kriminala i pranja novca</w:t>
      </w:r>
      <w:r w:rsidRPr="00BA6F83">
        <w:rPr>
          <w:rStyle w:val="Referencafusnote"/>
          <w:rFonts w:eastAsia="Times New Roman" w:cstheme="minorHAnsi"/>
          <w:bCs/>
          <w:lang w:val="sr-Latn-ME"/>
        </w:rPr>
        <w:footnoteReference w:id="39"/>
      </w:r>
      <w:r w:rsidRPr="00BA6F83">
        <w:rPr>
          <w:rFonts w:eastAsia="Times New Roman" w:cstheme="minorHAnsi"/>
          <w:bCs/>
          <w:lang w:val="sr-Latn-ME"/>
        </w:rPr>
        <w:t xml:space="preserve">. </w:t>
      </w:r>
    </w:p>
    <w:p w14:paraId="5E6A34F7" w14:textId="77777777" w:rsidR="006E29B4" w:rsidRPr="00BA6F83" w:rsidRDefault="006E29B4" w:rsidP="006E29B4">
      <w:pPr>
        <w:pStyle w:val="Odlomakpopisa"/>
        <w:numPr>
          <w:ilvl w:val="0"/>
          <w:numId w:val="1"/>
        </w:numPr>
        <w:spacing w:after="240" w:line="240" w:lineRule="auto"/>
        <w:rPr>
          <w:rFonts w:eastAsia="Times New Roman" w:cstheme="minorHAnsi"/>
          <w:bCs/>
          <w:lang w:val="sr-Latn-ME"/>
        </w:rPr>
      </w:pPr>
      <w:r w:rsidRPr="00BA6F83">
        <w:rPr>
          <w:rFonts w:eastAsia="Times New Roman" w:cstheme="minorHAnsi"/>
          <w:bCs/>
          <w:lang w:val="sr-Latn-ME"/>
        </w:rPr>
        <w:lastRenderedPageBreak/>
        <w:t>Efikasnost: zabilježeni su određeni pozitivni pomaci u trajanju postupaka, ali je dužina trajanja upravnih sporova dodatno povećana</w:t>
      </w:r>
      <w:r w:rsidRPr="00BA6F83">
        <w:rPr>
          <w:rStyle w:val="Referencafusnote"/>
          <w:rFonts w:eastAsia="Times New Roman" w:cstheme="minorHAnsi"/>
          <w:bCs/>
          <w:lang w:val="sr-Latn-ME"/>
        </w:rPr>
        <w:footnoteReference w:id="40"/>
      </w:r>
      <w:r w:rsidRPr="00BA6F83">
        <w:rPr>
          <w:rFonts w:eastAsia="Times New Roman" w:cstheme="minorHAnsi"/>
          <w:bCs/>
          <w:lang w:val="sr-Latn-ME"/>
        </w:rPr>
        <w:t xml:space="preserve">. </w:t>
      </w:r>
    </w:p>
    <w:p w14:paraId="2B7EDAD2" w14:textId="77777777" w:rsidR="006E29B4" w:rsidRPr="00BA6F83" w:rsidRDefault="006E29B4" w:rsidP="006E29B4">
      <w:pPr>
        <w:pStyle w:val="Odlomakpopisa"/>
        <w:numPr>
          <w:ilvl w:val="0"/>
          <w:numId w:val="1"/>
        </w:numPr>
        <w:spacing w:after="240" w:line="240" w:lineRule="auto"/>
        <w:rPr>
          <w:rFonts w:eastAsia="Times New Roman" w:cstheme="minorHAnsi"/>
          <w:bCs/>
          <w:lang w:val="sr-Latn-ME"/>
        </w:rPr>
      </w:pPr>
      <w:r w:rsidRPr="00BA6F83">
        <w:rPr>
          <w:rFonts w:eastAsia="Times New Roman" w:cstheme="minorHAnsi"/>
          <w:bCs/>
          <w:lang w:val="sr-Latn-ME"/>
        </w:rPr>
        <w:t xml:space="preserve">Nedostatak kapaciteta: pravosudni sistem zahtijeva značajna </w:t>
      </w:r>
      <w:proofErr w:type="spellStart"/>
      <w:r w:rsidRPr="00BA6F83">
        <w:rPr>
          <w:rFonts w:eastAsia="Times New Roman" w:cstheme="minorHAnsi"/>
          <w:bCs/>
          <w:lang w:val="sr-Latn-ME"/>
        </w:rPr>
        <w:t>unapređenja</w:t>
      </w:r>
      <w:proofErr w:type="spellEnd"/>
      <w:r w:rsidRPr="00BA6F83">
        <w:rPr>
          <w:rFonts w:eastAsia="Times New Roman" w:cstheme="minorHAnsi"/>
          <w:bCs/>
          <w:lang w:val="sr-Latn-ME"/>
        </w:rPr>
        <w:t xml:space="preserve"> u pogledu ljudskih resursa, budžeta, infrastrukture i IKT-a.</w:t>
      </w:r>
      <w:r w:rsidRPr="00BA6F83">
        <w:rPr>
          <w:rStyle w:val="Referencafusnote"/>
          <w:rFonts w:eastAsia="Times New Roman" w:cstheme="minorHAnsi"/>
          <w:bCs/>
          <w:lang w:val="sr-Latn-ME"/>
        </w:rPr>
        <w:footnoteReference w:id="41"/>
      </w:r>
      <w:r w:rsidRPr="00BA6F83">
        <w:rPr>
          <w:rFonts w:eastAsia="Times New Roman" w:cstheme="minorHAnsi"/>
          <w:bCs/>
          <w:lang w:val="sr-Latn-ME"/>
        </w:rPr>
        <w:t xml:space="preserve"> Budžet pravosuđa nije dovoljan za efikasno obavljanje funkcija. </w:t>
      </w:r>
    </w:p>
    <w:p w14:paraId="3C9D8421" w14:textId="77777777" w:rsidR="006E29B4" w:rsidRPr="00BA6F83" w:rsidRDefault="006E29B4" w:rsidP="006E29B4">
      <w:pPr>
        <w:pStyle w:val="Odlomakpopisa"/>
        <w:numPr>
          <w:ilvl w:val="0"/>
          <w:numId w:val="1"/>
        </w:numPr>
        <w:spacing w:after="240" w:line="240" w:lineRule="auto"/>
        <w:rPr>
          <w:rFonts w:eastAsia="Times New Roman" w:cstheme="minorHAnsi"/>
          <w:bCs/>
          <w:lang w:val="sr-Latn-ME"/>
        </w:rPr>
      </w:pPr>
      <w:r w:rsidRPr="00BA6F83">
        <w:rPr>
          <w:rFonts w:eastAsia="Times New Roman" w:cstheme="minorHAnsi"/>
          <w:bCs/>
          <w:lang w:val="sr-Latn-ME"/>
        </w:rPr>
        <w:t xml:space="preserve">Gotovo 1.000 osoba pušteno je iz pritvora zbog ograničenih kapaciteta (nedostatak sudija i prostornih uslova), što je </w:t>
      </w:r>
      <w:proofErr w:type="spellStart"/>
      <w:r w:rsidRPr="00BA6F83">
        <w:rPr>
          <w:rFonts w:eastAsia="Times New Roman" w:cstheme="minorHAnsi"/>
          <w:bCs/>
          <w:lang w:val="sr-Latn-ME"/>
        </w:rPr>
        <w:t>Transparency</w:t>
      </w:r>
      <w:proofErr w:type="spellEnd"/>
      <w:r w:rsidRPr="00BA6F83">
        <w:rPr>
          <w:rFonts w:eastAsia="Times New Roman" w:cstheme="minorHAnsi"/>
          <w:bCs/>
          <w:lang w:val="sr-Latn-ME"/>
        </w:rPr>
        <w:t xml:space="preserve"> </w:t>
      </w:r>
      <w:proofErr w:type="spellStart"/>
      <w:r w:rsidRPr="00BA6F83">
        <w:rPr>
          <w:rFonts w:eastAsia="Times New Roman" w:cstheme="minorHAnsi"/>
          <w:bCs/>
          <w:lang w:val="sr-Latn-ME"/>
        </w:rPr>
        <w:t>International</w:t>
      </w:r>
      <w:proofErr w:type="spellEnd"/>
      <w:r w:rsidRPr="00BA6F83">
        <w:rPr>
          <w:rFonts w:eastAsia="Times New Roman" w:cstheme="minorHAnsi"/>
          <w:bCs/>
          <w:lang w:val="sr-Latn-ME"/>
        </w:rPr>
        <w:t xml:space="preserve"> označila kao ozbiljan sistemski propust</w:t>
      </w:r>
      <w:r w:rsidRPr="00BA6F83">
        <w:rPr>
          <w:rStyle w:val="Referencafusnote"/>
          <w:rFonts w:eastAsia="Times New Roman" w:cstheme="minorHAnsi"/>
          <w:bCs/>
          <w:lang w:val="sr-Latn-ME"/>
        </w:rPr>
        <w:footnoteReference w:id="42"/>
      </w:r>
      <w:r w:rsidRPr="00BA6F83">
        <w:rPr>
          <w:rFonts w:eastAsia="Times New Roman" w:cstheme="minorHAnsi"/>
          <w:bCs/>
          <w:lang w:val="sr-Latn-ME"/>
        </w:rPr>
        <w:t xml:space="preserve">. </w:t>
      </w:r>
    </w:p>
    <w:p w14:paraId="01E2B7AA" w14:textId="77777777" w:rsidR="006E29B4" w:rsidRPr="00BA6F83" w:rsidRDefault="006E29B4" w:rsidP="006E29B4">
      <w:pPr>
        <w:pStyle w:val="Odlomakpopisa"/>
        <w:numPr>
          <w:ilvl w:val="0"/>
          <w:numId w:val="1"/>
        </w:numPr>
        <w:spacing w:after="240" w:line="240" w:lineRule="auto"/>
        <w:rPr>
          <w:rFonts w:eastAsia="Times New Roman" w:cstheme="minorHAnsi"/>
          <w:bCs/>
          <w:lang w:val="sr-Latn-ME"/>
        </w:rPr>
      </w:pPr>
      <w:r w:rsidRPr="00BA6F83">
        <w:rPr>
          <w:rFonts w:eastAsia="Times New Roman" w:cstheme="minorHAnsi"/>
          <w:bCs/>
          <w:lang w:val="sr-Latn-ME"/>
        </w:rPr>
        <w:t>Bilans rezultata u pogledu odgovornosti u pravosuđu i dalje je ograničen</w:t>
      </w:r>
      <w:r w:rsidRPr="00BA6F83">
        <w:rPr>
          <w:rStyle w:val="Referencafusnote"/>
          <w:rFonts w:eastAsia="Times New Roman" w:cstheme="minorHAnsi"/>
          <w:bCs/>
          <w:lang w:val="sr-Latn-ME"/>
        </w:rPr>
        <w:footnoteReference w:id="43"/>
      </w:r>
      <w:r w:rsidRPr="00BA6F83">
        <w:rPr>
          <w:rFonts w:eastAsia="Times New Roman" w:cstheme="minorHAnsi"/>
          <w:bCs/>
          <w:lang w:val="sr-Latn-ME"/>
        </w:rPr>
        <w:t xml:space="preserve">. </w:t>
      </w:r>
    </w:p>
    <w:p w14:paraId="71ACA7C8" w14:textId="77777777" w:rsidR="006E29B4" w:rsidRPr="00BA6F83" w:rsidRDefault="006E29B4" w:rsidP="006E29B4">
      <w:pPr>
        <w:pStyle w:val="Odlomakpopisa"/>
        <w:numPr>
          <w:ilvl w:val="0"/>
          <w:numId w:val="1"/>
        </w:numPr>
        <w:spacing w:after="240" w:line="240" w:lineRule="auto"/>
        <w:rPr>
          <w:rFonts w:eastAsia="Times New Roman" w:cstheme="minorHAnsi"/>
          <w:bCs/>
          <w:lang w:val="sr-Latn-ME"/>
        </w:rPr>
      </w:pPr>
      <w:r w:rsidRPr="00BA6F83">
        <w:rPr>
          <w:rFonts w:eastAsia="Times New Roman" w:cstheme="minorHAnsi"/>
          <w:bCs/>
          <w:lang w:val="sr-Latn-ME"/>
        </w:rPr>
        <w:t>Povjerenje javnosti: samo 26% građana i 35% privrednih subjekata ocjenjuje sudove i sudije kao „prilično“ ili „veoma“ nezavisne (2025)</w:t>
      </w:r>
      <w:r w:rsidRPr="00BA6F83">
        <w:rPr>
          <w:rStyle w:val="Referencafusnote"/>
          <w:rFonts w:eastAsia="Times New Roman" w:cstheme="minorHAnsi"/>
          <w:bCs/>
          <w:lang w:val="sr-Latn-ME"/>
        </w:rPr>
        <w:footnoteReference w:id="44"/>
      </w:r>
      <w:r w:rsidRPr="00BA6F83">
        <w:rPr>
          <w:rFonts w:eastAsia="Times New Roman" w:cstheme="minorHAnsi"/>
          <w:bCs/>
          <w:lang w:val="sr-Latn-ME"/>
        </w:rPr>
        <w:t>.</w:t>
      </w:r>
    </w:p>
    <w:p w14:paraId="07AD9840" w14:textId="77777777" w:rsidR="006E29B4" w:rsidRPr="00BA6F83" w:rsidRDefault="006E29B4" w:rsidP="006E29B4">
      <w:pPr>
        <w:rPr>
          <w:lang w:val="sr-Latn-ME"/>
        </w:rPr>
      </w:pPr>
      <w:r w:rsidRPr="00BA6F83">
        <w:rPr>
          <w:lang w:val="sr-Latn-ME"/>
        </w:rPr>
        <w:t>Izvještaj Međunarodne komisije pravnika „Iznad mjerila” (</w:t>
      </w:r>
      <w:proofErr w:type="spellStart"/>
      <w:r w:rsidRPr="00BA6F83">
        <w:rPr>
          <w:lang w:val="sr-Latn-ME"/>
        </w:rPr>
        <w:t>International</w:t>
      </w:r>
      <w:proofErr w:type="spellEnd"/>
      <w:r w:rsidRPr="00BA6F83">
        <w:rPr>
          <w:lang w:val="sr-Latn-ME"/>
        </w:rPr>
        <w:t xml:space="preserve"> </w:t>
      </w:r>
      <w:proofErr w:type="spellStart"/>
      <w:r w:rsidRPr="00BA6F83">
        <w:rPr>
          <w:lang w:val="sr-Latn-ME"/>
        </w:rPr>
        <w:t>Commission</w:t>
      </w:r>
      <w:proofErr w:type="spellEnd"/>
      <w:r w:rsidRPr="00BA6F83">
        <w:rPr>
          <w:lang w:val="sr-Latn-ME"/>
        </w:rPr>
        <w:t xml:space="preserve"> </w:t>
      </w:r>
      <w:proofErr w:type="spellStart"/>
      <w:r w:rsidRPr="00BA6F83">
        <w:rPr>
          <w:lang w:val="sr-Latn-ME"/>
        </w:rPr>
        <w:t>of</w:t>
      </w:r>
      <w:proofErr w:type="spellEnd"/>
      <w:r w:rsidRPr="00BA6F83">
        <w:rPr>
          <w:lang w:val="sr-Latn-ME"/>
        </w:rPr>
        <w:t xml:space="preserve"> </w:t>
      </w:r>
      <w:proofErr w:type="spellStart"/>
      <w:r w:rsidRPr="00BA6F83">
        <w:rPr>
          <w:lang w:val="sr-Latn-ME"/>
        </w:rPr>
        <w:t>Jurists</w:t>
      </w:r>
      <w:proofErr w:type="spellEnd"/>
      <w:r w:rsidRPr="00BA6F83">
        <w:rPr>
          <w:lang w:val="sr-Latn-ME"/>
        </w:rPr>
        <w:t xml:space="preserve"> „</w:t>
      </w:r>
      <w:proofErr w:type="spellStart"/>
      <w:r w:rsidRPr="00BA6F83">
        <w:rPr>
          <w:lang w:val="sr-Latn-ME"/>
        </w:rPr>
        <w:t>Beyond</w:t>
      </w:r>
      <w:proofErr w:type="spellEnd"/>
      <w:r w:rsidRPr="00BA6F83">
        <w:rPr>
          <w:lang w:val="sr-Latn-ME"/>
        </w:rPr>
        <w:t xml:space="preserve"> </w:t>
      </w:r>
      <w:proofErr w:type="spellStart"/>
      <w:r w:rsidRPr="00BA6F83">
        <w:rPr>
          <w:lang w:val="sr-Latn-ME"/>
        </w:rPr>
        <w:t>the</w:t>
      </w:r>
      <w:proofErr w:type="spellEnd"/>
      <w:r w:rsidRPr="00BA6F83">
        <w:rPr>
          <w:lang w:val="sr-Latn-ME"/>
        </w:rPr>
        <w:t xml:space="preserve"> </w:t>
      </w:r>
      <w:proofErr w:type="spellStart"/>
      <w:r w:rsidRPr="00BA6F83">
        <w:rPr>
          <w:lang w:val="sr-Latn-ME"/>
        </w:rPr>
        <w:t>Benchmarks</w:t>
      </w:r>
      <w:proofErr w:type="spellEnd"/>
      <w:r w:rsidRPr="00BA6F83">
        <w:rPr>
          <w:lang w:val="sr-Latn-ME"/>
        </w:rPr>
        <w:t>”, septembar 2024)</w:t>
      </w:r>
      <w:r w:rsidRPr="00BA6F83">
        <w:rPr>
          <w:rStyle w:val="Referencafusnote"/>
          <w:rFonts w:eastAsia="Times New Roman" w:cstheme="minorHAnsi"/>
          <w:bCs/>
          <w:lang w:val="sr-Latn-ME"/>
        </w:rPr>
        <w:footnoteReference w:id="45"/>
      </w:r>
      <w:r w:rsidRPr="00BA6F83">
        <w:rPr>
          <w:lang w:val="sr-Latn-ME"/>
        </w:rPr>
        <w:t xml:space="preserve"> pruža sveobuhvatne preporuke za reformu pravosuđa, uključujući pitanja sastava Sudskog savjeta, provjere (</w:t>
      </w:r>
      <w:proofErr w:type="spellStart"/>
      <w:r w:rsidRPr="00BA6F83">
        <w:rPr>
          <w:lang w:val="sr-Latn-ME"/>
        </w:rPr>
        <w:t>vettinga</w:t>
      </w:r>
      <w:proofErr w:type="spellEnd"/>
      <w:r w:rsidRPr="00BA6F83">
        <w:rPr>
          <w:lang w:val="sr-Latn-ME"/>
        </w:rPr>
        <w:t xml:space="preserve">) imenovanja na visoke pravosudne funkcije i zaštite od uticaja izvršne vlasti. Jedinstveni informacioni sistem pravosuđa (ISP), razvijan uz podršku IPA fondova, unaprijedio je digitalno upravljanje predmetima, ali su potrebna dalja </w:t>
      </w:r>
      <w:proofErr w:type="spellStart"/>
      <w:r w:rsidRPr="00BA6F83">
        <w:rPr>
          <w:lang w:val="sr-Latn-ME"/>
        </w:rPr>
        <w:t>unapređenja</w:t>
      </w:r>
      <w:proofErr w:type="spellEnd"/>
      <w:r w:rsidRPr="00BA6F83">
        <w:rPr>
          <w:lang w:val="sr-Latn-ME"/>
        </w:rPr>
        <w:t xml:space="preserve"> kako bi se obezbijedila puna interoperabilnost i razvoj e-pravosuđa</w:t>
      </w:r>
      <w:r w:rsidRPr="00BA6F83">
        <w:rPr>
          <w:rStyle w:val="Referencafusnote"/>
          <w:rFonts w:eastAsia="Times New Roman" w:cstheme="minorHAnsi"/>
          <w:bCs/>
          <w:lang w:val="sr-Latn-ME"/>
        </w:rPr>
        <w:footnoteReference w:id="46"/>
      </w:r>
      <w:r w:rsidRPr="00BA6F83">
        <w:rPr>
          <w:lang w:val="sr-Latn-ME"/>
        </w:rPr>
        <w:t>.</w:t>
      </w:r>
    </w:p>
    <w:p w14:paraId="29B68BB8" w14:textId="77777777" w:rsidR="006E29B4" w:rsidRPr="00BA6F83" w:rsidRDefault="006E29B4" w:rsidP="006E29B4">
      <w:pPr>
        <w:rPr>
          <w:lang w:val="sr-Latn-ME"/>
        </w:rPr>
      </w:pPr>
      <w:r w:rsidRPr="00BA6F83">
        <w:rPr>
          <w:b/>
          <w:lang w:val="sr-Latn-ME"/>
        </w:rPr>
        <w:t>Borba protiv korupcije</w:t>
      </w:r>
      <w:r w:rsidRPr="00BA6F83">
        <w:rPr>
          <w:lang w:val="sr-Latn-ME"/>
        </w:rPr>
        <w:t>: u oblasti borbe protiv korupcije, Izvještaj Evropske komisije o Crnoj Gori za 2025. godinu ocjenjuje zemlju kao „umjereno pripremljenu“</w:t>
      </w:r>
      <w:r w:rsidRPr="00BA6F83">
        <w:rPr>
          <w:rStyle w:val="Referencafusnote"/>
          <w:rFonts w:eastAsia="Times New Roman" w:cstheme="minorHAnsi"/>
          <w:bCs/>
          <w:lang w:val="sr-Latn-ME"/>
        </w:rPr>
        <w:footnoteReference w:id="47"/>
      </w:r>
      <w:r w:rsidRPr="00BA6F83">
        <w:rPr>
          <w:lang w:val="sr-Latn-ME"/>
        </w:rPr>
        <w:t>, dok je GRECO u svom izvještaju iz 2024. ukazao na nedovoljnu implementaciju preporuka i ograničene rezultate u procesuiranju slučajeva korupcije na visokom nivou</w:t>
      </w:r>
      <w:r w:rsidRPr="00BA6F83">
        <w:rPr>
          <w:rStyle w:val="Referencafusnote"/>
          <w:rFonts w:eastAsia="Times New Roman" w:cstheme="minorHAnsi"/>
          <w:bCs/>
          <w:lang w:val="sr-Latn-ME"/>
        </w:rPr>
        <w:footnoteReference w:id="48"/>
      </w:r>
      <w:r w:rsidRPr="00BA6F83">
        <w:rPr>
          <w:lang w:val="sr-Latn-ME"/>
        </w:rPr>
        <w:t>.</w:t>
      </w:r>
    </w:p>
    <w:p w14:paraId="306C25CB" w14:textId="77777777" w:rsidR="006E29B4" w:rsidRPr="00BA6F83" w:rsidRDefault="006E29B4" w:rsidP="006E29B4">
      <w:pPr>
        <w:spacing w:after="120"/>
        <w:rPr>
          <w:rFonts w:eastAsia="Times New Roman" w:cstheme="minorHAnsi"/>
          <w:bCs/>
          <w:lang w:val="sr-Latn-ME"/>
        </w:rPr>
      </w:pPr>
      <w:r w:rsidRPr="00BA6F83">
        <w:rPr>
          <w:rFonts w:eastAsia="Times New Roman" w:cstheme="minorHAnsi"/>
          <w:bCs/>
          <w:lang w:val="sr-Latn-ME"/>
        </w:rPr>
        <w:t>Ključni zakonodavni i strateški dokumenti:</w:t>
      </w:r>
    </w:p>
    <w:p w14:paraId="3FF2B191" w14:textId="77777777" w:rsidR="006E29B4" w:rsidRPr="00BA6F83" w:rsidRDefault="006E29B4" w:rsidP="006E29B4">
      <w:pPr>
        <w:pStyle w:val="Odlomakpopisa"/>
        <w:numPr>
          <w:ilvl w:val="0"/>
          <w:numId w:val="2"/>
        </w:numPr>
        <w:spacing w:after="240" w:line="240" w:lineRule="auto"/>
        <w:rPr>
          <w:rFonts w:eastAsia="Times New Roman" w:cstheme="minorHAnsi"/>
          <w:bCs/>
          <w:lang w:val="sr-Latn-ME"/>
        </w:rPr>
      </w:pPr>
      <w:r w:rsidRPr="00BA6F83">
        <w:rPr>
          <w:rFonts w:eastAsia="Times New Roman" w:cstheme="minorHAnsi"/>
          <w:b/>
          <w:bCs/>
          <w:lang w:val="sr-Latn-ME"/>
        </w:rPr>
        <w:t>Anti-</w:t>
      </w:r>
      <w:proofErr w:type="spellStart"/>
      <w:r w:rsidRPr="00BA6F83">
        <w:rPr>
          <w:rFonts w:eastAsia="Times New Roman" w:cstheme="minorHAnsi"/>
          <w:b/>
          <w:bCs/>
          <w:lang w:val="sr-Latn-ME"/>
        </w:rPr>
        <w:t>Corruption</w:t>
      </w:r>
      <w:proofErr w:type="spellEnd"/>
      <w:r w:rsidRPr="00BA6F83">
        <w:rPr>
          <w:rFonts w:eastAsia="Times New Roman" w:cstheme="minorHAnsi"/>
          <w:b/>
          <w:bCs/>
          <w:lang w:val="sr-Latn-ME"/>
        </w:rPr>
        <w:t xml:space="preserve"> </w:t>
      </w:r>
      <w:proofErr w:type="spellStart"/>
      <w:r w:rsidRPr="00BA6F83">
        <w:rPr>
          <w:rFonts w:eastAsia="Times New Roman" w:cstheme="minorHAnsi"/>
          <w:b/>
          <w:bCs/>
          <w:lang w:val="sr-Latn-ME"/>
        </w:rPr>
        <w:t>Strategy</w:t>
      </w:r>
      <w:proofErr w:type="spellEnd"/>
      <w:r w:rsidRPr="00BA6F83">
        <w:rPr>
          <w:rFonts w:eastAsia="Times New Roman" w:cstheme="minorHAnsi"/>
          <w:b/>
          <w:bCs/>
          <w:lang w:val="sr-Latn-ME"/>
        </w:rPr>
        <w:t xml:space="preserve"> 2024-2028</w:t>
      </w:r>
      <w:r w:rsidRPr="00BA6F83">
        <w:rPr>
          <w:rStyle w:val="Referencafusnote"/>
          <w:rFonts w:eastAsia="Times New Roman" w:cstheme="minorHAnsi"/>
          <w:b/>
          <w:bCs/>
          <w:lang w:val="sr-Latn-ME"/>
        </w:rPr>
        <w:footnoteReference w:id="49"/>
      </w:r>
      <w:r w:rsidRPr="00BA6F83">
        <w:rPr>
          <w:rFonts w:eastAsia="Times New Roman" w:cstheme="minorHAnsi"/>
          <w:bCs/>
          <w:lang w:val="sr-Latn-ME"/>
        </w:rPr>
        <w:t xml:space="preserve"> sa Akcionim planom 2024-2025, usvojena je juna 2024. Temelji se na prethodnim strategijama 2014-2018 I 2019-2023.</w:t>
      </w:r>
    </w:p>
    <w:p w14:paraId="5C92D2D4" w14:textId="77777777" w:rsidR="006E29B4" w:rsidRPr="00BA6F83" w:rsidRDefault="006E29B4" w:rsidP="006E29B4">
      <w:pPr>
        <w:pStyle w:val="Odlomakpopisa"/>
        <w:numPr>
          <w:ilvl w:val="0"/>
          <w:numId w:val="2"/>
        </w:numPr>
        <w:spacing w:after="240" w:line="240" w:lineRule="auto"/>
        <w:rPr>
          <w:rFonts w:eastAsia="Times New Roman" w:cstheme="minorHAnsi"/>
          <w:bCs/>
          <w:lang w:val="sr-Latn-ME"/>
        </w:rPr>
      </w:pPr>
      <w:r w:rsidRPr="00BA6F83">
        <w:rPr>
          <w:b/>
          <w:lang w:val="sr-Latn-ME"/>
        </w:rPr>
        <w:t>Zakon o sprječavanju korupcije</w:t>
      </w:r>
      <w:r w:rsidRPr="00BA6F83">
        <w:rPr>
          <w:lang w:val="sr-Latn-ME"/>
        </w:rPr>
        <w:t xml:space="preserve"> (Sl. list CG, br. 54/24, 41/26) uređuje prijavu imovine, sukob interesa, lobiranje i zaštitu uzbunjivača. Nedavne izmjene ojačale su nadležnosti Agencije za sprječavanje korupcije, uključujući unaprijeđen pristup relevantnim finansijskim i administrativnim podacima o javnim funkcionerima, u skladu sa standardima EU.</w:t>
      </w:r>
      <w:r w:rsidRPr="00BA6F83">
        <w:rPr>
          <w:rStyle w:val="Referencafusnote"/>
          <w:rFonts w:eastAsia="Times New Roman" w:cstheme="minorHAnsi"/>
          <w:bCs/>
          <w:lang w:val="sr-Latn-ME"/>
        </w:rPr>
        <w:footnoteReference w:id="50"/>
      </w:r>
    </w:p>
    <w:p w14:paraId="07AEEFFA" w14:textId="77777777" w:rsidR="006E29B4" w:rsidRPr="00BA6F83" w:rsidRDefault="006E29B4" w:rsidP="006E29B4">
      <w:pPr>
        <w:pStyle w:val="Odlomakpopisa"/>
        <w:numPr>
          <w:ilvl w:val="0"/>
          <w:numId w:val="2"/>
        </w:numPr>
        <w:spacing w:after="240" w:line="240" w:lineRule="auto"/>
        <w:rPr>
          <w:rFonts w:eastAsia="Times New Roman" w:cstheme="minorHAnsi"/>
          <w:bCs/>
          <w:lang w:val="sr-Latn-ME"/>
        </w:rPr>
      </w:pPr>
      <w:r w:rsidRPr="00BA6F83">
        <w:rPr>
          <w:rFonts w:eastAsia="Times New Roman" w:cstheme="minorHAnsi"/>
          <w:b/>
          <w:bCs/>
          <w:lang w:val="sr-Latn-ME"/>
        </w:rPr>
        <w:lastRenderedPageBreak/>
        <w:t>Zakon o javnim nabavkama</w:t>
      </w:r>
      <w:r w:rsidRPr="00BA6F83">
        <w:rPr>
          <w:rFonts w:eastAsia="Times New Roman" w:cstheme="minorHAnsi"/>
          <w:bCs/>
          <w:lang w:val="sr-Latn-ME"/>
        </w:rPr>
        <w:t xml:space="preserve"> (Sl. list CG, br. 74/19, 3/23, 11/23, </w:t>
      </w:r>
      <w:r w:rsidRPr="00BA6F83">
        <w:rPr>
          <w:lang w:val="sr-Latn-ME"/>
        </w:rPr>
        <w:t>84/24</w:t>
      </w:r>
      <w:r w:rsidRPr="00BA6F83">
        <w:rPr>
          <w:rFonts w:eastAsia="Times New Roman" w:cstheme="minorHAnsi"/>
          <w:bCs/>
          <w:lang w:val="sr-Latn-ME"/>
        </w:rPr>
        <w:t xml:space="preserve">) </w:t>
      </w:r>
      <w:r w:rsidRPr="00BA6F83">
        <w:rPr>
          <w:lang w:val="sr-Latn-ME"/>
        </w:rPr>
        <w:t xml:space="preserve">uključuje </w:t>
      </w:r>
      <w:proofErr w:type="spellStart"/>
      <w:r w:rsidRPr="00BA6F83">
        <w:rPr>
          <w:lang w:val="sr-Latn-ME"/>
        </w:rPr>
        <w:t>antikorupcijske</w:t>
      </w:r>
      <w:proofErr w:type="spellEnd"/>
      <w:r w:rsidRPr="00BA6F83">
        <w:rPr>
          <w:lang w:val="sr-Latn-ME"/>
        </w:rPr>
        <w:t xml:space="preserve"> mehanizme zaštite i sistem elektronskih javnih nabavki (u funkciji od 2021. godine)</w:t>
      </w:r>
      <w:r w:rsidRPr="00BA6F83">
        <w:rPr>
          <w:rFonts w:eastAsia="Times New Roman" w:cstheme="minorHAnsi"/>
          <w:bCs/>
          <w:lang w:val="sr-Latn-ME"/>
        </w:rPr>
        <w:t>.</w:t>
      </w:r>
    </w:p>
    <w:p w14:paraId="5D38FEF1" w14:textId="77777777" w:rsidR="006E29B4" w:rsidRPr="00BA6F83" w:rsidRDefault="006E29B4" w:rsidP="006E29B4">
      <w:pPr>
        <w:pStyle w:val="Odlomakpopisa"/>
        <w:numPr>
          <w:ilvl w:val="0"/>
          <w:numId w:val="2"/>
        </w:numPr>
        <w:spacing w:after="240" w:line="240" w:lineRule="auto"/>
        <w:rPr>
          <w:rFonts w:eastAsia="Times New Roman" w:cstheme="minorHAnsi"/>
          <w:bCs/>
          <w:lang w:val="sr-Latn-ME"/>
        </w:rPr>
      </w:pPr>
      <w:r w:rsidRPr="00BA6F83">
        <w:rPr>
          <w:rFonts w:eastAsia="Times New Roman" w:cstheme="minorHAnsi"/>
          <w:b/>
          <w:bCs/>
          <w:lang w:val="sr-Latn-ME"/>
        </w:rPr>
        <w:t>Krivični zakonik</w:t>
      </w:r>
      <w:r w:rsidRPr="00BA6F83">
        <w:rPr>
          <w:rFonts w:eastAsia="Times New Roman" w:cstheme="minorHAnsi"/>
          <w:bCs/>
          <w:lang w:val="sr-Latn-ME"/>
        </w:rPr>
        <w:t xml:space="preserve"> (Sl. list RCG, br. 70/03, 13/04, 47/06, Sl. list CG, br. 40/08, 25/10, 73/10, 32/11, 64/11, 40/13, 56/13, 14/15, 42/15, 58/15, 44/17, 49/18, 3/20, 26/21, 144/21, 145/21, 110/23, 123/24, 121/25) - </w:t>
      </w:r>
      <w:r w:rsidRPr="00BA6F83">
        <w:rPr>
          <w:lang w:val="sr-Latn-ME"/>
        </w:rPr>
        <w:t>odredbe o krivičnim djelima korupcije, uključujući podmićivanje, zloupotrebu službenog položaja i trgovinu uticajem</w:t>
      </w:r>
      <w:r w:rsidRPr="00BA6F83">
        <w:rPr>
          <w:rFonts w:eastAsia="Times New Roman" w:cstheme="minorHAnsi"/>
          <w:bCs/>
          <w:lang w:val="sr-Latn-ME"/>
        </w:rPr>
        <w:t xml:space="preserve">. </w:t>
      </w:r>
    </w:p>
    <w:p w14:paraId="6E995B6F" w14:textId="77777777" w:rsidR="006E29B4" w:rsidRPr="00BA6F83" w:rsidRDefault="006E29B4" w:rsidP="006E29B4">
      <w:pPr>
        <w:rPr>
          <w:lang w:val="sr-Latn-ME"/>
        </w:rPr>
      </w:pPr>
      <w:r w:rsidRPr="00BA6F83">
        <w:rPr>
          <w:b/>
          <w:lang w:val="sr-Latn-ME"/>
        </w:rPr>
        <w:t>Agencija za sprječavanje korupcije</w:t>
      </w:r>
      <w:r w:rsidRPr="00BA6F83">
        <w:rPr>
          <w:lang w:val="sr-Latn-ME"/>
        </w:rPr>
        <w:t xml:space="preserve"> (ASK) predstavlja centralnu instituciju nadležnu za prevenciju korupcije u Crnoj Gori. Međutim, i dalje postoje zabrinutosti u pogledu njene operativne nezavisnosti i efikasnosti. Evropska komisija i Komitet </w:t>
      </w:r>
      <w:r w:rsidRPr="00BA6F83">
        <w:rPr>
          <w:rStyle w:val="whitespace-normal"/>
          <w:lang w:val="sr-Latn-ME"/>
        </w:rPr>
        <w:t xml:space="preserve">UN za ljudska prava (UN Human </w:t>
      </w:r>
      <w:proofErr w:type="spellStart"/>
      <w:r w:rsidRPr="00BA6F83">
        <w:rPr>
          <w:rStyle w:val="whitespace-normal"/>
          <w:lang w:val="sr-Latn-ME"/>
        </w:rPr>
        <w:t>Rights</w:t>
      </w:r>
      <w:proofErr w:type="spellEnd"/>
      <w:r w:rsidRPr="00BA6F83">
        <w:rPr>
          <w:rStyle w:val="whitespace-normal"/>
          <w:lang w:val="sr-Latn-ME"/>
        </w:rPr>
        <w:t xml:space="preserve"> </w:t>
      </w:r>
      <w:proofErr w:type="spellStart"/>
      <w:r w:rsidRPr="00BA6F83">
        <w:rPr>
          <w:rStyle w:val="whitespace-normal"/>
          <w:lang w:val="sr-Latn-ME"/>
        </w:rPr>
        <w:t>Committee</w:t>
      </w:r>
      <w:proofErr w:type="spellEnd"/>
      <w:r w:rsidRPr="00BA6F83">
        <w:rPr>
          <w:rStyle w:val="whitespace-normal"/>
          <w:lang w:val="sr-Latn-ME"/>
        </w:rPr>
        <w:t>, CCPR</w:t>
      </w:r>
      <w:r w:rsidRPr="00BA6F83">
        <w:rPr>
          <w:rStyle w:val="Referencafusnote"/>
          <w:lang w:val="sr-Latn-ME"/>
        </w:rPr>
        <w:footnoteReference w:id="51"/>
      </w:r>
      <w:r w:rsidRPr="00BA6F83">
        <w:rPr>
          <w:rStyle w:val="whitespace-normal"/>
          <w:lang w:val="sr-Latn-ME"/>
        </w:rPr>
        <w:t>)</w:t>
      </w:r>
      <w:r w:rsidRPr="00BA6F83">
        <w:rPr>
          <w:lang w:val="sr-Latn-ME"/>
        </w:rPr>
        <w:t xml:space="preserve"> više puta su ukazali na potrebu jačanja nezavisnosti, resursa i kapaciteta Agencije kako bi djelovala bez političkog uticaja. Međunarodne organizacije, uključujući </w:t>
      </w:r>
      <w:proofErr w:type="spellStart"/>
      <w:r w:rsidRPr="00BA6F83">
        <w:rPr>
          <w:rStyle w:val="whitespace-normal"/>
          <w:lang w:val="sr-Latn-ME"/>
        </w:rPr>
        <w:t>Transparency</w:t>
      </w:r>
      <w:proofErr w:type="spellEnd"/>
      <w:r w:rsidRPr="00BA6F83">
        <w:rPr>
          <w:rStyle w:val="whitespace-normal"/>
          <w:lang w:val="sr-Latn-ME"/>
        </w:rPr>
        <w:t xml:space="preserve"> </w:t>
      </w:r>
      <w:proofErr w:type="spellStart"/>
      <w:r w:rsidRPr="00BA6F83">
        <w:rPr>
          <w:rStyle w:val="whitespace-normal"/>
          <w:lang w:val="sr-Latn-ME"/>
        </w:rPr>
        <w:t>International</w:t>
      </w:r>
      <w:proofErr w:type="spellEnd"/>
      <w:r w:rsidRPr="00BA6F83">
        <w:rPr>
          <w:lang w:val="sr-Latn-ME"/>
        </w:rPr>
        <w:t>, takođe ukazuju na sistemske rizike od korupcije i izazove u upravljanju, uključujući elemente „zarobljene države”. Prema Indeksu percepcije korupcije (CPI) za 2025. godinu, Crna Gora ima skor 46 (bez promjene u odnosu na prethodnu godinu) i zauzima 65. mjesto od 182 zemlje. Ovaj rezultat je iznad globalnog prosjeka od 42 boda, ali i dalje značajno ispod prosjeka Zapadne Evrope i EU, koji iznosi 64 boda</w:t>
      </w:r>
      <w:r w:rsidRPr="00BA6F83">
        <w:rPr>
          <w:rStyle w:val="Referencafusnote"/>
          <w:lang w:val="sr-Latn-ME"/>
        </w:rPr>
        <w:footnoteReference w:id="52"/>
      </w:r>
      <w:r w:rsidRPr="00BA6F83">
        <w:rPr>
          <w:lang w:val="sr-Latn-ME"/>
        </w:rPr>
        <w:t>.</w:t>
      </w:r>
    </w:p>
    <w:p w14:paraId="4C60729F" w14:textId="77777777" w:rsidR="006E29B4" w:rsidRPr="00BA6F83" w:rsidRDefault="006E29B4" w:rsidP="006E29B4">
      <w:pPr>
        <w:rPr>
          <w:lang w:val="sr-Latn-ME"/>
        </w:rPr>
      </w:pPr>
      <w:r w:rsidRPr="00BA6F83">
        <w:rPr>
          <w:lang w:val="sr-Latn-ME"/>
        </w:rPr>
        <w:t>Ključni izazovi:</w:t>
      </w:r>
    </w:p>
    <w:p w14:paraId="2B1A0FBC" w14:textId="77777777" w:rsidR="006E29B4" w:rsidRPr="00BA6F83" w:rsidRDefault="006E29B4" w:rsidP="006E29B4">
      <w:pPr>
        <w:pStyle w:val="Odlomakpopisa"/>
        <w:numPr>
          <w:ilvl w:val="0"/>
          <w:numId w:val="3"/>
        </w:numPr>
        <w:spacing w:after="0" w:line="240" w:lineRule="auto"/>
        <w:rPr>
          <w:rFonts w:eastAsia="Times New Roman" w:cstheme="minorHAnsi"/>
          <w:bCs/>
          <w:lang w:val="sr-Latn-ME"/>
        </w:rPr>
      </w:pPr>
      <w:r w:rsidRPr="00BA6F83">
        <w:rPr>
          <w:rFonts w:eastAsia="Times New Roman" w:cstheme="minorHAnsi"/>
          <w:bCs/>
          <w:lang w:val="sr-Latn-ME"/>
        </w:rPr>
        <w:t>Blage kazne i odbacivanje slučajeva korupcije, posebno u predmetima korupcije na visokom političkom nivou</w:t>
      </w:r>
      <w:r w:rsidRPr="00BA6F83">
        <w:rPr>
          <w:rStyle w:val="Referencafusnote"/>
          <w:rFonts w:eastAsia="Times New Roman" w:cstheme="minorHAnsi"/>
          <w:bCs/>
          <w:lang w:val="sr-Latn-ME"/>
        </w:rPr>
        <w:footnoteReference w:id="53"/>
      </w:r>
      <w:r w:rsidRPr="00BA6F83">
        <w:rPr>
          <w:rFonts w:eastAsia="Times New Roman" w:cstheme="minorHAnsi"/>
          <w:bCs/>
          <w:lang w:val="sr-Latn-ME"/>
        </w:rPr>
        <w:t xml:space="preserve">. </w:t>
      </w:r>
    </w:p>
    <w:p w14:paraId="21DA6E33" w14:textId="77777777" w:rsidR="006E29B4" w:rsidRPr="00BA6F83" w:rsidRDefault="006E29B4" w:rsidP="006E29B4">
      <w:pPr>
        <w:pStyle w:val="Odlomakpopisa"/>
        <w:numPr>
          <w:ilvl w:val="0"/>
          <w:numId w:val="3"/>
        </w:numPr>
        <w:spacing w:after="0" w:line="240" w:lineRule="auto"/>
        <w:rPr>
          <w:rFonts w:eastAsia="Times New Roman" w:cstheme="minorHAnsi"/>
          <w:bCs/>
          <w:lang w:val="sr-Latn-ME"/>
        </w:rPr>
      </w:pPr>
      <w:r w:rsidRPr="00BA6F83">
        <w:rPr>
          <w:rFonts w:eastAsia="Times New Roman" w:cstheme="minorHAnsi"/>
          <w:bCs/>
          <w:lang w:val="sr-Latn-ME"/>
        </w:rPr>
        <w:t>Rezolucija Evropskog parlamenta</w:t>
      </w:r>
      <w:r w:rsidRPr="00BA6F83">
        <w:rPr>
          <w:rStyle w:val="Referencafusnote"/>
          <w:rFonts w:eastAsia="Times New Roman" w:cstheme="minorHAnsi"/>
          <w:bCs/>
          <w:lang w:val="sr-Latn-ME"/>
        </w:rPr>
        <w:footnoteReference w:id="54"/>
      </w:r>
      <w:r w:rsidRPr="00BA6F83">
        <w:rPr>
          <w:rFonts w:eastAsia="Times New Roman" w:cstheme="minorHAnsi"/>
          <w:bCs/>
          <w:lang w:val="sr-Latn-ME"/>
        </w:rPr>
        <w:t xml:space="preserve"> poziva Crnu Goru da „pojača krivičnopravni odgovor na korupciju na visokom nivou“. </w:t>
      </w:r>
    </w:p>
    <w:p w14:paraId="53C25844" w14:textId="77777777" w:rsidR="006E29B4" w:rsidRPr="00BA6F83" w:rsidRDefault="006E29B4" w:rsidP="006E29B4">
      <w:pPr>
        <w:pStyle w:val="Odlomakpopisa"/>
        <w:numPr>
          <w:ilvl w:val="0"/>
          <w:numId w:val="3"/>
        </w:numPr>
        <w:spacing w:after="0" w:line="240" w:lineRule="auto"/>
        <w:rPr>
          <w:rFonts w:eastAsia="Times New Roman" w:cstheme="minorHAnsi"/>
          <w:bCs/>
          <w:lang w:val="sr-Latn-ME"/>
        </w:rPr>
      </w:pPr>
      <w:r w:rsidRPr="00BA6F83">
        <w:rPr>
          <w:rFonts w:eastAsia="Times New Roman" w:cstheme="minorHAnsi"/>
          <w:bCs/>
          <w:lang w:val="sr-Latn-ME"/>
        </w:rPr>
        <w:t xml:space="preserve">U kontekstu EU, javne kritike istraga koje vode tijela poput Specijalnog državnog tužilaštva (SDT) mogu izazvati zabrinutost u vezi sa političkim pritiscima i potrebom zaštite nezavisnosti </w:t>
      </w:r>
      <w:proofErr w:type="spellStart"/>
      <w:r w:rsidRPr="00BA6F83">
        <w:rPr>
          <w:rFonts w:eastAsia="Times New Roman" w:cstheme="minorHAnsi"/>
          <w:bCs/>
          <w:lang w:val="sr-Latn-ME"/>
        </w:rPr>
        <w:t>antikorupcijskih</w:t>
      </w:r>
      <w:proofErr w:type="spellEnd"/>
      <w:r w:rsidRPr="00BA6F83">
        <w:rPr>
          <w:rFonts w:eastAsia="Times New Roman" w:cstheme="minorHAnsi"/>
          <w:bCs/>
          <w:lang w:val="sr-Latn-ME"/>
        </w:rPr>
        <w:t xml:space="preserve"> institucija. Iako se </w:t>
      </w:r>
      <w:proofErr w:type="spellStart"/>
      <w:r w:rsidRPr="00BA6F83">
        <w:rPr>
          <w:rFonts w:eastAsia="Times New Roman" w:cstheme="minorHAnsi"/>
          <w:bCs/>
          <w:lang w:val="sr-Latn-ME"/>
        </w:rPr>
        <w:t>European</w:t>
      </w:r>
      <w:proofErr w:type="spellEnd"/>
      <w:r w:rsidRPr="00BA6F83">
        <w:rPr>
          <w:rFonts w:eastAsia="Times New Roman" w:cstheme="minorHAnsi"/>
          <w:bCs/>
          <w:lang w:val="sr-Latn-ME"/>
        </w:rPr>
        <w:t xml:space="preserve"> </w:t>
      </w:r>
      <w:proofErr w:type="spellStart"/>
      <w:r w:rsidRPr="00BA6F83">
        <w:rPr>
          <w:rFonts w:eastAsia="Times New Roman" w:cstheme="minorHAnsi"/>
          <w:bCs/>
          <w:lang w:val="sr-Latn-ME"/>
        </w:rPr>
        <w:t>Public</w:t>
      </w:r>
      <w:proofErr w:type="spellEnd"/>
      <w:r w:rsidRPr="00BA6F83">
        <w:rPr>
          <w:rFonts w:eastAsia="Times New Roman" w:cstheme="minorHAnsi"/>
          <w:bCs/>
          <w:lang w:val="sr-Latn-ME"/>
        </w:rPr>
        <w:t xml:space="preserve"> </w:t>
      </w:r>
      <w:proofErr w:type="spellStart"/>
      <w:r w:rsidRPr="00BA6F83">
        <w:rPr>
          <w:rFonts w:eastAsia="Times New Roman" w:cstheme="minorHAnsi"/>
          <w:bCs/>
          <w:lang w:val="sr-Latn-ME"/>
        </w:rPr>
        <w:t>Prosecutor’s</w:t>
      </w:r>
      <w:proofErr w:type="spellEnd"/>
      <w:r w:rsidRPr="00BA6F83">
        <w:rPr>
          <w:rFonts w:eastAsia="Times New Roman" w:cstheme="minorHAnsi"/>
          <w:bCs/>
          <w:lang w:val="sr-Latn-ME"/>
        </w:rPr>
        <w:t xml:space="preserve"> Office ne primjenjuje na Crnu Goru, slične zabrinutosti postoje u pogledu nezavisnosti domaćih </w:t>
      </w:r>
      <w:proofErr w:type="spellStart"/>
      <w:r w:rsidRPr="00BA6F83">
        <w:rPr>
          <w:rFonts w:eastAsia="Times New Roman" w:cstheme="minorHAnsi"/>
          <w:bCs/>
          <w:lang w:val="sr-Latn-ME"/>
        </w:rPr>
        <w:t>antikorupcijskih</w:t>
      </w:r>
      <w:proofErr w:type="spellEnd"/>
      <w:r w:rsidRPr="00BA6F83">
        <w:rPr>
          <w:rFonts w:eastAsia="Times New Roman" w:cstheme="minorHAnsi"/>
          <w:bCs/>
          <w:lang w:val="sr-Latn-ME"/>
        </w:rPr>
        <w:t xml:space="preserve"> tijela</w:t>
      </w:r>
      <w:r w:rsidRPr="00BA6F83">
        <w:rPr>
          <w:rStyle w:val="Referencafusnote"/>
          <w:rFonts w:eastAsia="Times New Roman" w:cstheme="minorHAnsi"/>
          <w:bCs/>
          <w:lang w:val="sr-Latn-ME"/>
        </w:rPr>
        <w:footnoteReference w:id="55"/>
      </w:r>
      <w:r w:rsidRPr="00BA6F83">
        <w:rPr>
          <w:rFonts w:eastAsia="Times New Roman" w:cstheme="minorHAnsi"/>
          <w:bCs/>
          <w:lang w:val="sr-Latn-ME"/>
        </w:rPr>
        <w:t xml:space="preserve">. </w:t>
      </w:r>
    </w:p>
    <w:p w14:paraId="61C11C51" w14:textId="77777777" w:rsidR="006E29B4" w:rsidRPr="00BA6F83" w:rsidRDefault="006E29B4" w:rsidP="006E29B4">
      <w:pPr>
        <w:pStyle w:val="Odlomakpopisa"/>
        <w:numPr>
          <w:ilvl w:val="0"/>
          <w:numId w:val="3"/>
        </w:numPr>
        <w:spacing w:after="0" w:line="240" w:lineRule="auto"/>
        <w:rPr>
          <w:rFonts w:eastAsia="Times New Roman" w:cstheme="minorHAnsi"/>
          <w:bCs/>
          <w:lang w:val="sr-Latn-ME"/>
        </w:rPr>
      </w:pPr>
      <w:r w:rsidRPr="00BA6F83">
        <w:rPr>
          <w:rFonts w:eastAsia="Times New Roman" w:cstheme="minorHAnsi"/>
          <w:bCs/>
          <w:lang w:val="sr-Latn-ME"/>
        </w:rPr>
        <w:t xml:space="preserve">Institucije nemaju dovoljno kapaciteta za efikasnu borbu protiv pranja novca (vidjeti PA15, odjeljak 4.1.1 – unutrašnja bezbjednost EU, gdje je obrađen AML okvir). </w:t>
      </w:r>
    </w:p>
    <w:p w14:paraId="486833AE" w14:textId="77777777" w:rsidR="006E29B4" w:rsidRPr="00BA6F83" w:rsidRDefault="006E29B4" w:rsidP="006E29B4">
      <w:pPr>
        <w:pStyle w:val="Odlomakpopisa"/>
        <w:numPr>
          <w:ilvl w:val="0"/>
          <w:numId w:val="3"/>
        </w:numPr>
        <w:spacing w:after="0" w:line="240" w:lineRule="auto"/>
        <w:rPr>
          <w:rFonts w:eastAsia="Times New Roman" w:cstheme="minorHAnsi"/>
          <w:bCs/>
          <w:lang w:val="sr-Latn-ME"/>
        </w:rPr>
      </w:pPr>
      <w:r w:rsidRPr="00BA6F83">
        <w:rPr>
          <w:rFonts w:eastAsia="Times New Roman" w:cstheme="minorHAnsi"/>
          <w:bCs/>
          <w:lang w:val="sr-Latn-ME"/>
        </w:rPr>
        <w:t>Finansiranje izbornih kampanja od strane trećih lica nije zakonski prepoznato i ostaje van institucionalne kontrole</w:t>
      </w:r>
      <w:r w:rsidRPr="00BA6F83">
        <w:rPr>
          <w:rStyle w:val="Referencafusnote"/>
          <w:rFonts w:eastAsia="Times New Roman" w:cstheme="minorHAnsi"/>
          <w:bCs/>
          <w:lang w:val="sr-Latn-ME"/>
        </w:rPr>
        <w:footnoteReference w:id="56"/>
      </w:r>
      <w:r w:rsidRPr="00BA6F83">
        <w:rPr>
          <w:rFonts w:eastAsia="Times New Roman" w:cstheme="minorHAnsi"/>
          <w:bCs/>
          <w:lang w:val="sr-Latn-ME"/>
        </w:rPr>
        <w:t xml:space="preserve">. </w:t>
      </w:r>
    </w:p>
    <w:p w14:paraId="60937566" w14:textId="77777777" w:rsidR="006E29B4" w:rsidRPr="00BA6F83" w:rsidRDefault="006E29B4" w:rsidP="006E29B4">
      <w:pPr>
        <w:pStyle w:val="Odlomakpopisa"/>
        <w:numPr>
          <w:ilvl w:val="0"/>
          <w:numId w:val="3"/>
        </w:numPr>
        <w:spacing w:after="0" w:line="240" w:lineRule="auto"/>
        <w:rPr>
          <w:rFonts w:eastAsia="Times New Roman" w:cstheme="minorHAnsi"/>
          <w:bCs/>
          <w:lang w:val="sr-Latn-ME"/>
        </w:rPr>
      </w:pPr>
      <w:r w:rsidRPr="00BA6F83">
        <w:rPr>
          <w:lang w:val="sr-Latn-ME"/>
        </w:rPr>
        <w:t xml:space="preserve">Komitet </w:t>
      </w:r>
      <w:r w:rsidRPr="00BA6F83">
        <w:rPr>
          <w:rStyle w:val="whitespace-normal"/>
          <w:lang w:val="sr-Latn-ME"/>
        </w:rPr>
        <w:t xml:space="preserve">UN za ljudska prava </w:t>
      </w:r>
      <w:r w:rsidRPr="00BA6F83">
        <w:rPr>
          <w:rFonts w:eastAsia="Times New Roman" w:cstheme="minorHAnsi"/>
          <w:bCs/>
          <w:lang w:val="sr-Latn-ME"/>
        </w:rPr>
        <w:t>(mart 2025) konstatuje da „većina reformi djeluje vođena zahtjevima EU, a ne dobro osmišljenom nacionalnom strategijom</w:t>
      </w:r>
      <w:r w:rsidRPr="00BA6F83">
        <w:rPr>
          <w:rStyle w:val="Referencafusnote"/>
          <w:rFonts w:eastAsia="Times New Roman" w:cstheme="minorHAnsi"/>
          <w:bCs/>
          <w:lang w:val="sr-Latn-ME"/>
        </w:rPr>
        <w:footnoteReference w:id="57"/>
      </w:r>
      <w:r w:rsidRPr="00BA6F83">
        <w:rPr>
          <w:rFonts w:eastAsia="Times New Roman" w:cstheme="minorHAnsi"/>
          <w:bCs/>
          <w:lang w:val="sr-Latn-ME"/>
        </w:rPr>
        <w:t>“.</w:t>
      </w:r>
    </w:p>
    <w:p w14:paraId="140BA612" w14:textId="77777777" w:rsidR="006E29B4" w:rsidRPr="00BA6F83" w:rsidRDefault="006E29B4" w:rsidP="006E29B4">
      <w:pPr>
        <w:rPr>
          <w:lang w:val="sr-Latn-ME"/>
        </w:rPr>
      </w:pPr>
    </w:p>
    <w:p w14:paraId="1DEEB61D" w14:textId="77777777" w:rsidR="006E29B4" w:rsidRPr="00BA6F83" w:rsidRDefault="006E29B4" w:rsidP="006E29B4">
      <w:pPr>
        <w:rPr>
          <w:rFonts w:eastAsia="Times New Roman" w:cstheme="minorHAnsi"/>
          <w:bCs/>
          <w:lang w:val="sr-Latn-ME"/>
        </w:rPr>
      </w:pPr>
      <w:r w:rsidRPr="00BA6F83">
        <w:rPr>
          <w:lang w:val="sr-Latn-ME"/>
        </w:rPr>
        <w:lastRenderedPageBreak/>
        <w:t>Akcioni plan za ispunjenje završnih mjerila u Poglavlju 23 usvojen je 25. aprila 2025. godine, sa rokom do kraja 2026. za sprovođenje ključnih reformi</w:t>
      </w:r>
      <w:r w:rsidRPr="00BA6F83">
        <w:rPr>
          <w:rStyle w:val="Referencafusnote"/>
          <w:rFonts w:eastAsia="Times New Roman" w:cstheme="minorHAnsi"/>
          <w:bCs/>
          <w:lang w:val="sr-Latn-ME"/>
        </w:rPr>
        <w:footnoteReference w:id="58"/>
      </w:r>
      <w:r w:rsidRPr="00BA6F83">
        <w:rPr>
          <w:rFonts w:eastAsia="Times New Roman" w:cstheme="minorHAnsi"/>
          <w:bCs/>
          <w:lang w:val="sr-Latn-ME"/>
        </w:rPr>
        <w:t>.</w:t>
      </w:r>
    </w:p>
    <w:p w14:paraId="69CD4B80" w14:textId="77777777" w:rsidR="006E29B4" w:rsidRPr="00BA6F83" w:rsidRDefault="006E29B4" w:rsidP="006E29B4">
      <w:pPr>
        <w:pStyle w:val="Naslov4"/>
        <w:rPr>
          <w:rFonts w:eastAsia="Times New Roman"/>
          <w:lang w:val="sr-Latn-ME"/>
        </w:rPr>
      </w:pPr>
      <w:r w:rsidRPr="00BA6F83">
        <w:rPr>
          <w:rFonts w:eastAsia="Times New Roman"/>
          <w:lang w:val="sr-Latn-ME"/>
        </w:rPr>
        <w:t>Temeljna prava</w:t>
      </w:r>
    </w:p>
    <w:p w14:paraId="03D66CF5" w14:textId="77777777" w:rsidR="006E29B4" w:rsidRPr="00BA6F83" w:rsidRDefault="006E29B4" w:rsidP="006E29B4">
      <w:pPr>
        <w:rPr>
          <w:lang w:val="sr-Latn-ME"/>
        </w:rPr>
      </w:pPr>
      <w:r w:rsidRPr="00BA6F83">
        <w:rPr>
          <w:lang w:val="sr-Latn-ME"/>
        </w:rPr>
        <w:t xml:space="preserve">U oblasti temeljnih prava, EU poziva Crnu Goru da obezbijedi punu zaštitu prava kako u zakonodavstvu, tako i u praksi, te da po pristupanju primjenjuje Povelju EU o osnovnim pravima i relevantnu pravnu tekovinu EU. Posebna pažnja se zahtijeva u pogledu pravilne primjene prava i sloboda iz </w:t>
      </w:r>
      <w:r w:rsidRPr="00BA6F83">
        <w:rPr>
          <w:b/>
          <w:lang w:val="sr-Latn-ME"/>
        </w:rPr>
        <w:t>Evropske konvencije o ljudskim pravima</w:t>
      </w:r>
      <w:r w:rsidRPr="00BA6F83">
        <w:rPr>
          <w:lang w:val="sr-Latn-ME"/>
        </w:rPr>
        <w:t>, njenih protokola i sudske prakse, kao i izvršenja presuda Evropskog suda za ljudska prava. Takođe, Crna Gora se poziva da u potpunosti sprovodi odredbe međunarodnih i evropskih konvencija čija je potpisnica.</w:t>
      </w:r>
    </w:p>
    <w:p w14:paraId="36BA704C" w14:textId="77777777" w:rsidR="006E29B4" w:rsidRPr="00BA6F83" w:rsidRDefault="006E29B4" w:rsidP="006E29B4">
      <w:pPr>
        <w:rPr>
          <w:lang w:val="sr-Latn-ME"/>
        </w:rPr>
      </w:pPr>
      <w:r w:rsidRPr="00BA6F83">
        <w:rPr>
          <w:lang w:val="sr-Latn-ME"/>
        </w:rPr>
        <w:t xml:space="preserve">EU poziva Crnu Goru da ojača </w:t>
      </w:r>
      <w:r w:rsidRPr="00BA6F83">
        <w:rPr>
          <w:b/>
          <w:lang w:val="sr-Latn-ME"/>
        </w:rPr>
        <w:t>institucionalni okvir za promociju i zaštitu ljudskih prava</w:t>
      </w:r>
      <w:r w:rsidRPr="00BA6F83">
        <w:rPr>
          <w:lang w:val="sr-Latn-ME"/>
        </w:rPr>
        <w:t xml:space="preserve">, uključujući Ministarstvo za ljudska i manjinska prava i instituciju Zaštitnika ljudskih prava i sloboda (ombudsmana), uključujući Nacionalni preventivni mehanizam protiv torture, u skladu sa Pariskim principima. To, između ostalog, podrazumijeva efikasno sprovođenje preporuka </w:t>
      </w:r>
      <w:r w:rsidRPr="00BA6F83">
        <w:rPr>
          <w:b/>
          <w:lang w:val="sr-Latn-ME"/>
        </w:rPr>
        <w:t xml:space="preserve">Evropskog komiteta za </w:t>
      </w:r>
      <w:proofErr w:type="spellStart"/>
      <w:r w:rsidRPr="00BA6F83">
        <w:rPr>
          <w:b/>
          <w:lang w:val="sr-Latn-ME"/>
        </w:rPr>
        <w:t>sprečavanje</w:t>
      </w:r>
      <w:proofErr w:type="spellEnd"/>
      <w:r w:rsidRPr="00BA6F83">
        <w:rPr>
          <w:b/>
          <w:lang w:val="sr-Latn-ME"/>
        </w:rPr>
        <w:t xml:space="preserve"> torture i </w:t>
      </w:r>
      <w:proofErr w:type="spellStart"/>
      <w:r w:rsidRPr="00BA6F83">
        <w:rPr>
          <w:b/>
          <w:lang w:val="sr-Latn-ME"/>
        </w:rPr>
        <w:t>nečovječnog</w:t>
      </w:r>
      <w:proofErr w:type="spellEnd"/>
      <w:r w:rsidRPr="00BA6F83">
        <w:rPr>
          <w:b/>
          <w:lang w:val="sr-Latn-ME"/>
        </w:rPr>
        <w:t xml:space="preserve"> ili ponižavajućeg postupanja ili kažnjavanja (CPT),</w:t>
      </w:r>
      <w:r w:rsidRPr="00BA6F83">
        <w:rPr>
          <w:lang w:val="sr-Latn-ME"/>
        </w:rPr>
        <w:t xml:space="preserve"> </w:t>
      </w:r>
      <w:proofErr w:type="spellStart"/>
      <w:r w:rsidRPr="00BA6F83">
        <w:rPr>
          <w:lang w:val="sr-Latn-ME"/>
        </w:rPr>
        <w:t>obezbjeđivanje</w:t>
      </w:r>
      <w:proofErr w:type="spellEnd"/>
      <w:r w:rsidRPr="00BA6F83">
        <w:rPr>
          <w:lang w:val="sr-Latn-ME"/>
        </w:rPr>
        <w:t xml:space="preserve"> djelotvorne zaštite žrtava </w:t>
      </w:r>
      <w:proofErr w:type="spellStart"/>
      <w:r w:rsidRPr="00BA6F83">
        <w:rPr>
          <w:lang w:val="sr-Latn-ME"/>
        </w:rPr>
        <w:t>povreda</w:t>
      </w:r>
      <w:proofErr w:type="spellEnd"/>
      <w:r w:rsidRPr="00BA6F83">
        <w:rPr>
          <w:lang w:val="sr-Latn-ME"/>
        </w:rPr>
        <w:t xml:space="preserve"> ljudskih prava, uključujući sprovođenje efikasnih istraga, podizanje optužnica i vođenje postupaka koji, gdje je primjereno, vode do osuđujućih presuda u slučajevima zlostavljanja od strane policijskih ili zatvorskih službenika, kao i dalje jačanje sistema uslovne slobode (</w:t>
      </w:r>
      <w:proofErr w:type="spellStart"/>
      <w:r w:rsidRPr="00BA6F83">
        <w:rPr>
          <w:lang w:val="sr-Latn-ME"/>
        </w:rPr>
        <w:t>probacije</w:t>
      </w:r>
      <w:proofErr w:type="spellEnd"/>
      <w:r w:rsidRPr="00BA6F83">
        <w:rPr>
          <w:lang w:val="sr-Latn-ME"/>
        </w:rPr>
        <w:t>)</w:t>
      </w:r>
      <w:r w:rsidRPr="00BA6F83">
        <w:rPr>
          <w:rStyle w:val="Referencafusnote"/>
          <w:b/>
          <w:bCs/>
          <w:lang w:val="sr-Latn-ME"/>
        </w:rPr>
        <w:footnoteReference w:id="59"/>
      </w:r>
      <w:r w:rsidRPr="00BA6F83">
        <w:rPr>
          <w:b/>
          <w:bCs/>
          <w:lang w:val="sr-Latn-ME"/>
        </w:rPr>
        <w:t>.</w:t>
      </w:r>
    </w:p>
    <w:p w14:paraId="36BEE0F6" w14:textId="77777777" w:rsidR="006E29B4" w:rsidRPr="00BA6F83" w:rsidRDefault="006E29B4" w:rsidP="006E29B4">
      <w:pPr>
        <w:rPr>
          <w:lang w:val="sr-Latn-ME"/>
        </w:rPr>
      </w:pPr>
      <w:r w:rsidRPr="00BA6F83">
        <w:rPr>
          <w:lang w:val="sr-Latn-ME"/>
        </w:rPr>
        <w:t xml:space="preserve">U Crnoj Gori, resorno ministarstvo nadležno za ljudska prava je </w:t>
      </w:r>
      <w:r w:rsidRPr="00BA6F83">
        <w:rPr>
          <w:b/>
          <w:lang w:val="sr-Latn-ME"/>
        </w:rPr>
        <w:t>Ministarstvo za ljudska i manjinska prava</w:t>
      </w:r>
      <w:r w:rsidRPr="00BA6F83">
        <w:rPr>
          <w:lang w:val="sr-Latn-ME"/>
        </w:rPr>
        <w:t xml:space="preserve">, koje djeluje kao centralni organ za zaštitu i </w:t>
      </w:r>
      <w:proofErr w:type="spellStart"/>
      <w:r w:rsidRPr="00BA6F83">
        <w:rPr>
          <w:lang w:val="sr-Latn-ME"/>
        </w:rPr>
        <w:t>unapređenje</w:t>
      </w:r>
      <w:proofErr w:type="spellEnd"/>
      <w:r w:rsidRPr="00BA6F83">
        <w:rPr>
          <w:lang w:val="sr-Latn-ME"/>
        </w:rPr>
        <w:t xml:space="preserve"> osnovnih prava i sloboda, uključujući prava manjina, </w:t>
      </w:r>
      <w:proofErr w:type="spellStart"/>
      <w:r w:rsidRPr="00BA6F83">
        <w:rPr>
          <w:lang w:val="sr-Latn-ME"/>
        </w:rPr>
        <w:t>antidiskriminacionu</w:t>
      </w:r>
      <w:proofErr w:type="spellEnd"/>
      <w:r w:rsidRPr="00BA6F83">
        <w:rPr>
          <w:lang w:val="sr-Latn-ME"/>
        </w:rPr>
        <w:t xml:space="preserve"> politiku i rodnu ravnopravnost, uz koordinaciju sa međunarodnim mehanizmima za ljudska prava i, po potrebi, dijeli određene nadležnosti sa drugim ministarstvima u zavisnosti od organizacije Vlade (npr. u oblasti rodne ravnopravnosti ili socijalne inkluzije). </w:t>
      </w:r>
      <w:r w:rsidRPr="00BA6F83">
        <w:rPr>
          <w:b/>
          <w:lang w:val="sr-Latn-ME"/>
        </w:rPr>
        <w:t>Zaštitnik ljudskih prava i sloboda (ombudsman)</w:t>
      </w:r>
      <w:r w:rsidRPr="00BA6F83">
        <w:rPr>
          <w:lang w:val="sr-Latn-ME"/>
        </w:rPr>
        <w:t xml:space="preserve"> predstavlja centralnu nacionalnu instituciju za ljudska prava.</w:t>
      </w:r>
    </w:p>
    <w:p w14:paraId="649A7D47" w14:textId="77777777" w:rsidR="006E29B4" w:rsidRDefault="006E29B4" w:rsidP="006E29B4">
      <w:pPr>
        <w:rPr>
          <w:lang w:val="sr-Latn-ME"/>
        </w:rPr>
      </w:pPr>
      <w:r w:rsidRPr="006E29B4">
        <w:rPr>
          <w:b/>
          <w:lang w:val="sr-Latn-ME"/>
        </w:rPr>
        <w:t>Zakon o zaštiti jednakosti i zabrani diskriminacije</w:t>
      </w:r>
      <w:r w:rsidRPr="006E29B4">
        <w:rPr>
          <w:lang w:val="sr-Latn-ME"/>
        </w:rPr>
        <w:t xml:space="preserve"> </w:t>
      </w:r>
      <w:r w:rsidRPr="000E20A8">
        <w:rPr>
          <w:lang w:val="sr-Latn-ME"/>
        </w:rPr>
        <w:t>(</w:t>
      </w:r>
      <w:proofErr w:type="spellStart"/>
      <w:r w:rsidRPr="000E20A8">
        <w:rPr>
          <w:lang w:val="sr-Latn-ME"/>
        </w:rPr>
        <w:t>Sl.list</w:t>
      </w:r>
      <w:proofErr w:type="spellEnd"/>
      <w:r w:rsidRPr="000E20A8">
        <w:rPr>
          <w:lang w:val="sr-Latn-ME"/>
        </w:rPr>
        <w:t xml:space="preserve"> CG, br. 2/26) - uređuju se zaštita i promocija jednakosti radi stvaranja uslova za ostvarivanje jednakih mogućnosti i zaštita od diskriminacije po osnovu rasnog ili etničkog porijekla, boje kože, nacionalne ili društvene pripadnosti, jezika, vjere ili uvjerenja, političkog ili drugog mišljenja, pola ili prilagođavanja pola i/ili polnih karakteristika, roda ili rodnog identiteta, seksualne orijentacije, genetskih svojstava, zdravstvenog stanja, invalidnosti, starosne dobi, imovnog stanja, bračnog ili porodičnog stanja, životnog partnerstva, pripadnosti grupi, političkoj partiji ili drugoj organizaciji, kao i drugih ličnih svojstava.</w:t>
      </w:r>
    </w:p>
    <w:p w14:paraId="4068A8A6" w14:textId="77777777" w:rsidR="006E29B4" w:rsidRPr="00BA6F83" w:rsidRDefault="006E29B4" w:rsidP="006E29B4">
      <w:pPr>
        <w:spacing w:after="240"/>
        <w:rPr>
          <w:lang w:val="sr-Latn-ME"/>
        </w:rPr>
      </w:pPr>
      <w:r w:rsidRPr="00BA6F83">
        <w:rPr>
          <w:b/>
          <w:lang w:val="sr-Latn-ME"/>
        </w:rPr>
        <w:t>Zakon o manjinskim pravima i slobodama</w:t>
      </w:r>
      <w:r w:rsidRPr="00BA6F83">
        <w:rPr>
          <w:lang w:val="sr-Latn-ME"/>
        </w:rPr>
        <w:t xml:space="preserve"> (Sl. list RCG, br. 31/06, 51/06, 38/07; Sl. list CG, br. 2/11, 8/11, 31/17) propisuje da Crna Gora, u skladu sa Ustavom, ratifikovanim i objavljenim međunarodnim ugovorima i opšteprihvaćenim pravilima međunarodnog prava, obezbjeđuje pripadnicima manjinskih naroda i drugih manjinskih nacionalnih zajednica zaštitu ljudskih prava </w:t>
      </w:r>
      <w:r w:rsidRPr="00BA6F83">
        <w:rPr>
          <w:lang w:val="sr-Latn-ME"/>
        </w:rPr>
        <w:lastRenderedPageBreak/>
        <w:t>i osnovnih sloboda koje su garantovane svim građanima, kao i zaštitu njihovih posebnih manjinskih prava i sloboda.</w:t>
      </w:r>
    </w:p>
    <w:p w14:paraId="0A1AC8D1" w14:textId="77777777" w:rsidR="006E29B4" w:rsidRPr="00BA6F83" w:rsidRDefault="006E29B4" w:rsidP="006E29B4">
      <w:pPr>
        <w:spacing w:after="240"/>
        <w:rPr>
          <w:rFonts w:eastAsia="Times New Roman" w:cstheme="minorHAnsi"/>
          <w:bCs/>
          <w:lang w:val="sr-Latn-ME"/>
        </w:rPr>
      </w:pPr>
      <w:r w:rsidRPr="00BA6F83">
        <w:rPr>
          <w:rFonts w:eastAsia="Times New Roman" w:cstheme="minorHAnsi"/>
          <w:bCs/>
          <w:lang w:val="sr-Latn-ME"/>
        </w:rPr>
        <w:t>Ključne oblasti temeljnih prava i njihova procjena</w:t>
      </w:r>
      <w:r w:rsidRPr="00BA6F83">
        <w:rPr>
          <w:lang w:val="sr-Latn-ME"/>
        </w:rPr>
        <w:t>:</w:t>
      </w:r>
    </w:p>
    <w:p w14:paraId="4096AB9B" w14:textId="77777777" w:rsidR="006E29B4" w:rsidRPr="00BA6F83" w:rsidRDefault="006E29B4" w:rsidP="006E29B4">
      <w:pPr>
        <w:pStyle w:val="Odlomakpopisa"/>
        <w:numPr>
          <w:ilvl w:val="0"/>
          <w:numId w:val="4"/>
        </w:numPr>
        <w:spacing w:after="240" w:line="240" w:lineRule="auto"/>
        <w:rPr>
          <w:rFonts w:eastAsia="Times New Roman" w:cstheme="minorHAnsi"/>
          <w:bCs/>
          <w:lang w:val="sr-Latn-ME"/>
        </w:rPr>
      </w:pPr>
      <w:r w:rsidRPr="00BA6F83">
        <w:rPr>
          <w:rFonts w:eastAsia="Times New Roman" w:cstheme="minorHAnsi"/>
          <w:b/>
          <w:bCs/>
          <w:lang w:val="sr-Latn-ME"/>
        </w:rPr>
        <w:t>LGBTIQ+ prava</w:t>
      </w:r>
      <w:r w:rsidRPr="00BA6F83">
        <w:rPr>
          <w:rFonts w:eastAsia="Times New Roman" w:cstheme="minorHAnsi"/>
          <w:bCs/>
          <w:lang w:val="sr-Latn-ME"/>
        </w:rPr>
        <w:t xml:space="preserve">. Crna Gora je usvojila Zakon o životnom partnerstvu lica istog pola (Sl. list CG, br. 67/20), čime je postala prva država van EU na Balkanu koja je priznala </w:t>
      </w:r>
      <w:proofErr w:type="spellStart"/>
      <w:r w:rsidRPr="00BA6F83">
        <w:rPr>
          <w:rFonts w:eastAsia="Times New Roman" w:cstheme="minorHAnsi"/>
          <w:bCs/>
          <w:lang w:val="sr-Latn-ME"/>
        </w:rPr>
        <w:t>istopolne</w:t>
      </w:r>
      <w:proofErr w:type="spellEnd"/>
      <w:r w:rsidRPr="00BA6F83">
        <w:rPr>
          <w:rFonts w:eastAsia="Times New Roman" w:cstheme="minorHAnsi"/>
          <w:bCs/>
          <w:lang w:val="sr-Latn-ME"/>
        </w:rPr>
        <w:t xml:space="preserve"> zajednice. Zakon obezbjeđuje prava u oblasti </w:t>
      </w:r>
      <w:proofErr w:type="spellStart"/>
      <w:r w:rsidRPr="00BA6F83">
        <w:rPr>
          <w:rFonts w:eastAsia="Times New Roman" w:cstheme="minorHAnsi"/>
          <w:bCs/>
          <w:lang w:val="sr-Latn-ME"/>
        </w:rPr>
        <w:t>nasljeđivanja</w:t>
      </w:r>
      <w:proofErr w:type="spellEnd"/>
      <w:r w:rsidRPr="00BA6F83">
        <w:rPr>
          <w:rFonts w:eastAsia="Times New Roman" w:cstheme="minorHAnsi"/>
          <w:bCs/>
          <w:lang w:val="sr-Latn-ME"/>
        </w:rPr>
        <w:t>, starateljstva, imovine, socijalne zaštite, kao i prava posjeta u bolnicama i zatvorima, ali ne predviđa pravo na usvajanje djece. Prvo životno partnerstvo registrovano je u julu 2021. godine u Budvi. Međutim, izazovi u primjeni i dalje postoje</w:t>
      </w:r>
      <w:r w:rsidRPr="00BA6F83">
        <w:rPr>
          <w:rStyle w:val="Referencafusnote"/>
          <w:rFonts w:eastAsia="Times New Roman" w:cstheme="minorHAnsi"/>
          <w:bCs/>
          <w:lang w:val="sr-Latn-ME"/>
        </w:rPr>
        <w:footnoteReference w:id="60"/>
      </w:r>
      <w:r w:rsidRPr="00BA6F83">
        <w:rPr>
          <w:rFonts w:eastAsia="Times New Roman" w:cstheme="minorHAnsi"/>
          <w:bCs/>
          <w:lang w:val="sr-Latn-ME"/>
        </w:rPr>
        <w:t>: puna pravna harmonizacija podzakonskih akata odvija se sporo; ne postoji zakon o pravnom priznanju roda; porast nasilja i govora mržnje prema LGBTIQ+ osobama istaknut je u rezoluciji Evropskog parlamenta</w:t>
      </w:r>
      <w:r w:rsidRPr="00BA6F83">
        <w:rPr>
          <w:rStyle w:val="Referencafusnote"/>
          <w:rFonts w:eastAsia="Times New Roman" w:cstheme="minorHAnsi"/>
          <w:bCs/>
          <w:lang w:val="sr-Latn-ME"/>
        </w:rPr>
        <w:footnoteReference w:id="61"/>
      </w:r>
      <w:r w:rsidRPr="00BA6F83">
        <w:rPr>
          <w:rFonts w:eastAsia="Times New Roman" w:cstheme="minorHAnsi"/>
          <w:bCs/>
          <w:lang w:val="sr-Latn-ME"/>
        </w:rPr>
        <w:t>; a društveno prihvatanje ostaje ograničeno u ovom društveno konzervativnom kontekstu.</w:t>
      </w:r>
      <w:r>
        <w:rPr>
          <w:rFonts w:eastAsia="Times New Roman" w:cstheme="minorHAnsi"/>
          <w:bCs/>
          <w:lang w:val="sr-Latn-ME"/>
        </w:rPr>
        <w:t xml:space="preserve"> </w:t>
      </w:r>
      <w:r w:rsidRPr="000E20A8">
        <w:rPr>
          <w:rFonts w:eastAsia="Times New Roman" w:cstheme="minorHAnsi"/>
          <w:bCs/>
          <w:color w:val="0070C0"/>
          <w:lang w:val="sr-Latn-ME"/>
        </w:rPr>
        <w:t xml:space="preserve">Usvojena je Strategija za </w:t>
      </w:r>
      <w:proofErr w:type="spellStart"/>
      <w:r w:rsidRPr="000E20A8">
        <w:rPr>
          <w:rFonts w:eastAsia="Times New Roman" w:cstheme="minorHAnsi"/>
          <w:bCs/>
          <w:color w:val="0070C0"/>
          <w:lang w:val="sr-Latn-ME"/>
        </w:rPr>
        <w:t>unapređenje</w:t>
      </w:r>
      <w:proofErr w:type="spellEnd"/>
      <w:r w:rsidRPr="000E20A8">
        <w:rPr>
          <w:rFonts w:eastAsia="Times New Roman" w:cstheme="minorHAnsi"/>
          <w:bCs/>
          <w:color w:val="0070C0"/>
          <w:lang w:val="sr-Latn-ME"/>
        </w:rPr>
        <w:t xml:space="preserve"> kvaliteta života LGBTIQ osoba u Crnoj Gori za period 2024-2028.</w:t>
      </w:r>
      <w:r w:rsidRPr="000E20A8">
        <w:rPr>
          <w:rStyle w:val="Referencafusnote"/>
          <w:rFonts w:eastAsia="Times New Roman" w:cstheme="minorHAnsi"/>
          <w:bCs/>
          <w:color w:val="0070C0"/>
          <w:lang w:val="sr-Latn-ME"/>
        </w:rPr>
        <w:footnoteReference w:id="62"/>
      </w:r>
    </w:p>
    <w:p w14:paraId="6F421D31" w14:textId="77777777" w:rsidR="006E29B4" w:rsidRPr="00BA6F83" w:rsidRDefault="006E29B4" w:rsidP="006E29B4">
      <w:pPr>
        <w:pStyle w:val="Odlomakpopisa"/>
        <w:numPr>
          <w:ilvl w:val="0"/>
          <w:numId w:val="4"/>
        </w:numPr>
        <w:spacing w:after="240" w:line="240" w:lineRule="auto"/>
        <w:rPr>
          <w:rFonts w:eastAsia="Times New Roman" w:cstheme="minorHAnsi"/>
          <w:bCs/>
          <w:lang w:val="sr-Latn-ME"/>
        </w:rPr>
      </w:pPr>
      <w:r w:rsidRPr="00BA6F83">
        <w:rPr>
          <w:rStyle w:val="Naglaeno"/>
          <w:lang w:val="sr-Latn-ME"/>
        </w:rPr>
        <w:t>Romska i egipćanska zajednica.</w:t>
      </w:r>
      <w:r w:rsidRPr="00BA6F83">
        <w:rPr>
          <w:lang w:val="sr-Latn-ME"/>
        </w:rPr>
        <w:t xml:space="preserve"> Strategija socijalne inkluzije Roma i Egipćana 2021–2025</w:t>
      </w:r>
      <w:r w:rsidRPr="00BA6F83">
        <w:rPr>
          <w:rStyle w:val="Referencafusnote"/>
          <w:lang w:val="sr-Latn-ME"/>
        </w:rPr>
        <w:footnoteReference w:id="63"/>
      </w:r>
      <w:r w:rsidRPr="00BA6F83">
        <w:rPr>
          <w:lang w:val="sr-Latn-ME"/>
        </w:rPr>
        <w:t xml:space="preserve"> (vidjeti PA17 – Socijalna politika) obuhvata oblasti obrazovanja, zapošljavanja, stanovanja, zdravlja i upisa u matične registre. Ove zajednice se i dalje suočavaju sa diskriminacijom, socijalnom isključenošću, višim stopama siromaštva, nižim nivoom obrazovanja i </w:t>
      </w:r>
      <w:proofErr w:type="spellStart"/>
      <w:r w:rsidRPr="00BA6F83">
        <w:rPr>
          <w:lang w:val="sr-Latn-ME"/>
        </w:rPr>
        <w:t>preprekama</w:t>
      </w:r>
      <w:proofErr w:type="spellEnd"/>
      <w:r w:rsidRPr="00BA6F83">
        <w:rPr>
          <w:lang w:val="sr-Latn-ME"/>
        </w:rPr>
        <w:t xml:space="preserve"> pri zapošljavanju. Izvještaj Evropske komisije ukazuje na potrebu donošenja nove strategije. </w:t>
      </w:r>
      <w:proofErr w:type="spellStart"/>
      <w:r w:rsidRPr="00BA6F83">
        <w:rPr>
          <w:lang w:val="sr-Latn-ME"/>
        </w:rPr>
        <w:t>Apatridija</w:t>
      </w:r>
      <w:proofErr w:type="spellEnd"/>
      <w:r w:rsidRPr="00BA6F83">
        <w:rPr>
          <w:lang w:val="sr-Latn-ME"/>
        </w:rPr>
        <w:t xml:space="preserve"> i nedostatak ličnih dokumenata i dalje predstavljaju problem za dio populacije.</w:t>
      </w:r>
    </w:p>
    <w:p w14:paraId="5666D05E" w14:textId="77777777" w:rsidR="006E29B4" w:rsidRPr="00BA6F83" w:rsidRDefault="006E29B4" w:rsidP="006E29B4">
      <w:pPr>
        <w:pStyle w:val="Odlomakpopisa"/>
        <w:numPr>
          <w:ilvl w:val="0"/>
          <w:numId w:val="4"/>
        </w:numPr>
        <w:spacing w:after="240" w:line="240" w:lineRule="auto"/>
        <w:rPr>
          <w:rFonts w:eastAsia="Times New Roman" w:cstheme="minorHAnsi"/>
          <w:bCs/>
          <w:lang w:val="sr-Latn-ME"/>
        </w:rPr>
      </w:pPr>
      <w:r w:rsidRPr="00BA6F83">
        <w:rPr>
          <w:rStyle w:val="Naglaeno"/>
          <w:lang w:val="sr-Latn-ME"/>
        </w:rPr>
        <w:t>Osobe sa invaliditetom.</w:t>
      </w:r>
      <w:r w:rsidRPr="00BA6F83">
        <w:rPr>
          <w:lang w:val="sr-Latn-ME"/>
        </w:rPr>
        <w:t xml:space="preserve"> Crna Gora je ratifikovala Konvenciju UN o pravima osoba sa invaliditetom (CRPD)</w:t>
      </w:r>
      <w:r w:rsidRPr="00BA6F83">
        <w:rPr>
          <w:rStyle w:val="Referencafusnote"/>
          <w:lang w:val="sr-Latn-ME"/>
        </w:rPr>
        <w:footnoteReference w:id="64"/>
      </w:r>
      <w:r w:rsidRPr="00BA6F83">
        <w:rPr>
          <w:lang w:val="sr-Latn-ME"/>
        </w:rPr>
        <w:t xml:space="preserve"> 2009. godine. Strategija zaštite lica sa invaliditetom od diskriminacije i promocije jednakosti 2022–2027 je na snazi, ali jaz u zapošljavanju i dalje je značajan (vidjeti PA17 – Socijalna politika). Pristupačnost javnih prostora, institucija i digitalnih usluga ostaje ograničena. Strategija </w:t>
      </w:r>
      <w:proofErr w:type="spellStart"/>
      <w:r w:rsidRPr="00BA6F83">
        <w:rPr>
          <w:lang w:val="sr-Latn-ME"/>
        </w:rPr>
        <w:t>deinstitucionalizacije</w:t>
      </w:r>
      <w:proofErr w:type="spellEnd"/>
      <w:r w:rsidRPr="00BA6F83">
        <w:rPr>
          <w:lang w:val="sr-Latn-ME"/>
        </w:rPr>
        <w:t xml:space="preserve"> 2025–2028 (vidjeti PA17) ključna je za prelazak sa institucionalne na brigu u zajednici. Potrebna je dosljednija i vjerodostojnija primjena prava osoba sa invaliditetom, uključujući njihovu </w:t>
      </w:r>
      <w:proofErr w:type="spellStart"/>
      <w:r w:rsidRPr="00BA6F83">
        <w:rPr>
          <w:lang w:val="sr-Latn-ME"/>
        </w:rPr>
        <w:t>deinstitucionalizaciju</w:t>
      </w:r>
      <w:proofErr w:type="spellEnd"/>
      <w:r w:rsidRPr="00BA6F83">
        <w:rPr>
          <w:lang w:val="sr-Latn-ME"/>
        </w:rPr>
        <w:t>, inkluziju u zajednicu i jačanje institucionalnih kapaciteta za garantovanje njihovih prava.</w:t>
      </w:r>
    </w:p>
    <w:p w14:paraId="415491D2" w14:textId="77777777" w:rsidR="006E29B4" w:rsidRPr="00BA6F83" w:rsidRDefault="006E29B4" w:rsidP="006E29B4">
      <w:pPr>
        <w:pStyle w:val="Odlomakpopisa"/>
        <w:numPr>
          <w:ilvl w:val="0"/>
          <w:numId w:val="4"/>
        </w:numPr>
        <w:spacing w:after="240" w:line="240" w:lineRule="auto"/>
        <w:rPr>
          <w:rFonts w:eastAsia="Times New Roman" w:cstheme="minorHAnsi"/>
          <w:bCs/>
          <w:lang w:val="sr-Latn-ME"/>
        </w:rPr>
      </w:pPr>
      <w:r w:rsidRPr="00BA6F83">
        <w:rPr>
          <w:rStyle w:val="Naglaeno"/>
          <w:lang w:val="sr-Latn-ME"/>
        </w:rPr>
        <w:t xml:space="preserve">Prava </w:t>
      </w:r>
      <w:proofErr w:type="spellStart"/>
      <w:r w:rsidRPr="00BA6F83">
        <w:rPr>
          <w:rStyle w:val="Naglaeno"/>
          <w:lang w:val="sr-Latn-ME"/>
        </w:rPr>
        <w:t>djeteta</w:t>
      </w:r>
      <w:proofErr w:type="spellEnd"/>
      <w:r w:rsidRPr="00BA6F83">
        <w:rPr>
          <w:rStyle w:val="Naglaeno"/>
          <w:lang w:val="sr-Latn-ME"/>
        </w:rPr>
        <w:t>.</w:t>
      </w:r>
      <w:r w:rsidRPr="00BA6F83">
        <w:rPr>
          <w:lang w:val="sr-Latn-ME"/>
        </w:rPr>
        <w:t xml:space="preserve"> EU poziva Crnu Goru da dodatno intenzivira napore u zaštiti ljudskih i socijalnih prava </w:t>
      </w:r>
      <w:proofErr w:type="spellStart"/>
      <w:r w:rsidRPr="00BA6F83">
        <w:rPr>
          <w:lang w:val="sr-Latn-ME"/>
        </w:rPr>
        <w:t>djeteta</w:t>
      </w:r>
      <w:proofErr w:type="spellEnd"/>
      <w:r w:rsidRPr="00BA6F83">
        <w:rPr>
          <w:lang w:val="sr-Latn-ME"/>
        </w:rPr>
        <w:t xml:space="preserve">, uključujući punu primjenu evropskih i međunarodnih standarda i preporuka, suzbijanje nasilja nad djecom i uspostavljanje snažnog sistema zaštite djece zasnovanog na brizi u zajednici i najboljem interesu </w:t>
      </w:r>
      <w:proofErr w:type="spellStart"/>
      <w:r w:rsidRPr="00BA6F83">
        <w:rPr>
          <w:lang w:val="sr-Latn-ME"/>
        </w:rPr>
        <w:t>djeteta</w:t>
      </w:r>
      <w:proofErr w:type="spellEnd"/>
      <w:r w:rsidRPr="00BA6F83">
        <w:rPr>
          <w:lang w:val="sr-Latn-ME"/>
        </w:rPr>
        <w:t xml:space="preserve"> kao vodećem principu, uključujući djecu bez roditeljskog staranja, djecu sa invaliditetom i djecu u kontaktu sa zakonom.</w:t>
      </w:r>
    </w:p>
    <w:p w14:paraId="646AFFCD" w14:textId="77777777" w:rsidR="006E29B4" w:rsidRPr="00BA6F83" w:rsidRDefault="006E29B4" w:rsidP="006E29B4">
      <w:pPr>
        <w:pStyle w:val="Odlomakpopisa"/>
        <w:numPr>
          <w:ilvl w:val="0"/>
          <w:numId w:val="4"/>
        </w:numPr>
        <w:spacing w:after="240" w:line="240" w:lineRule="auto"/>
        <w:rPr>
          <w:rFonts w:eastAsia="Times New Roman" w:cstheme="minorHAnsi"/>
          <w:bCs/>
          <w:lang w:val="sr-Latn-ME"/>
        </w:rPr>
      </w:pPr>
      <w:r w:rsidRPr="00BA6F83">
        <w:rPr>
          <w:rStyle w:val="Naglaeno"/>
          <w:lang w:val="sr-Latn-ME"/>
        </w:rPr>
        <w:t>Nasilje nad ženama i nasilje u porodici.</w:t>
      </w:r>
      <w:r w:rsidRPr="00BA6F83">
        <w:rPr>
          <w:lang w:val="sr-Latn-ME"/>
        </w:rPr>
        <w:t xml:space="preserve"> Crna Gora je ratifikovala Istanbulsku konvenciju 2013. godine. Izvještaj Evropske komisije i Rezolucija Evropskog parlamenta (2025) pozivaju na </w:t>
      </w:r>
      <w:proofErr w:type="spellStart"/>
      <w:r w:rsidRPr="00BA6F83">
        <w:rPr>
          <w:lang w:val="sr-Latn-ME"/>
        </w:rPr>
        <w:t>unapređenje</w:t>
      </w:r>
      <w:proofErr w:type="spellEnd"/>
      <w:r w:rsidRPr="00BA6F83">
        <w:rPr>
          <w:lang w:val="sr-Latn-ME"/>
        </w:rPr>
        <w:t xml:space="preserve"> evidencije o istragama, optužnicama i presudama u slučajevima rodno zasnovanog nasilja, povećanje finansiranja skloništa i efikasnu primjenu mjera zaštite. EU takođe poziva Crnu Goru da obezbijedi jednak tretman i vjerodostojno adresira diskriminaciju u skladu sa pravnom tekovinom EU i evropskim standardima, uz poseban fokus na </w:t>
      </w:r>
      <w:proofErr w:type="spellStart"/>
      <w:r w:rsidRPr="00BA6F83">
        <w:rPr>
          <w:lang w:val="sr-Latn-ME"/>
        </w:rPr>
        <w:t>unapređenje</w:t>
      </w:r>
      <w:proofErr w:type="spellEnd"/>
      <w:r w:rsidRPr="00BA6F83">
        <w:rPr>
          <w:lang w:val="sr-Latn-ME"/>
        </w:rPr>
        <w:t xml:space="preserve"> rodne ravnopravnosti, kontinuirane napore u suzbijanju rodno </w:t>
      </w:r>
      <w:r w:rsidRPr="00BA6F83">
        <w:rPr>
          <w:lang w:val="sr-Latn-ME"/>
        </w:rPr>
        <w:lastRenderedPageBreak/>
        <w:t>zasnovanog nasilja i uspostavljanje djelotvornih mehanizama pravne zaštite i podrške žrtvama.</w:t>
      </w:r>
    </w:p>
    <w:p w14:paraId="77E4457E" w14:textId="77777777" w:rsidR="006E29B4" w:rsidRPr="00BA6F83" w:rsidRDefault="006E29B4" w:rsidP="006E29B4">
      <w:pPr>
        <w:pStyle w:val="Odlomakpopisa"/>
        <w:numPr>
          <w:ilvl w:val="0"/>
          <w:numId w:val="4"/>
        </w:numPr>
        <w:spacing w:after="240" w:line="240" w:lineRule="auto"/>
        <w:rPr>
          <w:rFonts w:eastAsia="Times New Roman" w:cstheme="minorHAnsi"/>
          <w:bCs/>
          <w:lang w:val="sr-Latn-ME"/>
        </w:rPr>
      </w:pPr>
      <w:r w:rsidRPr="00BA6F83">
        <w:rPr>
          <w:rStyle w:val="Naglaeno"/>
          <w:lang w:val="sr-Latn-ME"/>
        </w:rPr>
        <w:t>Sloboda medija i pristup informacijama.</w:t>
      </w:r>
      <w:r w:rsidRPr="00BA6F83">
        <w:rPr>
          <w:lang w:val="sr-Latn-ME"/>
        </w:rPr>
        <w:t xml:space="preserve"> Medijski pejzaž u Crnoj Gori karakterišu politički pritisci, ekonomska ranjivost medija i neriješeni slučajevi nasilja nad novinarima. Zakon o medijima (Sl. list CG, br. 54/24) i Zakon o audiovizuelnim medijskim uslugama (Sl. list CG, br. 54/24) čine osnovni zakonodavni okvir, dok Zakon o nacionalnom javnom emiteru – Javnom medijskom servisu Crne Gore (Sl. list CG, br. 60/24) uređuje njegovo osnivanje, nezavisnost, autonomiju, transparentnost, odgovornost, djelatnost i finansiranje. Agencija za elektronske medije (AEM) je regulatorno tijelo. Sloboda izražavanja i medijski pluralizam ocjenjuju se u okviru Poglavlja 23. Izvještaj Evropske komisije za 2025. godinu poziva na jaču zaštitu novinara, veću transparentnost vlasništva nad medijima i održivo finansiranje javnog servisa. EU naglašava značaj garantovanja nezavisnosti nacionalnog emitera i regulatornog tijela, kao i dosljedne i efikasne primjene zakonodavnog okvira, uz potrebu usklađivanja sa obavezama iz Evropskog akta o slobodi medija (EMFA).</w:t>
      </w:r>
    </w:p>
    <w:p w14:paraId="0B4AF3CE" w14:textId="77777777" w:rsidR="006E29B4" w:rsidRPr="00BA6F83" w:rsidRDefault="006E29B4" w:rsidP="006E29B4">
      <w:pPr>
        <w:pStyle w:val="Odlomakpopisa"/>
        <w:numPr>
          <w:ilvl w:val="0"/>
          <w:numId w:val="4"/>
        </w:numPr>
        <w:spacing w:after="240" w:line="240" w:lineRule="auto"/>
        <w:rPr>
          <w:rFonts w:eastAsia="Times New Roman" w:cstheme="minorHAnsi"/>
          <w:bCs/>
          <w:lang w:val="sr-Latn-ME"/>
        </w:rPr>
      </w:pPr>
      <w:r w:rsidRPr="00BA6F83">
        <w:rPr>
          <w:rStyle w:val="Naglaeno"/>
          <w:lang w:val="sr-Latn-ME"/>
        </w:rPr>
        <w:t>Borba protiv rasizma i ksenofobije.</w:t>
      </w:r>
      <w:r w:rsidRPr="00BA6F83">
        <w:rPr>
          <w:lang w:val="sr-Latn-ME"/>
        </w:rPr>
        <w:t xml:space="preserve"> EU poziva Crnu Goru da odlučnije suzbija rasizam i ksenofobiju, obezbijedi efikasno procesuiranje krivičnih djela iz mržnje, uključujući govor mržnje, te podiže svijest kroz obrazovanje i medije.</w:t>
      </w:r>
    </w:p>
    <w:p w14:paraId="5577D138" w14:textId="77777777" w:rsidR="006E29B4" w:rsidRPr="00BA6F83" w:rsidRDefault="006E29B4" w:rsidP="006E29B4">
      <w:pPr>
        <w:pStyle w:val="Odlomakpopisa"/>
        <w:numPr>
          <w:ilvl w:val="0"/>
          <w:numId w:val="4"/>
        </w:numPr>
        <w:spacing w:after="240" w:line="240" w:lineRule="auto"/>
        <w:rPr>
          <w:rFonts w:eastAsia="Times New Roman" w:cstheme="minorHAnsi"/>
          <w:bCs/>
          <w:lang w:val="sr-Latn-ME"/>
        </w:rPr>
      </w:pPr>
      <w:r w:rsidRPr="00BA6F83">
        <w:rPr>
          <w:rStyle w:val="Naglaeno"/>
          <w:lang w:val="sr-Latn-ME"/>
        </w:rPr>
        <w:t>Procesuiranje ratnih zločina.</w:t>
      </w:r>
      <w:r w:rsidRPr="00BA6F83">
        <w:rPr>
          <w:lang w:val="sr-Latn-ME"/>
        </w:rPr>
        <w:t xml:space="preserve"> Crna Gora je ostvarila dobar napredak u domaćem procesuiranju ratnih zločina, uključujući ponovno otvaranje predmeta (</w:t>
      </w:r>
      <w:proofErr w:type="spellStart"/>
      <w:r w:rsidRPr="00BA6F83">
        <w:rPr>
          <w:lang w:val="sr-Latn-ME"/>
        </w:rPr>
        <w:t>Morinj</w:t>
      </w:r>
      <w:proofErr w:type="spellEnd"/>
      <w:r w:rsidRPr="00BA6F83">
        <w:rPr>
          <w:lang w:val="sr-Latn-ME"/>
        </w:rPr>
        <w:t xml:space="preserve">, </w:t>
      </w:r>
      <w:proofErr w:type="spellStart"/>
      <w:r w:rsidRPr="00BA6F83">
        <w:rPr>
          <w:lang w:val="sr-Latn-ME"/>
        </w:rPr>
        <w:t>Bukovica</w:t>
      </w:r>
      <w:proofErr w:type="spellEnd"/>
      <w:r w:rsidRPr="00BA6F83">
        <w:rPr>
          <w:lang w:val="sr-Latn-ME"/>
        </w:rPr>
        <w:t>) u okviru Strategije za istraživanje ratnih zločina (2024–2027)</w:t>
      </w:r>
      <w:r w:rsidRPr="00BA6F83">
        <w:rPr>
          <w:rStyle w:val="Referencafusnote"/>
          <w:lang w:val="sr-Latn-ME"/>
        </w:rPr>
        <w:footnoteReference w:id="65"/>
      </w:r>
      <w:r w:rsidRPr="00BA6F83">
        <w:rPr>
          <w:lang w:val="sr-Latn-ME"/>
        </w:rPr>
        <w:t>.</w:t>
      </w:r>
    </w:p>
    <w:p w14:paraId="70A231B3" w14:textId="77777777" w:rsidR="006E29B4" w:rsidRPr="00BA6F83" w:rsidRDefault="006E29B4" w:rsidP="006E29B4">
      <w:pPr>
        <w:pStyle w:val="Odlomakpopisa"/>
        <w:numPr>
          <w:ilvl w:val="0"/>
          <w:numId w:val="4"/>
        </w:numPr>
        <w:spacing w:after="240" w:line="240" w:lineRule="auto"/>
        <w:rPr>
          <w:rFonts w:eastAsia="Times New Roman" w:cstheme="minorHAnsi"/>
          <w:bCs/>
          <w:lang w:val="sr-Latn-ME"/>
        </w:rPr>
      </w:pPr>
      <w:r w:rsidRPr="00BA6F83">
        <w:rPr>
          <w:rStyle w:val="Naglaeno"/>
          <w:lang w:val="sr-Latn-ME"/>
        </w:rPr>
        <w:t>Zaštita manjina i kulturna prava.</w:t>
      </w:r>
      <w:r w:rsidRPr="00BA6F83">
        <w:rPr>
          <w:lang w:val="sr-Latn-ME"/>
        </w:rPr>
        <w:t xml:space="preserve"> EU poziva Crnu Goru da sprovodi snažnu </w:t>
      </w:r>
      <w:proofErr w:type="spellStart"/>
      <w:r w:rsidRPr="00BA6F83">
        <w:rPr>
          <w:lang w:val="sr-Latn-ME"/>
        </w:rPr>
        <w:t>antidiskriminacionu</w:t>
      </w:r>
      <w:proofErr w:type="spellEnd"/>
      <w:r w:rsidRPr="00BA6F83">
        <w:rPr>
          <w:lang w:val="sr-Latn-ME"/>
        </w:rPr>
        <w:t xml:space="preserve"> politiku i preuzete obaveze prema pripadnicima manjina, uključujući one iz Okvirne konvencije za zaštitu nacionalnih manjina i preporuke njenog nadzornog tijela. Takođe se naglašava potreba daljeg jačanja efikasne zaštite i promocije prava manjina, kao i kulturnih prava.</w:t>
      </w:r>
    </w:p>
    <w:p w14:paraId="1959907F" w14:textId="77777777" w:rsidR="006E29B4" w:rsidRPr="00BA6F83" w:rsidRDefault="006E29B4" w:rsidP="006E29B4">
      <w:pPr>
        <w:pStyle w:val="Odlomakpopisa"/>
        <w:numPr>
          <w:ilvl w:val="0"/>
          <w:numId w:val="4"/>
        </w:numPr>
        <w:spacing w:after="240" w:line="240" w:lineRule="auto"/>
        <w:rPr>
          <w:rFonts w:eastAsia="Times New Roman" w:cstheme="minorHAnsi"/>
          <w:bCs/>
          <w:lang w:val="sr-Latn-ME"/>
        </w:rPr>
      </w:pPr>
      <w:r w:rsidRPr="00BA6F83">
        <w:rPr>
          <w:rStyle w:val="Naglaeno"/>
          <w:lang w:val="sr-Latn-ME"/>
        </w:rPr>
        <w:t>Civilno društvo.</w:t>
      </w:r>
      <w:r w:rsidRPr="00BA6F83">
        <w:rPr>
          <w:lang w:val="sr-Latn-ME"/>
        </w:rPr>
        <w:t xml:space="preserve"> Zakon o nevladinim organizacijama (Sl. list CG, br. 39/11, 37/17, 84/24) uređuje osnivanje, registraciju i brisanje iz registra, pravni status, organe upravljanja, finansiranje i druga pitanja od značaja za rad NVO. Iako zakon obezbjeđuje pravni okvir, strukturirani dijalog između Vlade i nevladinih organizacija nije obnovljen od oktobra 2021. godine, a Rezolucija Evropskog parlamenta poziva na njegovo ponovno uspostavljanje</w:t>
      </w:r>
      <w:r w:rsidRPr="00BA6F83">
        <w:rPr>
          <w:rStyle w:val="Referencafusnote"/>
          <w:rFonts w:eastAsia="Times New Roman" w:cstheme="minorHAnsi"/>
          <w:bCs/>
          <w:lang w:val="sr-Latn-ME"/>
        </w:rPr>
        <w:footnoteReference w:id="66"/>
      </w:r>
      <w:r w:rsidRPr="00BA6F83">
        <w:rPr>
          <w:rFonts w:eastAsia="Times New Roman" w:cstheme="minorHAnsi"/>
          <w:bCs/>
          <w:lang w:val="sr-Latn-ME"/>
        </w:rPr>
        <w:t>.</w:t>
      </w:r>
    </w:p>
    <w:p w14:paraId="1C092457" w14:textId="77777777" w:rsidR="006E29B4" w:rsidRPr="00BA6F83" w:rsidRDefault="006E29B4" w:rsidP="006E29B4">
      <w:pPr>
        <w:pStyle w:val="Odlomakpopisa"/>
        <w:numPr>
          <w:ilvl w:val="0"/>
          <w:numId w:val="4"/>
        </w:numPr>
        <w:spacing w:after="240" w:line="240" w:lineRule="auto"/>
        <w:rPr>
          <w:rFonts w:eastAsia="Times New Roman" w:cstheme="minorHAnsi"/>
          <w:bCs/>
          <w:lang w:val="sr-Latn-ME"/>
        </w:rPr>
      </w:pPr>
      <w:r w:rsidRPr="00BA6F83">
        <w:rPr>
          <w:rStyle w:val="Naglaeno"/>
          <w:lang w:val="sr-Latn-ME"/>
        </w:rPr>
        <w:t>Imovinska prava.</w:t>
      </w:r>
      <w:r w:rsidRPr="00BA6F83">
        <w:rPr>
          <w:lang w:val="sr-Latn-ME"/>
        </w:rPr>
        <w:t xml:space="preserve"> EU poziva Crnu Goru da uspostavi sveobuhvatan, efikasan i transparentan sistem registracije i integrisanog upravljanja imovinom, koji obezbjeđuje jasna i sigurna vlasnička prava.</w:t>
      </w:r>
    </w:p>
    <w:p w14:paraId="25C3ED08" w14:textId="77777777" w:rsidR="006E29B4" w:rsidRPr="00BA6F83" w:rsidRDefault="006E29B4" w:rsidP="006E29B4">
      <w:pPr>
        <w:pStyle w:val="Odlomakpopisa"/>
        <w:numPr>
          <w:ilvl w:val="0"/>
          <w:numId w:val="4"/>
        </w:numPr>
        <w:spacing w:after="240" w:line="240" w:lineRule="auto"/>
        <w:rPr>
          <w:rFonts w:eastAsia="Times New Roman" w:cstheme="minorHAnsi"/>
          <w:bCs/>
          <w:lang w:val="sr-Latn-ME"/>
        </w:rPr>
      </w:pPr>
      <w:r w:rsidRPr="00BA6F83">
        <w:rPr>
          <w:rStyle w:val="Naglaeno"/>
          <w:lang w:val="sr-Latn-ME"/>
        </w:rPr>
        <w:t>Zaštita potrošača.</w:t>
      </w:r>
      <w:r w:rsidRPr="00BA6F83">
        <w:rPr>
          <w:lang w:val="sr-Latn-ME"/>
        </w:rPr>
        <w:t xml:space="preserve"> Ova oblast se razmatra u okviru Poglavlja 28 i relevantna je za tematsku jedinicu 16.65.417. Sistem zaštite potrošača zahtijeva dalje jačanje, uključujući tržišni nadzor, bezbjednost proizvoda i mehanizme alternativnog rješavanja sporova. Zakon o zaštiti potrošača (Sl. list CG, br. 12/26) uređuje zaštitu prava potrošača pri kupovini i drugim oblicima stavljanja proizvoda na tržište, posebno zaštitu ekonomskih interesa, pravnu zaštitu, informisanje i edukaciju potrošača, kao i pravo potrošača na organizovanje radi zaštite svojih interesa.</w:t>
      </w:r>
    </w:p>
    <w:p w14:paraId="6869140F" w14:textId="77777777" w:rsidR="006E29B4" w:rsidRPr="00BA6F83" w:rsidRDefault="006E29B4" w:rsidP="006E29B4">
      <w:pPr>
        <w:pStyle w:val="Odlomakpopisa"/>
        <w:numPr>
          <w:ilvl w:val="0"/>
          <w:numId w:val="4"/>
        </w:numPr>
        <w:spacing w:after="240" w:line="240" w:lineRule="auto"/>
        <w:rPr>
          <w:rFonts w:eastAsia="Times New Roman" w:cstheme="minorHAnsi"/>
          <w:bCs/>
          <w:lang w:val="sr-Latn-ME"/>
        </w:rPr>
      </w:pPr>
      <w:r w:rsidRPr="00BA6F83">
        <w:rPr>
          <w:rStyle w:val="Naglaeno"/>
          <w:lang w:val="sr-Latn-ME"/>
        </w:rPr>
        <w:t>Raseljena i interno raseljena lica.</w:t>
      </w:r>
      <w:r w:rsidRPr="00BA6F83">
        <w:rPr>
          <w:lang w:val="sr-Latn-ME"/>
        </w:rPr>
        <w:t xml:space="preserve"> EU poziva Crnu Goru da nastavi napore u pronalaženju održivog rješenja za raseljena i interno raseljena lica, posebno najranjivije kategorije, kao i da unaprijedi njihovu socijalnu i ekonomsku integraciju.</w:t>
      </w:r>
    </w:p>
    <w:p w14:paraId="22338095" w14:textId="77777777" w:rsidR="006E29B4" w:rsidRPr="00BA6F83" w:rsidRDefault="006E29B4" w:rsidP="006E29B4">
      <w:pPr>
        <w:pStyle w:val="Odlomakpopisa"/>
        <w:numPr>
          <w:ilvl w:val="0"/>
          <w:numId w:val="4"/>
        </w:numPr>
        <w:spacing w:after="240" w:line="240" w:lineRule="auto"/>
        <w:rPr>
          <w:rFonts w:eastAsia="Times New Roman" w:cstheme="minorHAnsi"/>
          <w:bCs/>
          <w:lang w:val="sr-Latn-ME"/>
        </w:rPr>
      </w:pPr>
      <w:r w:rsidRPr="00BA6F83">
        <w:rPr>
          <w:rStyle w:val="Naglaeno"/>
          <w:lang w:val="sr-Latn-ME"/>
        </w:rPr>
        <w:t>Zaštita ličnih podataka.</w:t>
      </w:r>
      <w:r w:rsidRPr="00BA6F83">
        <w:rPr>
          <w:lang w:val="sr-Latn-ME"/>
        </w:rPr>
        <w:t xml:space="preserve"> EU poziva Crnu Goru da obezbijedi uspostavljanje pravila zaštite podataka u skladu sa pravnom tekovinom EU znatno prije pristupanja, te njihovu dosljednu primjenu kako u </w:t>
      </w:r>
      <w:proofErr w:type="spellStart"/>
      <w:r w:rsidRPr="00BA6F83">
        <w:rPr>
          <w:lang w:val="sr-Latn-ME"/>
        </w:rPr>
        <w:t>online</w:t>
      </w:r>
      <w:proofErr w:type="spellEnd"/>
      <w:r w:rsidRPr="00BA6F83">
        <w:rPr>
          <w:lang w:val="sr-Latn-ME"/>
        </w:rPr>
        <w:t xml:space="preserve">, tako i u </w:t>
      </w:r>
      <w:proofErr w:type="spellStart"/>
      <w:r w:rsidRPr="00BA6F83">
        <w:rPr>
          <w:lang w:val="sr-Latn-ME"/>
        </w:rPr>
        <w:t>offline</w:t>
      </w:r>
      <w:proofErr w:type="spellEnd"/>
      <w:r w:rsidRPr="00BA6F83">
        <w:rPr>
          <w:lang w:val="sr-Latn-ME"/>
        </w:rPr>
        <w:t xml:space="preserve"> okruženju, uključujući u oblasti </w:t>
      </w:r>
      <w:r w:rsidRPr="00BA6F83">
        <w:rPr>
          <w:lang w:val="sr-Latn-ME"/>
        </w:rPr>
        <w:lastRenderedPageBreak/>
        <w:t xml:space="preserve">sprovođenja zakona i prevencije kriminala, uz adekvatan nadzor i djelotvorne pravne </w:t>
      </w:r>
      <w:proofErr w:type="spellStart"/>
      <w:r w:rsidRPr="00BA6F83">
        <w:rPr>
          <w:lang w:val="sr-Latn-ME"/>
        </w:rPr>
        <w:t>lijekove</w:t>
      </w:r>
      <w:proofErr w:type="spellEnd"/>
      <w:r w:rsidRPr="00BA6F83">
        <w:rPr>
          <w:lang w:val="sr-Latn-ME"/>
        </w:rPr>
        <w:t xml:space="preserve"> koje obezbjeđuje nezavisno nacionalno tijelo za zaštitu podataka</w:t>
      </w:r>
      <w:r w:rsidRPr="00BA6F83">
        <w:rPr>
          <w:rStyle w:val="Referencafusnote"/>
          <w:sz w:val="23"/>
          <w:szCs w:val="23"/>
          <w:lang w:val="sr-Latn-ME"/>
        </w:rPr>
        <w:footnoteReference w:id="67"/>
      </w:r>
      <w:r w:rsidRPr="00BA6F83">
        <w:rPr>
          <w:sz w:val="23"/>
          <w:szCs w:val="23"/>
          <w:lang w:val="sr-Latn-ME"/>
        </w:rPr>
        <w:t>.</w:t>
      </w:r>
    </w:p>
    <w:p w14:paraId="2CD894A5" w14:textId="41049149" w:rsidR="006E29B4" w:rsidRPr="00BA6F83" w:rsidRDefault="006E29B4" w:rsidP="006E29B4">
      <w:pPr>
        <w:pStyle w:val="Naslov3"/>
        <w:rPr>
          <w:lang w:val="sr-Latn-ME"/>
        </w:rPr>
      </w:pPr>
      <w:r w:rsidRPr="00BA6F83">
        <w:rPr>
          <w:lang w:val="sr-Latn-ME"/>
        </w:rPr>
        <w:t>Planirane reforme i reforme u toku</w:t>
      </w:r>
    </w:p>
    <w:p w14:paraId="0BCB407B" w14:textId="77777777" w:rsidR="006E29B4" w:rsidRPr="00BA6F83" w:rsidRDefault="006E29B4" w:rsidP="006E29B4">
      <w:pPr>
        <w:spacing w:line="259" w:lineRule="auto"/>
        <w:rPr>
          <w:rFonts w:eastAsia="Times New Roman" w:cstheme="minorHAnsi"/>
          <w:b/>
          <w:bCs/>
          <w:lang w:val="sr-Latn-ME"/>
        </w:rPr>
      </w:pPr>
      <w:r w:rsidRPr="00BA6F83">
        <w:rPr>
          <w:rFonts w:eastAsia="Times New Roman" w:cstheme="minorHAnsi"/>
          <w:b/>
          <w:bCs/>
          <w:lang w:val="sr-Latn-ME"/>
        </w:rPr>
        <w:t>Pravosuđe:</w:t>
      </w:r>
    </w:p>
    <w:p w14:paraId="0F756D8D" w14:textId="77777777" w:rsidR="006E29B4" w:rsidRPr="00BA6F83" w:rsidRDefault="006E29B4" w:rsidP="006E29B4">
      <w:pPr>
        <w:pStyle w:val="Odlomakpopisa"/>
        <w:numPr>
          <w:ilvl w:val="0"/>
          <w:numId w:val="8"/>
        </w:numPr>
        <w:spacing w:after="0" w:line="240" w:lineRule="auto"/>
        <w:rPr>
          <w:lang w:val="sr-Latn-ME"/>
        </w:rPr>
      </w:pPr>
      <w:r w:rsidRPr="00BA6F83">
        <w:rPr>
          <w:lang w:val="sr-Latn-ME"/>
        </w:rPr>
        <w:t xml:space="preserve">Sprovođenje sveobuhvatne reforme pravosuđa u skladu sa pravnom tekovinom EU i evropskim standardima nezavisnosti, nepristrasnosti, odgovornosti, efikasnosti, profesionalnosti, pristupa pravdi i kvaliteta (završno mjerilo za Poglavlje 23) </w:t>
      </w:r>
    </w:p>
    <w:p w14:paraId="26F87CE9" w14:textId="77777777" w:rsidR="006E29B4" w:rsidRPr="00BA6F83" w:rsidRDefault="006E29B4" w:rsidP="006E29B4">
      <w:pPr>
        <w:pStyle w:val="Odlomakpopisa"/>
        <w:numPr>
          <w:ilvl w:val="0"/>
          <w:numId w:val="8"/>
        </w:numPr>
        <w:spacing w:after="0" w:line="240" w:lineRule="auto"/>
        <w:rPr>
          <w:lang w:val="sr-Latn-ME" w:eastAsia="sr-Latn-ME"/>
        </w:rPr>
      </w:pPr>
      <w:r w:rsidRPr="00BA6F83">
        <w:rPr>
          <w:lang w:val="sr-Latn-ME" w:eastAsia="sr-Latn-ME"/>
        </w:rPr>
        <w:t xml:space="preserve">Usvajanje ustavnih amandmana koji se odnose na sastav Sudskog savjeta, depolitizaciju imenovanja u pravosuđu i kriterijume za prestanak funkcije – u završnoj fazi pristupnih pregovora </w:t>
      </w:r>
    </w:p>
    <w:p w14:paraId="25DCC373" w14:textId="77777777" w:rsidR="006E29B4" w:rsidRPr="00BA6F83" w:rsidRDefault="006E29B4" w:rsidP="006E29B4">
      <w:pPr>
        <w:pStyle w:val="Odlomakpopisa"/>
        <w:numPr>
          <w:ilvl w:val="0"/>
          <w:numId w:val="8"/>
        </w:numPr>
        <w:spacing w:after="0" w:line="240" w:lineRule="auto"/>
        <w:rPr>
          <w:lang w:val="sr-Latn-ME" w:eastAsia="sr-Latn-ME"/>
        </w:rPr>
      </w:pPr>
      <w:r w:rsidRPr="00BA6F83">
        <w:rPr>
          <w:lang w:val="sr-Latn-ME" w:eastAsia="sr-Latn-ME"/>
        </w:rPr>
        <w:t>Predlaganje i usvajanje ustavnih amandmana koji su neophodni za pristupanje Evropskoj uniji</w:t>
      </w:r>
    </w:p>
    <w:p w14:paraId="2142CD39" w14:textId="77777777" w:rsidR="006E29B4" w:rsidRPr="00BA6F83" w:rsidRDefault="006E29B4" w:rsidP="006E29B4">
      <w:pPr>
        <w:pStyle w:val="Odlomakpopisa"/>
        <w:numPr>
          <w:ilvl w:val="0"/>
          <w:numId w:val="8"/>
        </w:numPr>
        <w:spacing w:after="0" w:line="240" w:lineRule="auto"/>
        <w:rPr>
          <w:lang w:val="sr-Latn-ME" w:eastAsia="sr-Latn-ME"/>
        </w:rPr>
      </w:pPr>
      <w:r w:rsidRPr="00BA6F83">
        <w:rPr>
          <w:lang w:val="sr-Latn-ME" w:eastAsia="sr-Latn-ME"/>
        </w:rPr>
        <w:t xml:space="preserve">Nastavak sprovođenja Strategije reforme pravosuđa 2024–2027 i pratećeg Akcionog plana </w:t>
      </w:r>
    </w:p>
    <w:p w14:paraId="1AC7D143" w14:textId="77777777" w:rsidR="006E29B4" w:rsidRPr="00BA6F83" w:rsidRDefault="006E29B4" w:rsidP="006E29B4">
      <w:pPr>
        <w:pStyle w:val="Odlomakpopisa"/>
        <w:numPr>
          <w:ilvl w:val="0"/>
          <w:numId w:val="8"/>
        </w:numPr>
        <w:spacing w:after="0" w:line="240" w:lineRule="auto"/>
        <w:rPr>
          <w:lang w:val="sr-Latn-ME" w:eastAsia="sr-Latn-ME"/>
        </w:rPr>
      </w:pPr>
      <w:r w:rsidRPr="00BA6F83">
        <w:rPr>
          <w:lang w:val="sr-Latn-ME" w:eastAsia="sr-Latn-ME"/>
        </w:rPr>
        <w:t xml:space="preserve">Imenovanje predsjednika Vrhovnog suda i popunjavanje drugih preostalih visokih pravosudnih funkcija </w:t>
      </w:r>
    </w:p>
    <w:p w14:paraId="7EB3AABD" w14:textId="77777777" w:rsidR="006E29B4" w:rsidRPr="00BA6F83" w:rsidRDefault="006E29B4" w:rsidP="006E29B4">
      <w:pPr>
        <w:pStyle w:val="Odlomakpopisa"/>
        <w:numPr>
          <w:ilvl w:val="0"/>
          <w:numId w:val="8"/>
        </w:numPr>
        <w:spacing w:after="0" w:line="240" w:lineRule="auto"/>
        <w:rPr>
          <w:lang w:val="sr-Latn-ME" w:eastAsia="sr-Latn-ME"/>
        </w:rPr>
      </w:pPr>
      <w:r w:rsidRPr="00BA6F83">
        <w:rPr>
          <w:lang w:val="sr-Latn-ME" w:eastAsia="sr-Latn-ME"/>
        </w:rPr>
        <w:t xml:space="preserve">Smanjenje zaostatka predmeta i </w:t>
      </w:r>
      <w:proofErr w:type="spellStart"/>
      <w:r w:rsidRPr="00BA6F83">
        <w:rPr>
          <w:lang w:val="sr-Latn-ME" w:eastAsia="sr-Latn-ME"/>
        </w:rPr>
        <w:t>unapređenje</w:t>
      </w:r>
      <w:proofErr w:type="spellEnd"/>
      <w:r w:rsidRPr="00BA6F83">
        <w:rPr>
          <w:lang w:val="sr-Latn-ME" w:eastAsia="sr-Latn-ME"/>
        </w:rPr>
        <w:t xml:space="preserve"> efikasnosti postupaka, posebno u predmetima teškog kriminala i pranja novca </w:t>
      </w:r>
    </w:p>
    <w:p w14:paraId="4DAA05BA" w14:textId="77777777" w:rsidR="006E29B4" w:rsidRPr="00BA6F83" w:rsidRDefault="006E29B4" w:rsidP="006E29B4">
      <w:pPr>
        <w:pStyle w:val="Odlomakpopisa"/>
        <w:numPr>
          <w:ilvl w:val="0"/>
          <w:numId w:val="8"/>
        </w:numPr>
        <w:spacing w:after="0" w:line="240" w:lineRule="auto"/>
        <w:rPr>
          <w:lang w:val="sr-Latn-ME" w:eastAsia="sr-Latn-ME"/>
        </w:rPr>
      </w:pPr>
      <w:r w:rsidRPr="00BA6F83">
        <w:rPr>
          <w:lang w:val="sr-Latn-ME" w:eastAsia="sr-Latn-ME"/>
        </w:rPr>
        <w:t xml:space="preserve">Jačanje kapaciteta pravosuđa: ljudski resursi, budžet, infrastruktura i IKT (Informacioni sistem pravosuđa – ISP) </w:t>
      </w:r>
    </w:p>
    <w:p w14:paraId="0EAA8E29" w14:textId="77777777" w:rsidR="006E29B4" w:rsidRPr="00BA6F83" w:rsidRDefault="006E29B4" w:rsidP="006E29B4">
      <w:pPr>
        <w:pStyle w:val="Odlomakpopisa"/>
        <w:numPr>
          <w:ilvl w:val="0"/>
          <w:numId w:val="8"/>
        </w:numPr>
        <w:spacing w:after="0" w:line="240" w:lineRule="auto"/>
        <w:rPr>
          <w:lang w:val="sr-Latn-ME" w:eastAsia="sr-Latn-ME"/>
        </w:rPr>
      </w:pPr>
      <w:r w:rsidRPr="00BA6F83">
        <w:rPr>
          <w:lang w:val="sr-Latn-ME" w:eastAsia="sr-Latn-ME"/>
        </w:rPr>
        <w:t xml:space="preserve">Izgradnja uvjerljivog bilansa rezultata u oblasti odgovornosti u pravosuđu </w:t>
      </w:r>
    </w:p>
    <w:p w14:paraId="401C695A" w14:textId="77777777" w:rsidR="006E29B4" w:rsidRPr="00BA6F83" w:rsidRDefault="006E29B4" w:rsidP="006E29B4">
      <w:pPr>
        <w:pStyle w:val="Odlomakpopisa"/>
        <w:numPr>
          <w:ilvl w:val="0"/>
          <w:numId w:val="8"/>
        </w:numPr>
        <w:spacing w:after="0" w:line="240" w:lineRule="auto"/>
        <w:rPr>
          <w:lang w:val="sr-Latn-ME" w:eastAsia="sr-Latn-ME"/>
        </w:rPr>
      </w:pPr>
      <w:r w:rsidRPr="00BA6F83">
        <w:rPr>
          <w:lang w:val="sr-Latn-ME" w:eastAsia="sr-Latn-ME"/>
        </w:rPr>
        <w:t xml:space="preserve">Reforma disciplinskog okvira za sudije i tužioce </w:t>
      </w:r>
    </w:p>
    <w:p w14:paraId="1D026CDA" w14:textId="77777777" w:rsidR="006E29B4" w:rsidRPr="00BA6F83" w:rsidRDefault="006E29B4" w:rsidP="006E29B4">
      <w:pPr>
        <w:pStyle w:val="Odlomakpopisa"/>
        <w:numPr>
          <w:ilvl w:val="0"/>
          <w:numId w:val="8"/>
        </w:numPr>
        <w:spacing w:after="0" w:line="240" w:lineRule="auto"/>
        <w:rPr>
          <w:lang w:val="sr-Latn-ME" w:eastAsia="sr-Latn-ME"/>
        </w:rPr>
      </w:pPr>
      <w:r w:rsidRPr="00BA6F83">
        <w:rPr>
          <w:lang w:val="sr-Latn-ME" w:eastAsia="sr-Latn-ME"/>
        </w:rPr>
        <w:t xml:space="preserve">Nastavak primjene novih etičkih kodeksa i </w:t>
      </w:r>
      <w:proofErr w:type="spellStart"/>
      <w:r w:rsidRPr="00BA6F83">
        <w:rPr>
          <w:lang w:val="sr-Latn-ME" w:eastAsia="sr-Latn-ME"/>
        </w:rPr>
        <w:t>savremenih</w:t>
      </w:r>
      <w:proofErr w:type="spellEnd"/>
      <w:r w:rsidRPr="00BA6F83">
        <w:rPr>
          <w:lang w:val="sr-Latn-ME" w:eastAsia="sr-Latn-ME"/>
        </w:rPr>
        <w:t xml:space="preserve"> sistema ocjenjivanja rada u pravosuđu </w:t>
      </w:r>
    </w:p>
    <w:p w14:paraId="0116A1CB" w14:textId="77777777" w:rsidR="006E29B4" w:rsidRPr="00BA6F83" w:rsidRDefault="006E29B4" w:rsidP="006E29B4">
      <w:pPr>
        <w:pStyle w:val="Odlomakpopisa"/>
        <w:numPr>
          <w:ilvl w:val="0"/>
          <w:numId w:val="8"/>
        </w:numPr>
        <w:spacing w:after="0" w:line="240" w:lineRule="auto"/>
        <w:rPr>
          <w:rFonts w:cstheme="minorHAnsi"/>
          <w:bCs/>
          <w:lang w:val="sr-Latn-ME"/>
        </w:rPr>
      </w:pPr>
      <w:r w:rsidRPr="00BA6F83">
        <w:rPr>
          <w:lang w:val="sr-Latn-ME" w:eastAsia="sr-Latn-ME"/>
        </w:rPr>
        <w:t xml:space="preserve">Podrška EU </w:t>
      </w:r>
      <w:proofErr w:type="spellStart"/>
      <w:r w:rsidRPr="00BA6F83">
        <w:rPr>
          <w:lang w:val="sr-Latn-ME" w:eastAsia="sr-Latn-ME"/>
        </w:rPr>
        <w:t>Horizontal</w:t>
      </w:r>
      <w:proofErr w:type="spellEnd"/>
      <w:r w:rsidRPr="00BA6F83">
        <w:rPr>
          <w:lang w:val="sr-Latn-ME" w:eastAsia="sr-Latn-ME"/>
        </w:rPr>
        <w:t xml:space="preserve"> </w:t>
      </w:r>
      <w:proofErr w:type="spellStart"/>
      <w:r w:rsidRPr="00BA6F83">
        <w:rPr>
          <w:lang w:val="sr-Latn-ME" w:eastAsia="sr-Latn-ME"/>
        </w:rPr>
        <w:t>Facility</w:t>
      </w:r>
      <w:proofErr w:type="spellEnd"/>
      <w:r w:rsidRPr="00BA6F83">
        <w:rPr>
          <w:lang w:val="sr-Latn-ME" w:eastAsia="sr-Latn-ME"/>
        </w:rPr>
        <w:t xml:space="preserve"> programu za obuku u pravosuđu, prava žrtava i integritet pravosuđa</w:t>
      </w:r>
    </w:p>
    <w:p w14:paraId="5C499DDE" w14:textId="77777777" w:rsidR="006E29B4" w:rsidRPr="00BA6F83" w:rsidRDefault="006E29B4" w:rsidP="006E29B4">
      <w:pPr>
        <w:rPr>
          <w:sz w:val="20"/>
          <w:lang w:val="sr-Latn-ME"/>
        </w:rPr>
      </w:pPr>
    </w:p>
    <w:p w14:paraId="0F3A458A" w14:textId="77777777" w:rsidR="006E29B4" w:rsidRPr="00BA6F83" w:rsidRDefault="006E29B4" w:rsidP="006E29B4">
      <w:pPr>
        <w:spacing w:line="259" w:lineRule="auto"/>
        <w:rPr>
          <w:rFonts w:eastAsia="Times New Roman" w:cstheme="minorHAnsi"/>
          <w:b/>
          <w:bCs/>
          <w:lang w:val="sr-Latn-ME"/>
        </w:rPr>
      </w:pPr>
      <w:r w:rsidRPr="00BA6F83">
        <w:rPr>
          <w:rFonts w:eastAsia="Times New Roman" w:cstheme="minorHAnsi"/>
          <w:b/>
          <w:bCs/>
          <w:lang w:val="sr-Latn-ME"/>
        </w:rPr>
        <w:t>Borba protiv korupcije:</w:t>
      </w:r>
    </w:p>
    <w:p w14:paraId="498A6FB0" w14:textId="77777777" w:rsidR="006E29B4" w:rsidRPr="002C1052" w:rsidRDefault="006E29B4" w:rsidP="006E29B4">
      <w:pPr>
        <w:pStyle w:val="Odlomakpopisa"/>
        <w:numPr>
          <w:ilvl w:val="0"/>
          <w:numId w:val="5"/>
        </w:numPr>
        <w:spacing w:line="259" w:lineRule="auto"/>
        <w:rPr>
          <w:rFonts w:eastAsia="Times New Roman" w:cstheme="minorHAnsi"/>
          <w:bCs/>
          <w:lang w:val="sr-Latn-ME"/>
        </w:rPr>
      </w:pPr>
      <w:r w:rsidRPr="002C1052">
        <w:rPr>
          <w:rFonts w:eastAsia="Times New Roman" w:cstheme="minorHAnsi"/>
          <w:bCs/>
          <w:lang w:val="sr-Latn-ME"/>
        </w:rPr>
        <w:t xml:space="preserve">Uspostavljanje snažnih i efikasnih sistema za prevenciju i borbu protiv korupcije, uključujući korupciju na visokom nivou (završno mjerilo za Poglavlje 23) </w:t>
      </w:r>
    </w:p>
    <w:p w14:paraId="5EEB8163" w14:textId="77777777" w:rsidR="006E29B4" w:rsidRPr="002C1052" w:rsidRDefault="006E29B4" w:rsidP="006E29B4">
      <w:pPr>
        <w:pStyle w:val="Odlomakpopisa"/>
        <w:numPr>
          <w:ilvl w:val="0"/>
          <w:numId w:val="5"/>
        </w:numPr>
        <w:spacing w:line="259" w:lineRule="auto"/>
        <w:rPr>
          <w:rFonts w:eastAsia="Times New Roman" w:cstheme="minorHAnsi"/>
          <w:bCs/>
          <w:lang w:val="sr-Latn-ME"/>
        </w:rPr>
      </w:pPr>
      <w:r w:rsidRPr="002C1052">
        <w:rPr>
          <w:rFonts w:eastAsia="Times New Roman" w:cstheme="minorHAnsi"/>
          <w:bCs/>
          <w:lang w:val="sr-Latn-ME"/>
        </w:rPr>
        <w:t xml:space="preserve">Sprovođenje Strategije za borbu protiv korupcije 2024–2028 i pratećeg Akcionog plana </w:t>
      </w:r>
    </w:p>
    <w:p w14:paraId="0BCF93A0" w14:textId="77777777" w:rsidR="006E29B4" w:rsidRPr="002C1052" w:rsidRDefault="006E29B4" w:rsidP="006E29B4">
      <w:pPr>
        <w:pStyle w:val="Odlomakpopisa"/>
        <w:numPr>
          <w:ilvl w:val="0"/>
          <w:numId w:val="5"/>
        </w:numPr>
        <w:spacing w:line="259" w:lineRule="auto"/>
        <w:rPr>
          <w:rFonts w:eastAsia="Times New Roman" w:cstheme="minorHAnsi"/>
          <w:bCs/>
          <w:lang w:val="sr-Latn-ME"/>
        </w:rPr>
      </w:pPr>
      <w:r w:rsidRPr="002C1052">
        <w:rPr>
          <w:rFonts w:eastAsia="Times New Roman" w:cstheme="minorHAnsi"/>
          <w:bCs/>
          <w:lang w:val="sr-Latn-ME"/>
        </w:rPr>
        <w:t xml:space="preserve">Jačanje operativne nezavisnosti Agencije za sprječavanje korupcije </w:t>
      </w:r>
    </w:p>
    <w:p w14:paraId="355F20BD" w14:textId="77777777" w:rsidR="006E29B4" w:rsidRPr="002C1052" w:rsidRDefault="006E29B4" w:rsidP="006E29B4">
      <w:pPr>
        <w:pStyle w:val="Odlomakpopisa"/>
        <w:numPr>
          <w:ilvl w:val="0"/>
          <w:numId w:val="5"/>
        </w:numPr>
        <w:spacing w:line="259" w:lineRule="auto"/>
        <w:rPr>
          <w:rFonts w:eastAsia="Times New Roman" w:cstheme="minorHAnsi"/>
          <w:bCs/>
          <w:lang w:val="sr-Latn-ME"/>
        </w:rPr>
      </w:pPr>
      <w:r w:rsidRPr="002C1052">
        <w:rPr>
          <w:rFonts w:eastAsia="Times New Roman" w:cstheme="minorHAnsi"/>
          <w:bCs/>
          <w:lang w:val="sr-Latn-ME"/>
        </w:rPr>
        <w:t xml:space="preserve">Izgradnja uvjerljivog bilansa rezultata u istragama, krivičnom gonjenju i pravosnažnim presudama u slučajevima visoke korupcije </w:t>
      </w:r>
    </w:p>
    <w:p w14:paraId="1D77D4AB" w14:textId="77777777" w:rsidR="006E29B4" w:rsidRPr="002C1052" w:rsidRDefault="006E29B4" w:rsidP="006E29B4">
      <w:pPr>
        <w:pStyle w:val="Odlomakpopisa"/>
        <w:numPr>
          <w:ilvl w:val="0"/>
          <w:numId w:val="5"/>
        </w:numPr>
        <w:spacing w:line="259" w:lineRule="auto"/>
        <w:rPr>
          <w:rFonts w:eastAsia="Times New Roman" w:cstheme="minorHAnsi"/>
          <w:bCs/>
          <w:lang w:val="sr-Latn-ME"/>
        </w:rPr>
      </w:pPr>
      <w:proofErr w:type="spellStart"/>
      <w:r w:rsidRPr="002C1052">
        <w:rPr>
          <w:rFonts w:eastAsia="Times New Roman" w:cstheme="minorHAnsi"/>
          <w:bCs/>
          <w:lang w:val="sr-Latn-ME"/>
        </w:rPr>
        <w:t>Unapređenje</w:t>
      </w:r>
      <w:proofErr w:type="spellEnd"/>
      <w:r w:rsidRPr="002C1052">
        <w:rPr>
          <w:rFonts w:eastAsia="Times New Roman" w:cstheme="minorHAnsi"/>
          <w:bCs/>
          <w:lang w:val="sr-Latn-ME"/>
        </w:rPr>
        <w:t xml:space="preserve"> kapaciteta za borbu protiv pranja novca (vidjeti PA15 i PA11) </w:t>
      </w:r>
    </w:p>
    <w:p w14:paraId="19266E14" w14:textId="77777777" w:rsidR="006E29B4" w:rsidRPr="002C1052" w:rsidRDefault="006E29B4" w:rsidP="006E29B4">
      <w:pPr>
        <w:pStyle w:val="Odlomakpopisa"/>
        <w:numPr>
          <w:ilvl w:val="0"/>
          <w:numId w:val="5"/>
        </w:numPr>
        <w:spacing w:line="259" w:lineRule="auto"/>
        <w:rPr>
          <w:rFonts w:eastAsia="Times New Roman" w:cstheme="minorHAnsi"/>
          <w:bCs/>
          <w:lang w:val="sr-Latn-ME"/>
        </w:rPr>
      </w:pPr>
      <w:r w:rsidRPr="002C1052">
        <w:rPr>
          <w:rFonts w:eastAsia="Times New Roman" w:cstheme="minorHAnsi"/>
          <w:bCs/>
          <w:lang w:val="sr-Latn-ME"/>
        </w:rPr>
        <w:t xml:space="preserve">Jačanje zaštite uzbunjivača u praksi </w:t>
      </w:r>
    </w:p>
    <w:p w14:paraId="7259B374" w14:textId="77777777" w:rsidR="006E29B4" w:rsidRPr="002C1052" w:rsidRDefault="006E29B4" w:rsidP="006E29B4">
      <w:pPr>
        <w:pStyle w:val="Odlomakpopisa"/>
        <w:numPr>
          <w:ilvl w:val="0"/>
          <w:numId w:val="5"/>
        </w:numPr>
        <w:spacing w:line="259" w:lineRule="auto"/>
        <w:rPr>
          <w:rFonts w:eastAsia="Times New Roman" w:cstheme="minorHAnsi"/>
          <w:bCs/>
          <w:lang w:val="sr-Latn-ME"/>
        </w:rPr>
      </w:pPr>
      <w:r w:rsidRPr="002C1052">
        <w:rPr>
          <w:rFonts w:eastAsia="Times New Roman" w:cstheme="minorHAnsi"/>
          <w:bCs/>
          <w:lang w:val="sr-Latn-ME"/>
        </w:rPr>
        <w:t xml:space="preserve">Usklađivanje standarda transparentnosti javnih nabavki sa normama EU </w:t>
      </w:r>
    </w:p>
    <w:p w14:paraId="76466033" w14:textId="77777777" w:rsidR="006E29B4" w:rsidRPr="002C1052" w:rsidRDefault="006E29B4" w:rsidP="006E29B4">
      <w:pPr>
        <w:pStyle w:val="Odlomakpopisa"/>
        <w:numPr>
          <w:ilvl w:val="0"/>
          <w:numId w:val="5"/>
        </w:numPr>
        <w:spacing w:line="259" w:lineRule="auto"/>
        <w:rPr>
          <w:rFonts w:eastAsia="Times New Roman" w:cstheme="minorHAnsi"/>
          <w:bCs/>
          <w:lang w:val="sr-Latn-ME"/>
        </w:rPr>
      </w:pPr>
      <w:r w:rsidRPr="002C1052">
        <w:rPr>
          <w:rFonts w:eastAsia="Times New Roman" w:cstheme="minorHAnsi"/>
          <w:bCs/>
          <w:lang w:val="sr-Latn-ME"/>
        </w:rPr>
        <w:t>Uvođenje mehanizama provjere integriteta (</w:t>
      </w:r>
      <w:proofErr w:type="spellStart"/>
      <w:r w:rsidRPr="002C1052">
        <w:rPr>
          <w:rFonts w:eastAsia="Times New Roman" w:cstheme="minorHAnsi"/>
          <w:bCs/>
          <w:lang w:val="sr-Latn-ME"/>
        </w:rPr>
        <w:t>vetting</w:t>
      </w:r>
      <w:proofErr w:type="spellEnd"/>
      <w:r w:rsidRPr="002C1052">
        <w:rPr>
          <w:rFonts w:eastAsia="Times New Roman" w:cstheme="minorHAnsi"/>
          <w:bCs/>
          <w:lang w:val="sr-Latn-ME"/>
        </w:rPr>
        <w:t xml:space="preserve">), posebno za najviše pravosudne i </w:t>
      </w:r>
      <w:proofErr w:type="spellStart"/>
      <w:r w:rsidRPr="002C1052">
        <w:rPr>
          <w:rFonts w:eastAsia="Times New Roman" w:cstheme="minorHAnsi"/>
          <w:bCs/>
          <w:lang w:val="sr-Latn-ME"/>
        </w:rPr>
        <w:t>tužilačke</w:t>
      </w:r>
      <w:proofErr w:type="spellEnd"/>
      <w:r w:rsidRPr="002C1052">
        <w:rPr>
          <w:rFonts w:eastAsia="Times New Roman" w:cstheme="minorHAnsi"/>
          <w:bCs/>
          <w:lang w:val="sr-Latn-ME"/>
        </w:rPr>
        <w:t xml:space="preserve"> funkcije </w:t>
      </w:r>
    </w:p>
    <w:p w14:paraId="04E5767F" w14:textId="77777777" w:rsidR="006E29B4" w:rsidRPr="00BA6F83" w:rsidRDefault="006E29B4" w:rsidP="006E29B4">
      <w:pPr>
        <w:pStyle w:val="Odlomakpopisa"/>
        <w:numPr>
          <w:ilvl w:val="0"/>
          <w:numId w:val="5"/>
        </w:numPr>
        <w:spacing w:line="259" w:lineRule="auto"/>
        <w:rPr>
          <w:rFonts w:eastAsia="Times New Roman" w:cstheme="minorHAnsi"/>
          <w:bCs/>
          <w:lang w:val="sr-Latn-ME"/>
        </w:rPr>
      </w:pPr>
      <w:proofErr w:type="spellStart"/>
      <w:r w:rsidRPr="00BA6F83">
        <w:rPr>
          <w:rFonts w:eastAsia="Times New Roman" w:cstheme="minorHAnsi"/>
          <w:bCs/>
          <w:lang w:val="sr-Latn-ME"/>
        </w:rPr>
        <w:t>Obezbjeđivanje</w:t>
      </w:r>
      <w:proofErr w:type="spellEnd"/>
      <w:r w:rsidRPr="00BA6F83">
        <w:rPr>
          <w:rFonts w:eastAsia="Times New Roman" w:cstheme="minorHAnsi"/>
          <w:bCs/>
          <w:lang w:val="sr-Latn-ME"/>
        </w:rPr>
        <w:t xml:space="preserve"> da zakonodavni okvir za finansiranje izbornih kampanja adekvatno reguliše finansiranje od strane trećih lica</w:t>
      </w:r>
    </w:p>
    <w:p w14:paraId="71FFA440" w14:textId="77777777" w:rsidR="006E29B4" w:rsidRPr="00BA6F83" w:rsidRDefault="006E29B4" w:rsidP="006E29B4">
      <w:pPr>
        <w:spacing w:line="259" w:lineRule="auto"/>
        <w:rPr>
          <w:rFonts w:eastAsia="Times New Roman" w:cstheme="minorHAnsi"/>
          <w:b/>
          <w:bCs/>
          <w:lang w:val="sr-Latn-ME"/>
        </w:rPr>
      </w:pPr>
      <w:r w:rsidRPr="00BA6F83">
        <w:rPr>
          <w:rFonts w:eastAsia="Times New Roman" w:cstheme="minorHAnsi"/>
          <w:b/>
          <w:bCs/>
          <w:lang w:val="sr-Latn-ME"/>
        </w:rPr>
        <w:lastRenderedPageBreak/>
        <w:t>Temeljna prava:</w:t>
      </w:r>
    </w:p>
    <w:p w14:paraId="774D1B57" w14:textId="77777777" w:rsidR="006E29B4" w:rsidRPr="009310E4" w:rsidRDefault="006E29B4" w:rsidP="006E29B4">
      <w:pPr>
        <w:pStyle w:val="Odlomakpopisa"/>
        <w:numPr>
          <w:ilvl w:val="0"/>
          <w:numId w:val="6"/>
        </w:numPr>
        <w:spacing w:line="259" w:lineRule="auto"/>
        <w:rPr>
          <w:rFonts w:eastAsia="Times New Roman" w:cstheme="minorHAnsi"/>
          <w:bCs/>
          <w:lang w:val="sr-Latn-ME"/>
        </w:rPr>
      </w:pPr>
      <w:r w:rsidRPr="009310E4">
        <w:rPr>
          <w:rFonts w:eastAsia="Times New Roman" w:cstheme="minorHAnsi"/>
          <w:bCs/>
          <w:lang w:val="sr-Latn-ME"/>
        </w:rPr>
        <w:t xml:space="preserve">Zaštita temeljnih prava u zakonodavstvu i praksi, uz punu pripremljenost za primjenu Povelje EU o osnovnim pravima i relevantne pravne tekovine po pristupanju (završno mjerilo za Poglavlje 23) </w:t>
      </w:r>
    </w:p>
    <w:p w14:paraId="641ECE9E" w14:textId="77777777" w:rsidR="006E29B4" w:rsidRPr="009310E4" w:rsidRDefault="006E29B4" w:rsidP="006E29B4">
      <w:pPr>
        <w:pStyle w:val="Odlomakpopisa"/>
        <w:numPr>
          <w:ilvl w:val="0"/>
          <w:numId w:val="6"/>
        </w:numPr>
        <w:spacing w:line="259" w:lineRule="auto"/>
        <w:rPr>
          <w:rFonts w:eastAsia="Times New Roman" w:cstheme="minorHAnsi"/>
          <w:bCs/>
          <w:lang w:val="sr-Latn-ME"/>
        </w:rPr>
      </w:pPr>
      <w:r w:rsidRPr="009310E4">
        <w:rPr>
          <w:rFonts w:eastAsia="Times New Roman" w:cstheme="minorHAnsi"/>
          <w:bCs/>
          <w:lang w:val="sr-Latn-ME"/>
        </w:rPr>
        <w:t xml:space="preserve">Usvajanje novog Zakona o zabrani diskriminacije (2026) kroz </w:t>
      </w:r>
      <w:proofErr w:type="spellStart"/>
      <w:r w:rsidRPr="009310E4">
        <w:rPr>
          <w:rFonts w:eastAsia="Times New Roman" w:cstheme="minorHAnsi"/>
          <w:bCs/>
          <w:lang w:val="sr-Latn-ME"/>
        </w:rPr>
        <w:t>inkluzivan</w:t>
      </w:r>
      <w:proofErr w:type="spellEnd"/>
      <w:r w:rsidRPr="009310E4">
        <w:rPr>
          <w:rFonts w:eastAsia="Times New Roman" w:cstheme="minorHAnsi"/>
          <w:bCs/>
          <w:lang w:val="sr-Latn-ME"/>
        </w:rPr>
        <w:t xml:space="preserve"> proces </w:t>
      </w:r>
    </w:p>
    <w:p w14:paraId="0CE9608A" w14:textId="77777777" w:rsidR="006E29B4" w:rsidRPr="009310E4" w:rsidRDefault="006E29B4" w:rsidP="006E29B4">
      <w:pPr>
        <w:pStyle w:val="Odlomakpopisa"/>
        <w:numPr>
          <w:ilvl w:val="0"/>
          <w:numId w:val="6"/>
        </w:numPr>
        <w:spacing w:line="259" w:lineRule="auto"/>
        <w:rPr>
          <w:rFonts w:eastAsia="Times New Roman" w:cstheme="minorHAnsi"/>
          <w:bCs/>
          <w:lang w:val="sr-Latn-ME"/>
        </w:rPr>
      </w:pPr>
      <w:r w:rsidRPr="009310E4">
        <w:rPr>
          <w:rFonts w:eastAsia="Times New Roman" w:cstheme="minorHAnsi"/>
          <w:bCs/>
          <w:lang w:val="sr-Latn-ME"/>
        </w:rPr>
        <w:t xml:space="preserve">Usvajanje novog Zakona o zaštiti podataka o ličnosti, uključujući njegovu primjenu od strane Uprave policije, državnih tužilaštava, organa za izvršenje krivičnih sankcija i drugih organa nadležnih za istrage i krivično gonjenje (u skladu sa Programom pristupanja 2026–2027) </w:t>
      </w:r>
    </w:p>
    <w:p w14:paraId="70293924" w14:textId="77777777" w:rsidR="006E29B4" w:rsidRPr="009310E4" w:rsidRDefault="006E29B4" w:rsidP="006E29B4">
      <w:pPr>
        <w:pStyle w:val="Odlomakpopisa"/>
        <w:numPr>
          <w:ilvl w:val="0"/>
          <w:numId w:val="6"/>
        </w:numPr>
        <w:spacing w:line="259" w:lineRule="auto"/>
        <w:rPr>
          <w:rFonts w:eastAsia="Times New Roman" w:cstheme="minorHAnsi"/>
          <w:bCs/>
          <w:lang w:val="sr-Latn-ME"/>
        </w:rPr>
      </w:pPr>
      <w:r w:rsidRPr="009310E4">
        <w:rPr>
          <w:rFonts w:eastAsia="Times New Roman" w:cstheme="minorHAnsi"/>
          <w:bCs/>
          <w:lang w:val="sr-Latn-ME"/>
        </w:rPr>
        <w:t xml:space="preserve">Puna implementacija Zakona o životnom partnerstvu lica istog pola, uključujući usklađivanje podzakonskih akata i razmatranje zakona o pravnom priznanju roda </w:t>
      </w:r>
    </w:p>
    <w:p w14:paraId="7881FDF4" w14:textId="77777777" w:rsidR="006E29B4" w:rsidRPr="009310E4" w:rsidRDefault="006E29B4" w:rsidP="006E29B4">
      <w:pPr>
        <w:pStyle w:val="Odlomakpopisa"/>
        <w:numPr>
          <w:ilvl w:val="0"/>
          <w:numId w:val="6"/>
        </w:numPr>
        <w:spacing w:line="259" w:lineRule="auto"/>
        <w:rPr>
          <w:rFonts w:eastAsia="Times New Roman" w:cstheme="minorHAnsi"/>
          <w:bCs/>
          <w:lang w:val="sr-Latn-ME"/>
        </w:rPr>
      </w:pPr>
      <w:r w:rsidRPr="009310E4">
        <w:rPr>
          <w:rFonts w:eastAsia="Times New Roman" w:cstheme="minorHAnsi"/>
          <w:bCs/>
          <w:lang w:val="sr-Latn-ME"/>
        </w:rPr>
        <w:t>Usvajanje nove Strategije socijalne inkluzije Roma i Egipćana (</w:t>
      </w:r>
      <w:proofErr w:type="spellStart"/>
      <w:r w:rsidRPr="009310E4">
        <w:rPr>
          <w:rFonts w:eastAsia="Times New Roman" w:cstheme="minorHAnsi"/>
          <w:bCs/>
          <w:lang w:val="sr-Latn-ME"/>
        </w:rPr>
        <w:t>nasljedne</w:t>
      </w:r>
      <w:proofErr w:type="spellEnd"/>
      <w:r w:rsidRPr="009310E4">
        <w:rPr>
          <w:rFonts w:eastAsia="Times New Roman" w:cstheme="minorHAnsi"/>
          <w:bCs/>
          <w:lang w:val="sr-Latn-ME"/>
        </w:rPr>
        <w:t xml:space="preserve"> strategije za period nakon 2021–2025) </w:t>
      </w:r>
    </w:p>
    <w:p w14:paraId="2DF87ECA" w14:textId="77777777" w:rsidR="006E29B4" w:rsidRPr="009310E4" w:rsidRDefault="006E29B4" w:rsidP="006E29B4">
      <w:pPr>
        <w:pStyle w:val="Odlomakpopisa"/>
        <w:numPr>
          <w:ilvl w:val="0"/>
          <w:numId w:val="6"/>
        </w:numPr>
        <w:spacing w:line="259" w:lineRule="auto"/>
        <w:rPr>
          <w:rFonts w:eastAsia="Times New Roman" w:cstheme="minorHAnsi"/>
          <w:bCs/>
          <w:lang w:val="sr-Latn-ME"/>
        </w:rPr>
      </w:pPr>
      <w:r w:rsidRPr="009310E4">
        <w:rPr>
          <w:rFonts w:eastAsia="Times New Roman" w:cstheme="minorHAnsi"/>
          <w:bCs/>
          <w:lang w:val="sr-Latn-ME"/>
        </w:rPr>
        <w:t xml:space="preserve">Jačanje zaštite slobode medija, bezbjednosti novinara i transparentnosti vlasništva nad medijima </w:t>
      </w:r>
    </w:p>
    <w:p w14:paraId="3124DCAE" w14:textId="77777777" w:rsidR="006E29B4" w:rsidRPr="009310E4" w:rsidRDefault="006E29B4" w:rsidP="006E29B4">
      <w:pPr>
        <w:pStyle w:val="Odlomakpopisa"/>
        <w:numPr>
          <w:ilvl w:val="0"/>
          <w:numId w:val="6"/>
        </w:numPr>
        <w:spacing w:line="259" w:lineRule="auto"/>
        <w:rPr>
          <w:rFonts w:eastAsia="Times New Roman" w:cstheme="minorHAnsi"/>
          <w:bCs/>
          <w:lang w:val="sr-Latn-ME"/>
        </w:rPr>
      </w:pPr>
      <w:r w:rsidRPr="009310E4">
        <w:rPr>
          <w:rFonts w:eastAsia="Times New Roman" w:cstheme="minorHAnsi"/>
          <w:bCs/>
          <w:lang w:val="sr-Latn-ME"/>
        </w:rPr>
        <w:t xml:space="preserve">Ponovno uspostavljanje strukturiranog dijaloga između Vlade i civilnog društva (Savjet za saradnju sa NVO) </w:t>
      </w:r>
    </w:p>
    <w:p w14:paraId="6E32DC1F" w14:textId="77777777" w:rsidR="006E29B4" w:rsidRPr="009310E4" w:rsidRDefault="006E29B4" w:rsidP="006E29B4">
      <w:pPr>
        <w:pStyle w:val="Odlomakpopisa"/>
        <w:numPr>
          <w:ilvl w:val="0"/>
          <w:numId w:val="6"/>
        </w:numPr>
        <w:spacing w:line="259" w:lineRule="auto"/>
        <w:rPr>
          <w:rFonts w:eastAsia="Times New Roman" w:cstheme="minorHAnsi"/>
          <w:bCs/>
          <w:lang w:val="sr-Latn-ME"/>
        </w:rPr>
      </w:pPr>
      <w:r w:rsidRPr="009310E4">
        <w:rPr>
          <w:rFonts w:eastAsia="Times New Roman" w:cstheme="minorHAnsi"/>
          <w:bCs/>
          <w:lang w:val="sr-Latn-ME"/>
        </w:rPr>
        <w:t xml:space="preserve">Sprovođenje Strategije za istraživanje ratnih zločina </w:t>
      </w:r>
    </w:p>
    <w:p w14:paraId="30337418" w14:textId="77777777" w:rsidR="006E29B4" w:rsidRPr="00BA6F83" w:rsidRDefault="006E29B4" w:rsidP="006E29B4">
      <w:pPr>
        <w:pStyle w:val="Odlomakpopisa"/>
        <w:numPr>
          <w:ilvl w:val="0"/>
          <w:numId w:val="6"/>
        </w:numPr>
        <w:spacing w:line="259" w:lineRule="auto"/>
        <w:rPr>
          <w:rFonts w:eastAsia="Times New Roman" w:cstheme="minorHAnsi"/>
          <w:bCs/>
          <w:lang w:val="sr-Latn-ME"/>
        </w:rPr>
      </w:pPr>
      <w:r w:rsidRPr="00BA6F83">
        <w:rPr>
          <w:rFonts w:eastAsia="Times New Roman" w:cstheme="minorHAnsi"/>
          <w:bCs/>
          <w:lang w:val="sr-Latn-ME"/>
        </w:rPr>
        <w:t>Usklađivanje sa Evropskim aktom o pristupačnosti i Evropskim aktom o slobodi medija (EMFA)</w:t>
      </w:r>
    </w:p>
    <w:p w14:paraId="40F986AC" w14:textId="77777777" w:rsidR="006E29B4" w:rsidRPr="00BA6F83" w:rsidRDefault="006E29B4" w:rsidP="006E29B4">
      <w:pPr>
        <w:spacing w:line="259" w:lineRule="auto"/>
        <w:rPr>
          <w:lang w:val="sr-Latn-ME"/>
        </w:rPr>
      </w:pPr>
      <w:r w:rsidRPr="00BA6F83">
        <w:rPr>
          <w:rFonts w:eastAsia="Times New Roman" w:cstheme="minorHAnsi"/>
          <w:b/>
          <w:bCs/>
          <w:lang w:val="sr-Latn-ME"/>
        </w:rPr>
        <w:t>Veza sa Programom ekonomskih reformi i Reformskom agendom</w:t>
      </w:r>
      <w:r w:rsidRPr="00BA6F83">
        <w:rPr>
          <w:rFonts w:eastAsia="Times New Roman" w:cstheme="minorHAnsi"/>
          <w:bCs/>
          <w:lang w:val="sr-Latn-ME"/>
        </w:rPr>
        <w:t xml:space="preserve">: </w:t>
      </w:r>
      <w:r w:rsidRPr="00BA6F83">
        <w:rPr>
          <w:lang w:val="sr-Latn-ME"/>
        </w:rPr>
        <w:t xml:space="preserve">Reformska agenda Crne Gore 2024–2027 identifikuje vladavinu prava, pravosuđe i borbu protiv korupcije kao ključne stubove. Akcioni planovi za ispunjenje završnih mjerila u poglavljima 23 i 24 (usvojeni 25. aprila 2025. godine) definišu konkretan </w:t>
      </w:r>
      <w:proofErr w:type="spellStart"/>
      <w:r w:rsidRPr="00BA6F83">
        <w:rPr>
          <w:lang w:val="sr-Latn-ME"/>
        </w:rPr>
        <w:t>redosljed</w:t>
      </w:r>
      <w:proofErr w:type="spellEnd"/>
      <w:r w:rsidRPr="00BA6F83">
        <w:rPr>
          <w:lang w:val="sr-Latn-ME"/>
        </w:rPr>
        <w:t xml:space="preserve"> reformi sa rokom do kraja 2026. godine. Najnoviju procjenu daje Izvještaj Evropske komisije o Crnoj Gori za 2025. godinu, dok dodatne ocjene i preporuke pružaju Izvještaj o vladavini prava za 2025. godinu – poglavlje za Crnu Goru i Rezolucija Evropskog parlamenta A10-0093/2025.</w:t>
      </w:r>
    </w:p>
    <w:p w14:paraId="3FB0590A" w14:textId="674681B2" w:rsidR="006E29B4" w:rsidRPr="00BA6F83" w:rsidRDefault="006E29B4" w:rsidP="006E29B4">
      <w:pPr>
        <w:pStyle w:val="Naslov2"/>
        <w:rPr>
          <w:rFonts w:eastAsia="Times New Roman"/>
          <w:lang w:val="sr-Latn-ME"/>
        </w:rPr>
      </w:pPr>
      <w:r w:rsidRPr="00BA6F83">
        <w:rPr>
          <w:rFonts w:eastAsia="Times New Roman"/>
          <w:lang w:val="sr-Latn-ME"/>
        </w:rPr>
        <w:t>Ključni indikatori</w:t>
      </w:r>
    </w:p>
    <w:tbl>
      <w:tblPr>
        <w:tblStyle w:val="Reetkatablice"/>
        <w:tblW w:w="5000" w:type="pct"/>
        <w:tblLook w:val="04A0" w:firstRow="1" w:lastRow="0" w:firstColumn="1" w:lastColumn="0" w:noHBand="0" w:noVBand="1"/>
      </w:tblPr>
      <w:tblGrid>
        <w:gridCol w:w="2528"/>
        <w:gridCol w:w="1889"/>
        <w:gridCol w:w="1357"/>
        <w:gridCol w:w="1744"/>
        <w:gridCol w:w="1544"/>
      </w:tblGrid>
      <w:tr w:rsidR="006E29B4" w:rsidRPr="006E29B4" w14:paraId="1007D59B" w14:textId="77777777" w:rsidTr="006E29B4">
        <w:trPr>
          <w:trHeight w:val="432"/>
        </w:trPr>
        <w:tc>
          <w:tcPr>
            <w:tcW w:w="1395" w:type="pct"/>
            <w:shd w:val="clear" w:color="auto" w:fill="83CAEB" w:themeFill="accent1" w:themeFillTint="66"/>
            <w:vAlign w:val="center"/>
            <w:hideMark/>
          </w:tcPr>
          <w:p w14:paraId="29577969"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Indikator</w:t>
            </w:r>
          </w:p>
        </w:tc>
        <w:tc>
          <w:tcPr>
            <w:tcW w:w="1042" w:type="pct"/>
            <w:shd w:val="clear" w:color="auto" w:fill="83CAEB" w:themeFill="accent1" w:themeFillTint="66"/>
            <w:vAlign w:val="center"/>
            <w:hideMark/>
          </w:tcPr>
          <w:p w14:paraId="1BD96838"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Crna Gora</w:t>
            </w:r>
          </w:p>
        </w:tc>
        <w:tc>
          <w:tcPr>
            <w:tcW w:w="749" w:type="pct"/>
            <w:shd w:val="clear" w:color="auto" w:fill="83CAEB" w:themeFill="accent1" w:themeFillTint="66"/>
            <w:vAlign w:val="center"/>
            <w:hideMark/>
          </w:tcPr>
          <w:p w14:paraId="7E7FF339"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EU-27  prosjek</w:t>
            </w:r>
          </w:p>
        </w:tc>
        <w:tc>
          <w:tcPr>
            <w:tcW w:w="962" w:type="pct"/>
            <w:shd w:val="clear" w:color="auto" w:fill="83CAEB" w:themeFill="accent1" w:themeFillTint="66"/>
            <w:vAlign w:val="center"/>
            <w:hideMark/>
          </w:tcPr>
          <w:p w14:paraId="0DA2CB78"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Cilj/</w:t>
            </w:r>
          </w:p>
          <w:p w14:paraId="39647484"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Mjerilo</w:t>
            </w:r>
          </w:p>
        </w:tc>
        <w:tc>
          <w:tcPr>
            <w:tcW w:w="852" w:type="pct"/>
            <w:shd w:val="clear" w:color="auto" w:fill="83CAEB" w:themeFill="accent1" w:themeFillTint="66"/>
            <w:vAlign w:val="center"/>
            <w:hideMark/>
          </w:tcPr>
          <w:p w14:paraId="5DD6AF16"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Godina/Izvor</w:t>
            </w:r>
          </w:p>
        </w:tc>
      </w:tr>
      <w:tr w:rsidR="006E29B4" w:rsidRPr="006E29B4" w14:paraId="648D403A" w14:textId="77777777" w:rsidTr="006E29B4">
        <w:trPr>
          <w:trHeight w:val="251"/>
        </w:trPr>
        <w:tc>
          <w:tcPr>
            <w:tcW w:w="1395" w:type="pct"/>
            <w:hideMark/>
          </w:tcPr>
          <w:p w14:paraId="179A6364"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Ukupna procjena za Poglavlje 23 </w:t>
            </w:r>
          </w:p>
        </w:tc>
        <w:tc>
          <w:tcPr>
            <w:tcW w:w="1042" w:type="pct"/>
            <w:hideMark/>
          </w:tcPr>
          <w:p w14:paraId="18E3C321"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Određeni nivo spremnosti</w:t>
            </w:r>
          </w:p>
        </w:tc>
        <w:tc>
          <w:tcPr>
            <w:tcW w:w="749" w:type="pct"/>
            <w:hideMark/>
          </w:tcPr>
          <w:p w14:paraId="74C18D9F"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hideMark/>
          </w:tcPr>
          <w:p w14:paraId="4062F549"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Završno mjerilo</w:t>
            </w:r>
          </w:p>
        </w:tc>
        <w:tc>
          <w:tcPr>
            <w:tcW w:w="852" w:type="pct"/>
            <w:hideMark/>
          </w:tcPr>
          <w:p w14:paraId="2F68DA58"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2025, EC </w:t>
            </w:r>
            <w:proofErr w:type="spellStart"/>
            <w:r w:rsidRPr="006E29B4">
              <w:rPr>
                <w:rFonts w:eastAsia="Times New Roman" w:cstheme="minorHAnsi"/>
                <w:color w:val="000000"/>
                <w:sz w:val="16"/>
                <w:szCs w:val="16"/>
                <w:lang w:val="sr-Latn-ME"/>
              </w:rPr>
              <w:t>Report</w:t>
            </w:r>
            <w:proofErr w:type="spellEnd"/>
          </w:p>
        </w:tc>
      </w:tr>
      <w:tr w:rsidR="006E29B4" w:rsidRPr="006E29B4" w14:paraId="22895893" w14:textId="77777777" w:rsidTr="006E29B4">
        <w:trPr>
          <w:trHeight w:val="58"/>
        </w:trPr>
        <w:tc>
          <w:tcPr>
            <w:tcW w:w="1395" w:type="pct"/>
            <w:hideMark/>
          </w:tcPr>
          <w:p w14:paraId="19E5DE3E"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Privremena mjerila za poglavlja 23&amp;24 </w:t>
            </w:r>
          </w:p>
        </w:tc>
        <w:tc>
          <w:tcPr>
            <w:tcW w:w="1042" w:type="pct"/>
            <w:hideMark/>
          </w:tcPr>
          <w:p w14:paraId="228BBCF4"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color w:val="000000"/>
                <w:sz w:val="16"/>
                <w:szCs w:val="16"/>
                <w:lang w:val="sr-Latn-ME"/>
              </w:rPr>
              <w:t>Met</w:t>
            </w:r>
            <w:proofErr w:type="spellEnd"/>
            <w:r w:rsidRPr="006E29B4">
              <w:rPr>
                <w:rFonts w:eastAsia="Times New Roman" w:cstheme="minorHAnsi"/>
                <w:color w:val="000000"/>
                <w:sz w:val="16"/>
                <w:szCs w:val="16"/>
                <w:lang w:val="sr-Latn-ME"/>
              </w:rPr>
              <w:t xml:space="preserve"> (June 2024)</w:t>
            </w:r>
          </w:p>
        </w:tc>
        <w:tc>
          <w:tcPr>
            <w:tcW w:w="749" w:type="pct"/>
            <w:hideMark/>
          </w:tcPr>
          <w:p w14:paraId="65DC9A9B"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hideMark/>
          </w:tcPr>
          <w:p w14:paraId="5B240E77"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Usvojena završna mjerila</w:t>
            </w:r>
          </w:p>
        </w:tc>
        <w:tc>
          <w:tcPr>
            <w:tcW w:w="852" w:type="pct"/>
            <w:hideMark/>
          </w:tcPr>
          <w:p w14:paraId="114BC320"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2024, EC</w:t>
            </w:r>
          </w:p>
        </w:tc>
      </w:tr>
      <w:tr w:rsidR="006E29B4" w:rsidRPr="006E29B4" w14:paraId="726055E1" w14:textId="77777777" w:rsidTr="006E29B4">
        <w:trPr>
          <w:trHeight w:val="548"/>
        </w:trPr>
        <w:tc>
          <w:tcPr>
            <w:tcW w:w="1395" w:type="pct"/>
            <w:hideMark/>
          </w:tcPr>
          <w:p w14:paraId="0A17D0DA"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Akcioni planovi za završna mjerila </w:t>
            </w:r>
          </w:p>
        </w:tc>
        <w:tc>
          <w:tcPr>
            <w:tcW w:w="1042" w:type="pct"/>
            <w:hideMark/>
          </w:tcPr>
          <w:p w14:paraId="4EB3FFAE"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Usvojeni  (April 2025)</w:t>
            </w:r>
          </w:p>
        </w:tc>
        <w:tc>
          <w:tcPr>
            <w:tcW w:w="749" w:type="pct"/>
            <w:hideMark/>
          </w:tcPr>
          <w:p w14:paraId="6A6490CC"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vAlign w:val="center"/>
            <w:hideMark/>
          </w:tcPr>
          <w:p w14:paraId="2F13D31A" w14:textId="77777777" w:rsidR="006E29B4" w:rsidRPr="006E29B4" w:rsidRDefault="006E29B4" w:rsidP="00FC410A">
            <w:pPr>
              <w:jc w:val="center"/>
              <w:rPr>
                <w:rFonts w:eastAsia="Times New Roman" w:cstheme="minorHAnsi"/>
                <w:color w:val="000000"/>
                <w:sz w:val="16"/>
                <w:szCs w:val="16"/>
                <w:lang w:val="sr-Latn-ME"/>
              </w:rPr>
            </w:pPr>
            <w:r w:rsidRPr="006E29B4">
              <w:rPr>
                <w:rFonts w:eastAsia="Times New Roman" w:cstheme="minorHAnsi"/>
                <w:color w:val="000000"/>
                <w:sz w:val="16"/>
                <w:szCs w:val="16"/>
                <w:lang w:val="sr-Latn-ME"/>
              </w:rPr>
              <w:t>Krajnji rok - kraj 2026</w:t>
            </w:r>
          </w:p>
        </w:tc>
        <w:tc>
          <w:tcPr>
            <w:tcW w:w="852" w:type="pct"/>
            <w:hideMark/>
          </w:tcPr>
          <w:p w14:paraId="269662FD"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2025, </w:t>
            </w:r>
            <w:proofErr w:type="spellStart"/>
            <w:r w:rsidRPr="006E29B4">
              <w:rPr>
                <w:rFonts w:eastAsia="Times New Roman" w:cstheme="minorHAnsi"/>
                <w:color w:val="000000"/>
                <w:sz w:val="16"/>
                <w:szCs w:val="16"/>
                <w:lang w:val="sr-Latn-ME"/>
              </w:rPr>
              <w:t>Gov</w:t>
            </w:r>
            <w:proofErr w:type="spellEnd"/>
            <w:r w:rsidRPr="006E29B4">
              <w:rPr>
                <w:rFonts w:eastAsia="Times New Roman" w:cstheme="minorHAnsi"/>
                <w:color w:val="000000"/>
                <w:sz w:val="16"/>
                <w:szCs w:val="16"/>
                <w:lang w:val="sr-Latn-ME"/>
              </w:rPr>
              <w:t>. ME</w:t>
            </w:r>
          </w:p>
        </w:tc>
      </w:tr>
      <w:tr w:rsidR="006E29B4" w:rsidRPr="006E29B4" w14:paraId="66928759" w14:textId="77777777" w:rsidTr="006E29B4">
        <w:trPr>
          <w:trHeight w:val="269"/>
        </w:trPr>
        <w:tc>
          <w:tcPr>
            <w:tcW w:w="1395" w:type="pct"/>
            <w:hideMark/>
          </w:tcPr>
          <w:p w14:paraId="74CB8E00"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Povjerenje javnosti u nezavisnost pravosuđa (građani) </w:t>
            </w:r>
          </w:p>
        </w:tc>
        <w:tc>
          <w:tcPr>
            <w:tcW w:w="1042" w:type="pct"/>
            <w:vAlign w:val="center"/>
            <w:hideMark/>
          </w:tcPr>
          <w:p w14:paraId="40137A2E" w14:textId="77777777" w:rsidR="006E29B4" w:rsidRPr="006E29B4" w:rsidRDefault="006E29B4" w:rsidP="00FC410A">
            <w:pPr>
              <w:jc w:val="center"/>
              <w:rPr>
                <w:rFonts w:eastAsia="Times New Roman" w:cstheme="minorHAnsi"/>
                <w:color w:val="000000"/>
                <w:sz w:val="16"/>
                <w:szCs w:val="16"/>
                <w:lang w:val="sr-Latn-ME"/>
              </w:rPr>
            </w:pPr>
            <w:r w:rsidRPr="006E29B4">
              <w:rPr>
                <w:rFonts w:eastAsia="Times New Roman" w:cstheme="minorHAnsi"/>
                <w:color w:val="000000"/>
                <w:sz w:val="16"/>
                <w:szCs w:val="16"/>
                <w:lang w:val="sr-Latn-ME"/>
              </w:rPr>
              <w:t>26%</w:t>
            </w:r>
          </w:p>
        </w:tc>
        <w:tc>
          <w:tcPr>
            <w:tcW w:w="749" w:type="pct"/>
            <w:vAlign w:val="center"/>
            <w:hideMark/>
          </w:tcPr>
          <w:p w14:paraId="46430B01" w14:textId="77777777" w:rsidR="006E29B4" w:rsidRPr="006E29B4" w:rsidRDefault="006E29B4" w:rsidP="00FC410A">
            <w:pPr>
              <w:jc w:val="cente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EU </w:t>
            </w:r>
            <w:proofErr w:type="spellStart"/>
            <w:r w:rsidRPr="006E29B4">
              <w:rPr>
                <w:rFonts w:eastAsia="Times New Roman" w:cstheme="minorHAnsi"/>
                <w:color w:val="000000"/>
                <w:sz w:val="16"/>
                <w:szCs w:val="16"/>
                <w:lang w:val="sr-Latn-ME"/>
              </w:rPr>
              <w:t>avg</w:t>
            </w:r>
            <w:proofErr w:type="spellEnd"/>
            <w:r w:rsidRPr="006E29B4">
              <w:rPr>
                <w:rFonts w:eastAsia="Times New Roman" w:cstheme="minorHAnsi"/>
                <w:color w:val="000000"/>
                <w:sz w:val="16"/>
                <w:szCs w:val="16"/>
                <w:lang w:val="sr-Latn-ME"/>
              </w:rPr>
              <w:t xml:space="preserve"> ~56%</w:t>
            </w:r>
          </w:p>
        </w:tc>
        <w:tc>
          <w:tcPr>
            <w:tcW w:w="962" w:type="pct"/>
            <w:hideMark/>
          </w:tcPr>
          <w:p w14:paraId="150A0C78"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852" w:type="pct"/>
            <w:hideMark/>
          </w:tcPr>
          <w:p w14:paraId="3D8D08AC"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2025, KAS/</w:t>
            </w:r>
            <w:proofErr w:type="spellStart"/>
            <w:r w:rsidRPr="006E29B4">
              <w:rPr>
                <w:rFonts w:eastAsia="Times New Roman" w:cstheme="minorHAnsi"/>
                <w:color w:val="000000"/>
                <w:sz w:val="16"/>
                <w:szCs w:val="16"/>
                <w:lang w:val="sr-Latn-ME"/>
              </w:rPr>
              <w:t>Rule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of</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Law</w:t>
            </w:r>
            <w:proofErr w:type="spellEnd"/>
          </w:p>
        </w:tc>
      </w:tr>
      <w:tr w:rsidR="006E29B4" w:rsidRPr="006E29B4" w14:paraId="75F7066A" w14:textId="77777777" w:rsidTr="006E29B4">
        <w:trPr>
          <w:trHeight w:val="58"/>
        </w:trPr>
        <w:tc>
          <w:tcPr>
            <w:tcW w:w="1395" w:type="pct"/>
            <w:hideMark/>
          </w:tcPr>
          <w:p w14:paraId="1E5F4B82"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Povjerenje u nezavisnost pravosuđa (privreda) </w:t>
            </w:r>
          </w:p>
        </w:tc>
        <w:tc>
          <w:tcPr>
            <w:tcW w:w="1042" w:type="pct"/>
            <w:vAlign w:val="center"/>
            <w:hideMark/>
          </w:tcPr>
          <w:p w14:paraId="48E07C77" w14:textId="77777777" w:rsidR="006E29B4" w:rsidRPr="006E29B4" w:rsidRDefault="006E29B4" w:rsidP="00FC410A">
            <w:pPr>
              <w:jc w:val="center"/>
              <w:rPr>
                <w:rFonts w:eastAsia="Times New Roman" w:cstheme="minorHAnsi"/>
                <w:color w:val="000000"/>
                <w:sz w:val="16"/>
                <w:szCs w:val="16"/>
                <w:lang w:val="sr-Latn-ME"/>
              </w:rPr>
            </w:pPr>
            <w:r w:rsidRPr="006E29B4">
              <w:rPr>
                <w:rFonts w:eastAsia="Times New Roman" w:cstheme="minorHAnsi"/>
                <w:color w:val="000000"/>
                <w:sz w:val="16"/>
                <w:szCs w:val="16"/>
                <w:lang w:val="sr-Latn-ME"/>
              </w:rPr>
              <w:t>35%</w:t>
            </w:r>
          </w:p>
        </w:tc>
        <w:tc>
          <w:tcPr>
            <w:tcW w:w="749" w:type="pct"/>
            <w:vAlign w:val="center"/>
            <w:hideMark/>
          </w:tcPr>
          <w:p w14:paraId="6713AA95" w14:textId="77777777" w:rsidR="006E29B4" w:rsidRPr="006E29B4" w:rsidRDefault="006E29B4" w:rsidP="00FC410A">
            <w:pPr>
              <w:jc w:val="cente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EU </w:t>
            </w:r>
            <w:proofErr w:type="spellStart"/>
            <w:r w:rsidRPr="006E29B4">
              <w:rPr>
                <w:rFonts w:eastAsia="Times New Roman" w:cstheme="minorHAnsi"/>
                <w:color w:val="000000"/>
                <w:sz w:val="16"/>
                <w:szCs w:val="16"/>
                <w:lang w:val="sr-Latn-ME"/>
              </w:rPr>
              <w:t>avg</w:t>
            </w:r>
            <w:proofErr w:type="spellEnd"/>
            <w:r w:rsidRPr="006E29B4">
              <w:rPr>
                <w:rFonts w:eastAsia="Times New Roman" w:cstheme="minorHAnsi"/>
                <w:color w:val="000000"/>
                <w:sz w:val="16"/>
                <w:szCs w:val="16"/>
                <w:lang w:val="sr-Latn-ME"/>
              </w:rPr>
              <w:t xml:space="preserve"> ~56%</w:t>
            </w:r>
          </w:p>
        </w:tc>
        <w:tc>
          <w:tcPr>
            <w:tcW w:w="962" w:type="pct"/>
            <w:hideMark/>
          </w:tcPr>
          <w:p w14:paraId="78840FA9"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852" w:type="pct"/>
            <w:hideMark/>
          </w:tcPr>
          <w:p w14:paraId="7D59B80F"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2025, KAS/</w:t>
            </w:r>
            <w:proofErr w:type="spellStart"/>
            <w:r w:rsidRPr="006E29B4">
              <w:rPr>
                <w:rFonts w:eastAsia="Times New Roman" w:cstheme="minorHAnsi"/>
                <w:color w:val="000000"/>
                <w:sz w:val="16"/>
                <w:szCs w:val="16"/>
                <w:lang w:val="sr-Latn-ME"/>
              </w:rPr>
              <w:t>Rule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of</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Law</w:t>
            </w:r>
            <w:proofErr w:type="spellEnd"/>
          </w:p>
        </w:tc>
      </w:tr>
      <w:tr w:rsidR="006E29B4" w:rsidRPr="006E29B4" w14:paraId="1BADB7BF" w14:textId="77777777" w:rsidTr="006E29B4">
        <w:trPr>
          <w:trHeight w:val="170"/>
        </w:trPr>
        <w:tc>
          <w:tcPr>
            <w:tcW w:w="1395" w:type="pct"/>
            <w:hideMark/>
          </w:tcPr>
          <w:p w14:paraId="20BE1129"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Strategija reforme pravosuđa </w:t>
            </w:r>
          </w:p>
          <w:p w14:paraId="36A52717" w14:textId="77777777" w:rsidR="006E29B4" w:rsidRPr="006E29B4" w:rsidRDefault="006E29B4" w:rsidP="00FC410A">
            <w:pPr>
              <w:rPr>
                <w:rFonts w:eastAsia="Times New Roman" w:cstheme="minorHAnsi"/>
                <w:color w:val="000000"/>
                <w:sz w:val="16"/>
                <w:szCs w:val="16"/>
                <w:lang w:val="sr-Latn-ME"/>
              </w:rPr>
            </w:pPr>
          </w:p>
        </w:tc>
        <w:tc>
          <w:tcPr>
            <w:tcW w:w="1042" w:type="pct"/>
            <w:hideMark/>
          </w:tcPr>
          <w:p w14:paraId="78D964FC"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2024–2027 (usvojena u maju 2024)</w:t>
            </w:r>
          </w:p>
        </w:tc>
        <w:tc>
          <w:tcPr>
            <w:tcW w:w="749" w:type="pct"/>
            <w:hideMark/>
          </w:tcPr>
          <w:p w14:paraId="47040A43"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hideMark/>
          </w:tcPr>
          <w:p w14:paraId="010A89C8"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Implementacija</w:t>
            </w:r>
          </w:p>
        </w:tc>
        <w:tc>
          <w:tcPr>
            <w:tcW w:w="852" w:type="pct"/>
            <w:hideMark/>
          </w:tcPr>
          <w:p w14:paraId="0C545E2E"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Ministarstvo pravde</w:t>
            </w:r>
          </w:p>
        </w:tc>
      </w:tr>
      <w:tr w:rsidR="006E29B4" w:rsidRPr="006E29B4" w14:paraId="6E8CA42A" w14:textId="77777777" w:rsidTr="006E29B4">
        <w:trPr>
          <w:trHeight w:val="116"/>
        </w:trPr>
        <w:tc>
          <w:tcPr>
            <w:tcW w:w="1395" w:type="pct"/>
            <w:hideMark/>
          </w:tcPr>
          <w:p w14:paraId="726EDFBB"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Povećanje plata u pravosuđu od 30% </w:t>
            </w:r>
          </w:p>
        </w:tc>
        <w:tc>
          <w:tcPr>
            <w:tcW w:w="1042" w:type="pct"/>
            <w:hideMark/>
          </w:tcPr>
          <w:p w14:paraId="2289FA1D"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Usvojeno</w:t>
            </w:r>
          </w:p>
        </w:tc>
        <w:tc>
          <w:tcPr>
            <w:tcW w:w="749" w:type="pct"/>
            <w:hideMark/>
          </w:tcPr>
          <w:p w14:paraId="224CFF6E"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hideMark/>
          </w:tcPr>
          <w:p w14:paraId="7EEFF114"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Usvojene preporuke EK</w:t>
            </w:r>
          </w:p>
        </w:tc>
        <w:tc>
          <w:tcPr>
            <w:tcW w:w="852" w:type="pct"/>
            <w:hideMark/>
          </w:tcPr>
          <w:p w14:paraId="56008F77"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2025, EC </w:t>
            </w:r>
            <w:proofErr w:type="spellStart"/>
            <w:r w:rsidRPr="006E29B4">
              <w:rPr>
                <w:rFonts w:eastAsia="Times New Roman" w:cstheme="minorHAnsi"/>
                <w:color w:val="000000"/>
                <w:sz w:val="16"/>
                <w:szCs w:val="16"/>
                <w:lang w:val="sr-Latn-ME"/>
              </w:rPr>
              <w:t>Report</w:t>
            </w:r>
            <w:proofErr w:type="spellEnd"/>
          </w:p>
        </w:tc>
      </w:tr>
      <w:tr w:rsidR="006E29B4" w:rsidRPr="006E29B4" w14:paraId="4A1E2F11" w14:textId="77777777" w:rsidTr="006E29B4">
        <w:trPr>
          <w:trHeight w:val="359"/>
        </w:trPr>
        <w:tc>
          <w:tcPr>
            <w:tcW w:w="1395" w:type="pct"/>
            <w:hideMark/>
          </w:tcPr>
          <w:p w14:paraId="2482DA97"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Predsjednik Vrhovnog suda </w:t>
            </w:r>
          </w:p>
        </w:tc>
        <w:tc>
          <w:tcPr>
            <w:tcW w:w="1042" w:type="pct"/>
            <w:hideMark/>
          </w:tcPr>
          <w:p w14:paraId="4B08AC18"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Izabrana</w:t>
            </w:r>
          </w:p>
        </w:tc>
        <w:tc>
          <w:tcPr>
            <w:tcW w:w="749" w:type="pct"/>
            <w:hideMark/>
          </w:tcPr>
          <w:p w14:paraId="26BEFB5F"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hideMark/>
          </w:tcPr>
          <w:p w14:paraId="07BE3F83"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852" w:type="pct"/>
            <w:hideMark/>
          </w:tcPr>
          <w:p w14:paraId="28972975"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2025, EC </w:t>
            </w:r>
            <w:proofErr w:type="spellStart"/>
            <w:r w:rsidRPr="006E29B4">
              <w:rPr>
                <w:rFonts w:eastAsia="Times New Roman" w:cstheme="minorHAnsi"/>
                <w:color w:val="000000"/>
                <w:sz w:val="16"/>
                <w:szCs w:val="16"/>
                <w:lang w:val="sr-Latn-ME"/>
              </w:rPr>
              <w:t>Report</w:t>
            </w:r>
            <w:proofErr w:type="spellEnd"/>
          </w:p>
        </w:tc>
      </w:tr>
      <w:tr w:rsidR="006E29B4" w:rsidRPr="006E29B4" w14:paraId="7F1D82C9" w14:textId="77777777" w:rsidTr="006E29B4">
        <w:trPr>
          <w:trHeight w:val="576"/>
        </w:trPr>
        <w:tc>
          <w:tcPr>
            <w:tcW w:w="1395" w:type="pct"/>
            <w:hideMark/>
          </w:tcPr>
          <w:p w14:paraId="0300768C"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Zaostatak predmeta </w:t>
            </w:r>
          </w:p>
          <w:p w14:paraId="43D08465" w14:textId="77777777" w:rsidR="006E29B4" w:rsidRPr="006E29B4" w:rsidRDefault="006E29B4" w:rsidP="00FC410A">
            <w:pPr>
              <w:rPr>
                <w:rFonts w:eastAsia="Times New Roman" w:cstheme="minorHAnsi"/>
                <w:color w:val="000000"/>
                <w:sz w:val="16"/>
                <w:szCs w:val="16"/>
                <w:lang w:val="sr-Latn-ME"/>
              </w:rPr>
            </w:pPr>
          </w:p>
        </w:tc>
        <w:tc>
          <w:tcPr>
            <w:tcW w:w="1042" w:type="pct"/>
            <w:hideMark/>
          </w:tcPr>
          <w:p w14:paraId="3173DEA0"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Značajan</w:t>
            </w:r>
          </w:p>
        </w:tc>
        <w:tc>
          <w:tcPr>
            <w:tcW w:w="749" w:type="pct"/>
            <w:hideMark/>
          </w:tcPr>
          <w:p w14:paraId="453078FD"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hideMark/>
          </w:tcPr>
          <w:p w14:paraId="6F9E6C15"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Cilj – smanjenje zaostanka</w:t>
            </w:r>
          </w:p>
        </w:tc>
        <w:tc>
          <w:tcPr>
            <w:tcW w:w="852" w:type="pct"/>
            <w:hideMark/>
          </w:tcPr>
          <w:p w14:paraId="2BA54A3B"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2025, EC </w:t>
            </w:r>
            <w:proofErr w:type="spellStart"/>
            <w:r w:rsidRPr="006E29B4">
              <w:rPr>
                <w:rFonts w:eastAsia="Times New Roman" w:cstheme="minorHAnsi"/>
                <w:color w:val="000000"/>
                <w:sz w:val="16"/>
                <w:szCs w:val="16"/>
                <w:lang w:val="sr-Latn-ME"/>
              </w:rPr>
              <w:t>Report</w:t>
            </w:r>
            <w:proofErr w:type="spellEnd"/>
          </w:p>
        </w:tc>
      </w:tr>
      <w:tr w:rsidR="006E29B4" w:rsidRPr="006E29B4" w14:paraId="0CB6AAA0" w14:textId="77777777" w:rsidTr="006E29B4">
        <w:trPr>
          <w:trHeight w:val="440"/>
        </w:trPr>
        <w:tc>
          <w:tcPr>
            <w:tcW w:w="1395" w:type="pct"/>
            <w:hideMark/>
          </w:tcPr>
          <w:p w14:paraId="2A2F528E"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Lica puštena iz pritvora (zbog kapaciteta) </w:t>
            </w:r>
          </w:p>
        </w:tc>
        <w:tc>
          <w:tcPr>
            <w:tcW w:w="1042" w:type="pct"/>
            <w:hideMark/>
          </w:tcPr>
          <w:p w14:paraId="747EDD09"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~1,000</w:t>
            </w:r>
          </w:p>
        </w:tc>
        <w:tc>
          <w:tcPr>
            <w:tcW w:w="749" w:type="pct"/>
            <w:hideMark/>
          </w:tcPr>
          <w:p w14:paraId="41F29F1A"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hideMark/>
          </w:tcPr>
          <w:p w14:paraId="13CE739A"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852" w:type="pct"/>
            <w:hideMark/>
          </w:tcPr>
          <w:p w14:paraId="72359589"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TI Montenegro</w:t>
            </w:r>
          </w:p>
        </w:tc>
      </w:tr>
      <w:tr w:rsidR="006E29B4" w:rsidRPr="006E29B4" w14:paraId="64855E9B" w14:textId="77777777" w:rsidTr="006E29B4">
        <w:trPr>
          <w:trHeight w:val="350"/>
        </w:trPr>
        <w:tc>
          <w:tcPr>
            <w:tcW w:w="1395" w:type="pct"/>
            <w:hideMark/>
          </w:tcPr>
          <w:p w14:paraId="56BC675C"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lastRenderedPageBreak/>
              <w:t xml:space="preserve">Procjena borbe protiv korupcije </w:t>
            </w:r>
          </w:p>
        </w:tc>
        <w:tc>
          <w:tcPr>
            <w:tcW w:w="1042" w:type="pct"/>
            <w:hideMark/>
          </w:tcPr>
          <w:p w14:paraId="14D606D9"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color w:val="000000"/>
                <w:sz w:val="16"/>
                <w:szCs w:val="16"/>
                <w:lang w:val="sr-Latn-ME"/>
              </w:rPr>
              <w:t>Moderately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prepared</w:t>
            </w:r>
            <w:proofErr w:type="spellEnd"/>
          </w:p>
        </w:tc>
        <w:tc>
          <w:tcPr>
            <w:tcW w:w="749" w:type="pct"/>
            <w:hideMark/>
          </w:tcPr>
          <w:p w14:paraId="71D15ED0"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hideMark/>
          </w:tcPr>
          <w:p w14:paraId="082F434F"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Dobra spremnost</w:t>
            </w:r>
          </w:p>
        </w:tc>
        <w:tc>
          <w:tcPr>
            <w:tcW w:w="852" w:type="pct"/>
            <w:hideMark/>
          </w:tcPr>
          <w:p w14:paraId="1835D6FD"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2025, EC </w:t>
            </w:r>
            <w:proofErr w:type="spellStart"/>
            <w:r w:rsidRPr="006E29B4">
              <w:rPr>
                <w:rFonts w:eastAsia="Times New Roman" w:cstheme="minorHAnsi"/>
                <w:color w:val="000000"/>
                <w:sz w:val="16"/>
                <w:szCs w:val="16"/>
                <w:lang w:val="sr-Latn-ME"/>
              </w:rPr>
              <w:t>Report</w:t>
            </w:r>
            <w:proofErr w:type="spellEnd"/>
          </w:p>
        </w:tc>
      </w:tr>
      <w:tr w:rsidR="006E29B4" w:rsidRPr="006E29B4" w14:paraId="6204B704" w14:textId="77777777" w:rsidTr="006E29B4">
        <w:trPr>
          <w:trHeight w:val="386"/>
        </w:trPr>
        <w:tc>
          <w:tcPr>
            <w:tcW w:w="1395" w:type="pct"/>
            <w:hideMark/>
          </w:tcPr>
          <w:p w14:paraId="6B8B5113"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Strategija za borbu protiv korupcije </w:t>
            </w:r>
          </w:p>
        </w:tc>
        <w:tc>
          <w:tcPr>
            <w:tcW w:w="1042" w:type="pct"/>
            <w:hideMark/>
          </w:tcPr>
          <w:p w14:paraId="5AB22DE7"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2024–2028 (</w:t>
            </w:r>
            <w:proofErr w:type="spellStart"/>
            <w:r w:rsidRPr="006E29B4">
              <w:rPr>
                <w:rFonts w:eastAsia="Times New Roman" w:cstheme="minorHAnsi"/>
                <w:color w:val="000000"/>
                <w:sz w:val="16"/>
                <w:szCs w:val="16"/>
                <w:lang w:val="sr-Latn-ME"/>
              </w:rPr>
              <w:t>adopted</w:t>
            </w:r>
            <w:proofErr w:type="spellEnd"/>
            <w:r w:rsidRPr="006E29B4">
              <w:rPr>
                <w:rFonts w:eastAsia="Times New Roman" w:cstheme="minorHAnsi"/>
                <w:color w:val="000000"/>
                <w:sz w:val="16"/>
                <w:szCs w:val="16"/>
                <w:lang w:val="sr-Latn-ME"/>
              </w:rPr>
              <w:t xml:space="preserve"> June 2024)</w:t>
            </w:r>
          </w:p>
        </w:tc>
        <w:tc>
          <w:tcPr>
            <w:tcW w:w="749" w:type="pct"/>
            <w:hideMark/>
          </w:tcPr>
          <w:p w14:paraId="0097D542"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vAlign w:val="center"/>
            <w:hideMark/>
          </w:tcPr>
          <w:p w14:paraId="5BDCEC63" w14:textId="77777777" w:rsidR="006E29B4" w:rsidRPr="006E29B4" w:rsidRDefault="006E29B4" w:rsidP="00FC410A">
            <w:pPr>
              <w:jc w:val="center"/>
              <w:rPr>
                <w:rFonts w:eastAsia="Times New Roman" w:cstheme="minorHAnsi"/>
                <w:color w:val="000000"/>
                <w:sz w:val="16"/>
                <w:szCs w:val="16"/>
                <w:lang w:val="sr-Latn-ME"/>
              </w:rPr>
            </w:pPr>
            <w:r w:rsidRPr="006E29B4">
              <w:rPr>
                <w:rFonts w:eastAsia="Times New Roman" w:cstheme="minorHAnsi"/>
                <w:color w:val="000000"/>
                <w:sz w:val="16"/>
                <w:szCs w:val="16"/>
                <w:lang w:val="sr-Latn-ME"/>
              </w:rPr>
              <w:t>Implementacija</w:t>
            </w:r>
          </w:p>
        </w:tc>
        <w:tc>
          <w:tcPr>
            <w:tcW w:w="852" w:type="pct"/>
            <w:hideMark/>
          </w:tcPr>
          <w:p w14:paraId="456580A3"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ASK</w:t>
            </w:r>
          </w:p>
        </w:tc>
      </w:tr>
      <w:tr w:rsidR="006E29B4" w:rsidRPr="006E29B4" w14:paraId="2B82EB36" w14:textId="77777777" w:rsidTr="006E29B4">
        <w:trPr>
          <w:trHeight w:val="71"/>
        </w:trPr>
        <w:tc>
          <w:tcPr>
            <w:tcW w:w="1395" w:type="pct"/>
            <w:hideMark/>
          </w:tcPr>
          <w:p w14:paraId="69EE116E"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Usklađenost sa preporukama GRECO </w:t>
            </w:r>
          </w:p>
        </w:tc>
        <w:tc>
          <w:tcPr>
            <w:tcW w:w="1042" w:type="pct"/>
            <w:hideMark/>
          </w:tcPr>
          <w:p w14:paraId="6D1FA843"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color w:val="000000"/>
                <w:sz w:val="16"/>
                <w:szCs w:val="16"/>
                <w:lang w:val="sr-Latn-ME"/>
              </w:rPr>
              <w:t>Partial</w:t>
            </w:r>
            <w:proofErr w:type="spellEnd"/>
          </w:p>
        </w:tc>
        <w:tc>
          <w:tcPr>
            <w:tcW w:w="749" w:type="pct"/>
            <w:hideMark/>
          </w:tcPr>
          <w:p w14:paraId="7287037B"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vAlign w:val="center"/>
            <w:hideMark/>
          </w:tcPr>
          <w:p w14:paraId="409D6A50" w14:textId="77777777" w:rsidR="006E29B4" w:rsidRPr="006E29B4" w:rsidRDefault="006E29B4" w:rsidP="00FC410A">
            <w:pPr>
              <w:jc w:val="center"/>
              <w:rPr>
                <w:rFonts w:eastAsia="Times New Roman" w:cstheme="minorHAnsi"/>
                <w:color w:val="000000"/>
                <w:sz w:val="16"/>
                <w:szCs w:val="16"/>
                <w:lang w:val="sr-Latn-ME"/>
              </w:rPr>
            </w:pPr>
            <w:r w:rsidRPr="006E29B4">
              <w:rPr>
                <w:rFonts w:eastAsia="Times New Roman" w:cstheme="minorHAnsi"/>
                <w:color w:val="000000"/>
                <w:sz w:val="16"/>
                <w:szCs w:val="16"/>
                <w:lang w:val="sr-Latn-ME"/>
              </w:rPr>
              <w:t>Puna usklađenost</w:t>
            </w:r>
          </w:p>
        </w:tc>
        <w:tc>
          <w:tcPr>
            <w:tcW w:w="852" w:type="pct"/>
            <w:hideMark/>
          </w:tcPr>
          <w:p w14:paraId="720456CD"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2024, GRECO</w:t>
            </w:r>
          </w:p>
        </w:tc>
      </w:tr>
      <w:tr w:rsidR="006E29B4" w:rsidRPr="006E29B4" w14:paraId="59505D52" w14:textId="77777777" w:rsidTr="006E29B4">
        <w:trPr>
          <w:trHeight w:val="269"/>
        </w:trPr>
        <w:tc>
          <w:tcPr>
            <w:tcW w:w="1395" w:type="pct"/>
            <w:hideMark/>
          </w:tcPr>
          <w:p w14:paraId="58865074"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Procjena </w:t>
            </w:r>
            <w:proofErr w:type="spellStart"/>
            <w:r w:rsidRPr="006E29B4">
              <w:rPr>
                <w:rFonts w:eastAsia="Times New Roman" w:cstheme="minorHAnsi"/>
                <w:color w:val="000000"/>
                <w:sz w:val="16"/>
                <w:szCs w:val="16"/>
                <w:lang w:val="sr-Latn-ME"/>
              </w:rPr>
              <w:t>Transparency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International</w:t>
            </w:r>
            <w:proofErr w:type="spellEnd"/>
            <w:r w:rsidRPr="006E29B4">
              <w:rPr>
                <w:rFonts w:eastAsia="Times New Roman" w:cstheme="minorHAnsi"/>
                <w:color w:val="000000"/>
                <w:sz w:val="16"/>
                <w:szCs w:val="16"/>
                <w:lang w:val="sr-Latn-ME"/>
              </w:rPr>
              <w:t xml:space="preserve"> </w:t>
            </w:r>
          </w:p>
        </w:tc>
        <w:tc>
          <w:tcPr>
            <w:tcW w:w="1042" w:type="pct"/>
            <w:hideMark/>
          </w:tcPr>
          <w:p w14:paraId="33C96A2D"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"Zarobljena država” I sistemska korupcija</w:t>
            </w:r>
          </w:p>
        </w:tc>
        <w:tc>
          <w:tcPr>
            <w:tcW w:w="749" w:type="pct"/>
            <w:hideMark/>
          </w:tcPr>
          <w:p w14:paraId="50FB19BD"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vAlign w:val="center"/>
            <w:hideMark/>
          </w:tcPr>
          <w:p w14:paraId="4C1735E3" w14:textId="77777777" w:rsidR="006E29B4" w:rsidRPr="006E29B4" w:rsidRDefault="006E29B4" w:rsidP="00FC410A">
            <w:pPr>
              <w:jc w:val="cente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852" w:type="pct"/>
            <w:hideMark/>
          </w:tcPr>
          <w:p w14:paraId="317B1138"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2025, TI</w:t>
            </w:r>
          </w:p>
        </w:tc>
      </w:tr>
      <w:tr w:rsidR="006E29B4" w:rsidRPr="006E29B4" w14:paraId="6D2FD342" w14:textId="77777777" w:rsidTr="006E29B4">
        <w:trPr>
          <w:trHeight w:val="215"/>
        </w:trPr>
        <w:tc>
          <w:tcPr>
            <w:tcW w:w="1395" w:type="pct"/>
            <w:hideMark/>
          </w:tcPr>
          <w:p w14:paraId="7B18F3AB"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Proces ustavnih amandmana </w:t>
            </w:r>
          </w:p>
        </w:tc>
        <w:tc>
          <w:tcPr>
            <w:tcW w:w="1042" w:type="pct"/>
            <w:hideMark/>
          </w:tcPr>
          <w:p w14:paraId="0748E202"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Inicirano</w:t>
            </w:r>
          </w:p>
        </w:tc>
        <w:tc>
          <w:tcPr>
            <w:tcW w:w="749" w:type="pct"/>
            <w:hideMark/>
          </w:tcPr>
          <w:p w14:paraId="12131602"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vAlign w:val="center"/>
            <w:hideMark/>
          </w:tcPr>
          <w:p w14:paraId="014015CF" w14:textId="77777777" w:rsidR="006E29B4" w:rsidRPr="006E29B4" w:rsidRDefault="006E29B4" w:rsidP="00FC410A">
            <w:pPr>
              <w:jc w:val="center"/>
              <w:rPr>
                <w:rFonts w:eastAsia="Times New Roman" w:cstheme="minorHAnsi"/>
                <w:color w:val="000000"/>
                <w:sz w:val="16"/>
                <w:szCs w:val="16"/>
                <w:lang w:val="sr-Latn-ME"/>
              </w:rPr>
            </w:pPr>
            <w:r w:rsidRPr="006E29B4">
              <w:rPr>
                <w:rFonts w:eastAsia="Times New Roman" w:cstheme="minorHAnsi"/>
                <w:color w:val="000000"/>
                <w:sz w:val="16"/>
                <w:szCs w:val="16"/>
                <w:lang w:val="sr-Latn-ME"/>
              </w:rPr>
              <w:t>Usvojeni</w:t>
            </w:r>
          </w:p>
        </w:tc>
        <w:tc>
          <w:tcPr>
            <w:tcW w:w="852" w:type="pct"/>
            <w:hideMark/>
          </w:tcPr>
          <w:p w14:paraId="129159D4"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2025, EC </w:t>
            </w:r>
            <w:proofErr w:type="spellStart"/>
            <w:r w:rsidRPr="006E29B4">
              <w:rPr>
                <w:rFonts w:eastAsia="Times New Roman" w:cstheme="minorHAnsi"/>
                <w:color w:val="000000"/>
                <w:sz w:val="16"/>
                <w:szCs w:val="16"/>
                <w:lang w:val="sr-Latn-ME"/>
              </w:rPr>
              <w:t>Report</w:t>
            </w:r>
            <w:proofErr w:type="spellEnd"/>
          </w:p>
        </w:tc>
      </w:tr>
      <w:tr w:rsidR="006E29B4" w:rsidRPr="006E29B4" w14:paraId="4F6AA6A3" w14:textId="77777777" w:rsidTr="006E29B4">
        <w:trPr>
          <w:trHeight w:val="359"/>
        </w:trPr>
        <w:tc>
          <w:tcPr>
            <w:tcW w:w="1395" w:type="pct"/>
            <w:hideMark/>
          </w:tcPr>
          <w:p w14:paraId="5EC88DFD"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Životna partnerstva lica istog pola </w:t>
            </w:r>
          </w:p>
        </w:tc>
        <w:tc>
          <w:tcPr>
            <w:tcW w:w="1042" w:type="pct"/>
            <w:hideMark/>
          </w:tcPr>
          <w:p w14:paraId="4EFC00A5"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Usvojen zakon jul 2020</w:t>
            </w:r>
          </w:p>
        </w:tc>
        <w:tc>
          <w:tcPr>
            <w:tcW w:w="749" w:type="pct"/>
            <w:hideMark/>
          </w:tcPr>
          <w:p w14:paraId="34B19CB3"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vAlign w:val="center"/>
            <w:hideMark/>
          </w:tcPr>
          <w:p w14:paraId="1CD541F1" w14:textId="77777777" w:rsidR="006E29B4" w:rsidRPr="006E29B4" w:rsidRDefault="006E29B4" w:rsidP="00FC410A">
            <w:pPr>
              <w:jc w:val="center"/>
              <w:rPr>
                <w:rFonts w:eastAsia="Times New Roman" w:cstheme="minorHAnsi"/>
                <w:color w:val="000000"/>
                <w:sz w:val="16"/>
                <w:szCs w:val="16"/>
                <w:lang w:val="sr-Latn-ME"/>
              </w:rPr>
            </w:pPr>
            <w:r w:rsidRPr="006E29B4">
              <w:rPr>
                <w:rFonts w:eastAsia="Times New Roman" w:cstheme="minorHAnsi"/>
                <w:color w:val="000000"/>
                <w:sz w:val="16"/>
                <w:szCs w:val="16"/>
                <w:lang w:val="sr-Latn-ME"/>
              </w:rPr>
              <w:t>Puna primjena</w:t>
            </w:r>
          </w:p>
        </w:tc>
        <w:tc>
          <w:tcPr>
            <w:tcW w:w="852" w:type="pct"/>
            <w:hideMark/>
          </w:tcPr>
          <w:p w14:paraId="3C4F75E5"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color w:val="000000"/>
                <w:sz w:val="16"/>
                <w:szCs w:val="16"/>
                <w:lang w:val="sr-Latn-ME"/>
              </w:rPr>
              <w:t>Law</w:t>
            </w:r>
            <w:proofErr w:type="spellEnd"/>
          </w:p>
        </w:tc>
      </w:tr>
      <w:tr w:rsidR="006E29B4" w:rsidRPr="006E29B4" w14:paraId="3B5929C7" w14:textId="77777777" w:rsidTr="006E29B4">
        <w:trPr>
          <w:trHeight w:val="395"/>
        </w:trPr>
        <w:tc>
          <w:tcPr>
            <w:tcW w:w="1395" w:type="pct"/>
            <w:hideMark/>
          </w:tcPr>
          <w:p w14:paraId="498789E4"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Istanbulska konvencija </w:t>
            </w:r>
          </w:p>
        </w:tc>
        <w:tc>
          <w:tcPr>
            <w:tcW w:w="1042" w:type="pct"/>
            <w:hideMark/>
          </w:tcPr>
          <w:p w14:paraId="6FC1BF06"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color w:val="000000"/>
                <w:sz w:val="16"/>
                <w:szCs w:val="16"/>
                <w:lang w:val="sr-Latn-ME"/>
              </w:rPr>
              <w:t>Ratified</w:t>
            </w:r>
            <w:proofErr w:type="spellEnd"/>
            <w:r w:rsidRPr="006E29B4">
              <w:rPr>
                <w:rFonts w:eastAsia="Times New Roman" w:cstheme="minorHAnsi"/>
                <w:color w:val="000000"/>
                <w:sz w:val="16"/>
                <w:szCs w:val="16"/>
                <w:lang w:val="sr-Latn-ME"/>
              </w:rPr>
              <w:t xml:space="preserve"> (2013)</w:t>
            </w:r>
          </w:p>
        </w:tc>
        <w:tc>
          <w:tcPr>
            <w:tcW w:w="749" w:type="pct"/>
            <w:hideMark/>
          </w:tcPr>
          <w:p w14:paraId="76CA4927"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vAlign w:val="center"/>
            <w:hideMark/>
          </w:tcPr>
          <w:p w14:paraId="496566A9" w14:textId="77777777" w:rsidR="006E29B4" w:rsidRPr="006E29B4" w:rsidRDefault="006E29B4" w:rsidP="00FC410A">
            <w:pPr>
              <w:jc w:val="center"/>
              <w:rPr>
                <w:sz w:val="16"/>
                <w:szCs w:val="16"/>
                <w:lang w:val="sr-Latn-ME"/>
              </w:rPr>
            </w:pPr>
            <w:r w:rsidRPr="006E29B4">
              <w:rPr>
                <w:rFonts w:eastAsia="Times New Roman" w:cstheme="minorHAnsi"/>
                <w:color w:val="000000"/>
                <w:sz w:val="16"/>
                <w:szCs w:val="16"/>
                <w:lang w:val="sr-Latn-ME"/>
              </w:rPr>
              <w:t>Puna primjena</w:t>
            </w:r>
          </w:p>
        </w:tc>
        <w:tc>
          <w:tcPr>
            <w:tcW w:w="852" w:type="pct"/>
            <w:hideMark/>
          </w:tcPr>
          <w:p w14:paraId="52204739"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color w:val="000000"/>
                <w:sz w:val="16"/>
                <w:szCs w:val="16"/>
                <w:lang w:val="sr-Latn-ME"/>
              </w:rPr>
              <w:t>CoE</w:t>
            </w:r>
            <w:proofErr w:type="spellEnd"/>
          </w:p>
        </w:tc>
      </w:tr>
      <w:tr w:rsidR="006E29B4" w:rsidRPr="006E29B4" w14:paraId="2CAE60C4" w14:textId="77777777" w:rsidTr="006E29B4">
        <w:trPr>
          <w:trHeight w:val="260"/>
        </w:trPr>
        <w:tc>
          <w:tcPr>
            <w:tcW w:w="1395" w:type="pct"/>
            <w:hideMark/>
          </w:tcPr>
          <w:p w14:paraId="66A4897D"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Konvencija o pravima osoba sa invaliditetom (CRPD) </w:t>
            </w:r>
          </w:p>
        </w:tc>
        <w:tc>
          <w:tcPr>
            <w:tcW w:w="1042" w:type="pct"/>
            <w:hideMark/>
          </w:tcPr>
          <w:p w14:paraId="513B6437"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color w:val="000000"/>
                <w:sz w:val="16"/>
                <w:szCs w:val="16"/>
                <w:lang w:val="sr-Latn-ME"/>
              </w:rPr>
              <w:t>Ratified</w:t>
            </w:r>
            <w:proofErr w:type="spellEnd"/>
            <w:r w:rsidRPr="006E29B4">
              <w:rPr>
                <w:rFonts w:eastAsia="Times New Roman" w:cstheme="minorHAnsi"/>
                <w:color w:val="000000"/>
                <w:sz w:val="16"/>
                <w:szCs w:val="16"/>
                <w:lang w:val="sr-Latn-ME"/>
              </w:rPr>
              <w:t xml:space="preserve"> (2009)</w:t>
            </w:r>
          </w:p>
        </w:tc>
        <w:tc>
          <w:tcPr>
            <w:tcW w:w="749" w:type="pct"/>
            <w:hideMark/>
          </w:tcPr>
          <w:p w14:paraId="6E8069B8"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vAlign w:val="center"/>
            <w:hideMark/>
          </w:tcPr>
          <w:p w14:paraId="4F64AC95" w14:textId="77777777" w:rsidR="006E29B4" w:rsidRPr="006E29B4" w:rsidRDefault="006E29B4" w:rsidP="00FC410A">
            <w:pPr>
              <w:jc w:val="center"/>
              <w:rPr>
                <w:sz w:val="16"/>
                <w:szCs w:val="16"/>
                <w:lang w:val="sr-Latn-ME"/>
              </w:rPr>
            </w:pPr>
            <w:r w:rsidRPr="006E29B4">
              <w:rPr>
                <w:rFonts w:eastAsia="Times New Roman" w:cstheme="minorHAnsi"/>
                <w:color w:val="000000"/>
                <w:sz w:val="16"/>
                <w:szCs w:val="16"/>
                <w:lang w:val="sr-Latn-ME"/>
              </w:rPr>
              <w:t>Puna primjena</w:t>
            </w:r>
          </w:p>
        </w:tc>
        <w:tc>
          <w:tcPr>
            <w:tcW w:w="852" w:type="pct"/>
            <w:hideMark/>
          </w:tcPr>
          <w:p w14:paraId="643DA9F7"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UN</w:t>
            </w:r>
          </w:p>
        </w:tc>
      </w:tr>
      <w:tr w:rsidR="006E29B4" w:rsidRPr="006E29B4" w14:paraId="1F76C957" w14:textId="77777777" w:rsidTr="006E29B4">
        <w:trPr>
          <w:trHeight w:val="386"/>
        </w:trPr>
        <w:tc>
          <w:tcPr>
            <w:tcW w:w="1395" w:type="pct"/>
            <w:hideMark/>
          </w:tcPr>
          <w:p w14:paraId="38C31898"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Zakon o zabrani diskriminacije </w:t>
            </w:r>
          </w:p>
          <w:p w14:paraId="2F934D72" w14:textId="77777777" w:rsidR="006E29B4" w:rsidRPr="006E29B4" w:rsidRDefault="006E29B4" w:rsidP="00FC410A">
            <w:pPr>
              <w:rPr>
                <w:rFonts w:eastAsia="Times New Roman" w:cstheme="minorHAnsi"/>
                <w:color w:val="000000"/>
                <w:sz w:val="16"/>
                <w:szCs w:val="16"/>
                <w:lang w:val="sr-Latn-ME"/>
              </w:rPr>
            </w:pPr>
          </w:p>
        </w:tc>
        <w:tc>
          <w:tcPr>
            <w:tcW w:w="1042" w:type="pct"/>
            <w:hideMark/>
          </w:tcPr>
          <w:p w14:paraId="410EDA2B"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Najavljeni amandmani (2025)</w:t>
            </w:r>
          </w:p>
        </w:tc>
        <w:tc>
          <w:tcPr>
            <w:tcW w:w="749" w:type="pct"/>
            <w:hideMark/>
          </w:tcPr>
          <w:p w14:paraId="71D46F98"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vAlign w:val="center"/>
            <w:hideMark/>
          </w:tcPr>
          <w:p w14:paraId="7DCA2176" w14:textId="77777777" w:rsidR="006E29B4" w:rsidRPr="006E29B4" w:rsidRDefault="006E29B4" w:rsidP="00FC410A">
            <w:pPr>
              <w:jc w:val="center"/>
              <w:rPr>
                <w:rFonts w:eastAsia="Times New Roman" w:cstheme="minorHAnsi"/>
                <w:color w:val="000000"/>
                <w:sz w:val="16"/>
                <w:szCs w:val="16"/>
                <w:lang w:val="sr-Latn-ME"/>
              </w:rPr>
            </w:pPr>
            <w:r w:rsidRPr="006E29B4">
              <w:rPr>
                <w:rFonts w:eastAsia="Times New Roman" w:cstheme="minorHAnsi"/>
                <w:color w:val="000000"/>
                <w:sz w:val="16"/>
                <w:szCs w:val="16"/>
                <w:lang w:val="sr-Latn-ME"/>
              </w:rPr>
              <w:t>Usvojen</w:t>
            </w:r>
          </w:p>
        </w:tc>
        <w:tc>
          <w:tcPr>
            <w:tcW w:w="852" w:type="pct"/>
            <w:hideMark/>
          </w:tcPr>
          <w:p w14:paraId="4E72A6D3"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EC/EP</w:t>
            </w:r>
          </w:p>
        </w:tc>
      </w:tr>
      <w:tr w:rsidR="006E29B4" w:rsidRPr="006E29B4" w14:paraId="0C3D506C" w14:textId="77777777" w:rsidTr="006E29B4">
        <w:trPr>
          <w:trHeight w:val="251"/>
        </w:trPr>
        <w:tc>
          <w:tcPr>
            <w:tcW w:w="1395" w:type="pct"/>
            <w:hideMark/>
          </w:tcPr>
          <w:p w14:paraId="2B16DC88"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Strategija inkluzije Roma i Egipćana </w:t>
            </w:r>
          </w:p>
        </w:tc>
        <w:tc>
          <w:tcPr>
            <w:tcW w:w="1042" w:type="pct"/>
            <w:hideMark/>
          </w:tcPr>
          <w:p w14:paraId="271723A7"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2021–2025 (potrebna priprema nove)</w:t>
            </w:r>
          </w:p>
        </w:tc>
        <w:tc>
          <w:tcPr>
            <w:tcW w:w="749" w:type="pct"/>
            <w:hideMark/>
          </w:tcPr>
          <w:p w14:paraId="3DBF73C4"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vAlign w:val="center"/>
            <w:hideMark/>
          </w:tcPr>
          <w:p w14:paraId="74C90595" w14:textId="77777777" w:rsidR="006E29B4" w:rsidRPr="006E29B4" w:rsidRDefault="006E29B4" w:rsidP="00FC410A">
            <w:pPr>
              <w:jc w:val="center"/>
              <w:rPr>
                <w:rFonts w:eastAsia="Times New Roman" w:cstheme="minorHAnsi"/>
                <w:color w:val="000000"/>
                <w:sz w:val="16"/>
                <w:szCs w:val="16"/>
                <w:lang w:val="sr-Latn-ME"/>
              </w:rPr>
            </w:pPr>
            <w:r w:rsidRPr="006E29B4">
              <w:rPr>
                <w:rFonts w:eastAsia="Times New Roman" w:cstheme="minorHAnsi"/>
                <w:color w:val="000000"/>
                <w:sz w:val="16"/>
                <w:szCs w:val="16"/>
                <w:lang w:val="sr-Latn-ME"/>
              </w:rPr>
              <w:t>Nova strategija</w:t>
            </w:r>
          </w:p>
        </w:tc>
        <w:tc>
          <w:tcPr>
            <w:tcW w:w="852" w:type="pct"/>
            <w:hideMark/>
          </w:tcPr>
          <w:p w14:paraId="5EE82E19"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color w:val="000000"/>
                <w:sz w:val="16"/>
                <w:szCs w:val="16"/>
                <w:lang w:val="sr-Latn-ME"/>
              </w:rPr>
              <w:t>Gov</w:t>
            </w:r>
            <w:proofErr w:type="spellEnd"/>
            <w:r w:rsidRPr="006E29B4">
              <w:rPr>
                <w:rFonts w:eastAsia="Times New Roman" w:cstheme="minorHAnsi"/>
                <w:color w:val="000000"/>
                <w:sz w:val="16"/>
                <w:szCs w:val="16"/>
                <w:lang w:val="sr-Latn-ME"/>
              </w:rPr>
              <w:t>. ME</w:t>
            </w:r>
          </w:p>
        </w:tc>
      </w:tr>
      <w:tr w:rsidR="006E29B4" w:rsidRPr="006E29B4" w14:paraId="5C2A8061" w14:textId="77777777" w:rsidTr="006E29B4">
        <w:trPr>
          <w:trHeight w:val="197"/>
        </w:trPr>
        <w:tc>
          <w:tcPr>
            <w:tcW w:w="1395" w:type="pct"/>
            <w:hideMark/>
          </w:tcPr>
          <w:p w14:paraId="274302D2"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Sloboda medija </w:t>
            </w:r>
          </w:p>
        </w:tc>
        <w:tc>
          <w:tcPr>
            <w:tcW w:w="1042" w:type="pct"/>
            <w:hideMark/>
          </w:tcPr>
          <w:p w14:paraId="50D005FC"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Izazovi postoje</w:t>
            </w:r>
          </w:p>
        </w:tc>
        <w:tc>
          <w:tcPr>
            <w:tcW w:w="749" w:type="pct"/>
            <w:hideMark/>
          </w:tcPr>
          <w:p w14:paraId="57826A44"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vAlign w:val="center"/>
            <w:hideMark/>
          </w:tcPr>
          <w:p w14:paraId="413384C0" w14:textId="77777777" w:rsidR="006E29B4" w:rsidRPr="006E29B4" w:rsidRDefault="006E29B4" w:rsidP="00FC410A">
            <w:pPr>
              <w:jc w:val="center"/>
              <w:rPr>
                <w:rFonts w:eastAsia="Times New Roman" w:cstheme="minorHAnsi"/>
                <w:color w:val="000000"/>
                <w:sz w:val="16"/>
                <w:szCs w:val="16"/>
                <w:lang w:val="sr-Latn-ME"/>
              </w:rPr>
            </w:pPr>
            <w:r w:rsidRPr="006E29B4">
              <w:rPr>
                <w:rFonts w:eastAsia="Times New Roman" w:cstheme="minorHAnsi"/>
                <w:color w:val="000000"/>
                <w:sz w:val="16"/>
                <w:szCs w:val="16"/>
                <w:lang w:val="sr-Latn-ME"/>
              </w:rPr>
              <w:t>EMFA usklađenost</w:t>
            </w:r>
          </w:p>
        </w:tc>
        <w:tc>
          <w:tcPr>
            <w:tcW w:w="852" w:type="pct"/>
            <w:hideMark/>
          </w:tcPr>
          <w:p w14:paraId="70788F9D"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EC </w:t>
            </w:r>
            <w:proofErr w:type="spellStart"/>
            <w:r w:rsidRPr="006E29B4">
              <w:rPr>
                <w:rFonts w:eastAsia="Times New Roman" w:cstheme="minorHAnsi"/>
                <w:color w:val="000000"/>
                <w:sz w:val="16"/>
                <w:szCs w:val="16"/>
                <w:lang w:val="sr-Latn-ME"/>
              </w:rPr>
              <w:t>Report</w:t>
            </w:r>
            <w:proofErr w:type="spellEnd"/>
          </w:p>
        </w:tc>
      </w:tr>
      <w:tr w:rsidR="006E29B4" w:rsidRPr="006E29B4" w14:paraId="4B4BFF0A" w14:textId="77777777" w:rsidTr="006E29B4">
        <w:trPr>
          <w:trHeight w:val="395"/>
        </w:trPr>
        <w:tc>
          <w:tcPr>
            <w:tcW w:w="1395" w:type="pct"/>
            <w:hideMark/>
          </w:tcPr>
          <w:p w14:paraId="658BFD4D"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Procesuiranje ratnih zločina </w:t>
            </w:r>
          </w:p>
          <w:p w14:paraId="46815AAC" w14:textId="77777777" w:rsidR="006E29B4" w:rsidRPr="006E29B4" w:rsidRDefault="006E29B4" w:rsidP="00FC410A">
            <w:pPr>
              <w:rPr>
                <w:rFonts w:eastAsia="Times New Roman" w:cstheme="minorHAnsi"/>
                <w:color w:val="000000"/>
                <w:sz w:val="16"/>
                <w:szCs w:val="16"/>
                <w:lang w:val="sr-Latn-ME"/>
              </w:rPr>
            </w:pPr>
          </w:p>
        </w:tc>
        <w:tc>
          <w:tcPr>
            <w:tcW w:w="1042" w:type="pct"/>
            <w:hideMark/>
          </w:tcPr>
          <w:p w14:paraId="6B80614F"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Dobar progres (4 slučaja ponovo otvorena)</w:t>
            </w:r>
          </w:p>
        </w:tc>
        <w:tc>
          <w:tcPr>
            <w:tcW w:w="749" w:type="pct"/>
            <w:hideMark/>
          </w:tcPr>
          <w:p w14:paraId="3721F1F6"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vAlign w:val="center"/>
            <w:hideMark/>
          </w:tcPr>
          <w:p w14:paraId="2C4C3153" w14:textId="77777777" w:rsidR="006E29B4" w:rsidRPr="006E29B4" w:rsidRDefault="006E29B4" w:rsidP="00FC410A">
            <w:pPr>
              <w:jc w:val="center"/>
              <w:rPr>
                <w:rFonts w:eastAsia="Times New Roman" w:cstheme="minorHAnsi"/>
                <w:color w:val="000000"/>
                <w:sz w:val="16"/>
                <w:szCs w:val="16"/>
                <w:lang w:val="sr-Latn-ME"/>
              </w:rPr>
            </w:pPr>
            <w:r w:rsidRPr="006E29B4">
              <w:rPr>
                <w:rFonts w:eastAsia="Times New Roman" w:cstheme="minorHAnsi"/>
                <w:color w:val="000000"/>
                <w:sz w:val="16"/>
                <w:szCs w:val="16"/>
                <w:lang w:val="sr-Latn-ME"/>
              </w:rPr>
              <w:t>Bilans rezultata</w:t>
            </w:r>
          </w:p>
        </w:tc>
        <w:tc>
          <w:tcPr>
            <w:tcW w:w="852" w:type="pct"/>
            <w:hideMark/>
          </w:tcPr>
          <w:p w14:paraId="020D1785"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EC </w:t>
            </w:r>
            <w:proofErr w:type="spellStart"/>
            <w:r w:rsidRPr="006E29B4">
              <w:rPr>
                <w:rFonts w:eastAsia="Times New Roman" w:cstheme="minorHAnsi"/>
                <w:color w:val="000000"/>
                <w:sz w:val="16"/>
                <w:szCs w:val="16"/>
                <w:lang w:val="sr-Latn-ME"/>
              </w:rPr>
              <w:t>Report</w:t>
            </w:r>
            <w:proofErr w:type="spellEnd"/>
          </w:p>
        </w:tc>
      </w:tr>
      <w:tr w:rsidR="006E29B4" w:rsidRPr="006E29B4" w14:paraId="01270F08" w14:textId="77777777" w:rsidTr="006E29B4">
        <w:trPr>
          <w:trHeight w:val="341"/>
        </w:trPr>
        <w:tc>
          <w:tcPr>
            <w:tcW w:w="1395" w:type="pct"/>
            <w:hideMark/>
          </w:tcPr>
          <w:p w14:paraId="3D84058A"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Dijalog Vlada–NVO </w:t>
            </w:r>
          </w:p>
          <w:p w14:paraId="0CD566FD" w14:textId="77777777" w:rsidR="006E29B4" w:rsidRPr="006E29B4" w:rsidRDefault="006E29B4" w:rsidP="00FC410A">
            <w:pPr>
              <w:rPr>
                <w:rFonts w:eastAsia="Times New Roman" w:cstheme="minorHAnsi"/>
                <w:color w:val="000000"/>
                <w:sz w:val="16"/>
                <w:szCs w:val="16"/>
                <w:lang w:val="sr-Latn-ME"/>
              </w:rPr>
            </w:pPr>
          </w:p>
        </w:tc>
        <w:tc>
          <w:tcPr>
            <w:tcW w:w="1042" w:type="pct"/>
            <w:hideMark/>
          </w:tcPr>
          <w:p w14:paraId="71DCA1F1"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Bio suspendovan od 2021, reaktiviran decembra 2025</w:t>
            </w:r>
          </w:p>
        </w:tc>
        <w:tc>
          <w:tcPr>
            <w:tcW w:w="749" w:type="pct"/>
            <w:hideMark/>
          </w:tcPr>
          <w:p w14:paraId="383D96EF"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hideMark/>
          </w:tcPr>
          <w:p w14:paraId="2DD41662"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Reaktiviran rad Savjeta</w:t>
            </w:r>
          </w:p>
        </w:tc>
        <w:tc>
          <w:tcPr>
            <w:tcW w:w="852" w:type="pct"/>
            <w:hideMark/>
          </w:tcPr>
          <w:p w14:paraId="3C6B72FC"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EC/EP</w:t>
            </w:r>
          </w:p>
        </w:tc>
      </w:tr>
      <w:tr w:rsidR="006E29B4" w:rsidRPr="006E29B4" w14:paraId="2A391995" w14:textId="77777777" w:rsidTr="006E29B4">
        <w:trPr>
          <w:trHeight w:val="305"/>
        </w:trPr>
        <w:tc>
          <w:tcPr>
            <w:tcW w:w="1395" w:type="pct"/>
            <w:hideMark/>
          </w:tcPr>
          <w:p w14:paraId="52786572"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Ombudsman (Zaštitnik ljudskih prava i sloboda) </w:t>
            </w:r>
          </w:p>
        </w:tc>
        <w:tc>
          <w:tcPr>
            <w:tcW w:w="1042" w:type="pct"/>
            <w:hideMark/>
          </w:tcPr>
          <w:p w14:paraId="6FD8A173"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color w:val="000000"/>
                <w:sz w:val="16"/>
                <w:szCs w:val="16"/>
                <w:lang w:val="sr-Latn-ME"/>
              </w:rPr>
              <w:t>Operational</w:t>
            </w:r>
            <w:proofErr w:type="spellEnd"/>
          </w:p>
        </w:tc>
        <w:tc>
          <w:tcPr>
            <w:tcW w:w="749" w:type="pct"/>
            <w:hideMark/>
          </w:tcPr>
          <w:p w14:paraId="64B6B8AE"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hideMark/>
          </w:tcPr>
          <w:p w14:paraId="50D7C772"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Ojačani kapaciteti</w:t>
            </w:r>
          </w:p>
        </w:tc>
        <w:tc>
          <w:tcPr>
            <w:tcW w:w="852" w:type="pct"/>
            <w:hideMark/>
          </w:tcPr>
          <w:p w14:paraId="010B5143"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EC </w:t>
            </w:r>
            <w:proofErr w:type="spellStart"/>
            <w:r w:rsidRPr="006E29B4">
              <w:rPr>
                <w:rFonts w:eastAsia="Times New Roman" w:cstheme="minorHAnsi"/>
                <w:color w:val="000000"/>
                <w:sz w:val="16"/>
                <w:szCs w:val="16"/>
                <w:lang w:val="sr-Latn-ME"/>
              </w:rPr>
              <w:t>Report</w:t>
            </w:r>
            <w:proofErr w:type="spellEnd"/>
          </w:p>
        </w:tc>
      </w:tr>
      <w:tr w:rsidR="006E29B4" w:rsidRPr="006E29B4" w14:paraId="328BBE51" w14:textId="77777777" w:rsidTr="006E29B4">
        <w:trPr>
          <w:trHeight w:val="251"/>
        </w:trPr>
        <w:tc>
          <w:tcPr>
            <w:tcW w:w="1395" w:type="pct"/>
            <w:hideMark/>
          </w:tcPr>
          <w:p w14:paraId="6B974357"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Usklađenost sa Zajedničkom vanjskom i </w:t>
            </w:r>
            <w:proofErr w:type="spellStart"/>
            <w:r w:rsidRPr="006E29B4">
              <w:rPr>
                <w:rFonts w:eastAsia="Times New Roman" w:cstheme="minorHAnsi"/>
                <w:color w:val="000000"/>
                <w:sz w:val="16"/>
                <w:szCs w:val="16"/>
                <w:lang w:val="sr-Latn-ME"/>
              </w:rPr>
              <w:t>bezbjednosnom</w:t>
            </w:r>
            <w:proofErr w:type="spellEnd"/>
            <w:r w:rsidRPr="006E29B4">
              <w:rPr>
                <w:rFonts w:eastAsia="Times New Roman" w:cstheme="minorHAnsi"/>
                <w:color w:val="000000"/>
                <w:sz w:val="16"/>
                <w:szCs w:val="16"/>
                <w:lang w:val="sr-Latn-ME"/>
              </w:rPr>
              <w:t xml:space="preserve"> politikom EU (CFSP)</w:t>
            </w:r>
          </w:p>
        </w:tc>
        <w:tc>
          <w:tcPr>
            <w:tcW w:w="1042" w:type="pct"/>
            <w:hideMark/>
          </w:tcPr>
          <w:p w14:paraId="24FF609F"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color w:val="000000"/>
                <w:sz w:val="16"/>
                <w:szCs w:val="16"/>
                <w:lang w:val="sr-Latn-ME"/>
              </w:rPr>
              <w:t>Very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high</w:t>
            </w:r>
            <w:proofErr w:type="spellEnd"/>
          </w:p>
        </w:tc>
        <w:tc>
          <w:tcPr>
            <w:tcW w:w="749" w:type="pct"/>
            <w:hideMark/>
          </w:tcPr>
          <w:p w14:paraId="742A874E"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w:t>
            </w:r>
          </w:p>
        </w:tc>
        <w:tc>
          <w:tcPr>
            <w:tcW w:w="962" w:type="pct"/>
            <w:hideMark/>
          </w:tcPr>
          <w:p w14:paraId="1E95A97C"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Puna usklađenost</w:t>
            </w:r>
          </w:p>
        </w:tc>
        <w:tc>
          <w:tcPr>
            <w:tcW w:w="852" w:type="pct"/>
            <w:hideMark/>
          </w:tcPr>
          <w:p w14:paraId="6E93AE1F"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EC </w:t>
            </w:r>
            <w:proofErr w:type="spellStart"/>
            <w:r w:rsidRPr="006E29B4">
              <w:rPr>
                <w:rFonts w:eastAsia="Times New Roman" w:cstheme="minorHAnsi"/>
                <w:color w:val="000000"/>
                <w:sz w:val="16"/>
                <w:szCs w:val="16"/>
                <w:lang w:val="sr-Latn-ME"/>
              </w:rPr>
              <w:t>Report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Ch</w:t>
            </w:r>
            <w:proofErr w:type="spellEnd"/>
            <w:r w:rsidRPr="006E29B4">
              <w:rPr>
                <w:rFonts w:eastAsia="Times New Roman" w:cstheme="minorHAnsi"/>
                <w:color w:val="000000"/>
                <w:sz w:val="16"/>
                <w:szCs w:val="16"/>
                <w:lang w:val="sr-Latn-ME"/>
              </w:rPr>
              <w:t>. 31</w:t>
            </w:r>
          </w:p>
        </w:tc>
      </w:tr>
    </w:tbl>
    <w:p w14:paraId="3611085C" w14:textId="77777777" w:rsidR="006E29B4" w:rsidRPr="00BA6F83" w:rsidRDefault="006E29B4" w:rsidP="006E29B4">
      <w:pPr>
        <w:rPr>
          <w:rFonts w:eastAsia="Times New Roman" w:cstheme="minorHAnsi"/>
          <w:b/>
          <w:bCs/>
          <w:lang w:val="sr-Latn-ME"/>
        </w:rPr>
      </w:pPr>
    </w:p>
    <w:p w14:paraId="7060B9B7" w14:textId="2EAB058C" w:rsidR="006E29B4" w:rsidRPr="00BA6F83" w:rsidRDefault="006E29B4" w:rsidP="006E29B4">
      <w:pPr>
        <w:pStyle w:val="Naslov2"/>
        <w:rPr>
          <w:rFonts w:eastAsia="Times New Roman"/>
          <w:lang w:val="sr-Latn-ME"/>
        </w:rPr>
      </w:pPr>
      <w:r w:rsidRPr="00BA6F83">
        <w:rPr>
          <w:rFonts w:eastAsia="Times New Roman"/>
          <w:lang w:val="sr-Latn-ME"/>
        </w:rPr>
        <w:t>Tematske cjeline</w:t>
      </w:r>
    </w:p>
    <w:tbl>
      <w:tblPr>
        <w:tblStyle w:val="Reetkatablice"/>
        <w:tblW w:w="5000" w:type="pct"/>
        <w:jc w:val="center"/>
        <w:tblLook w:val="04A0" w:firstRow="1" w:lastRow="0" w:firstColumn="1" w:lastColumn="0" w:noHBand="0" w:noVBand="1"/>
      </w:tblPr>
      <w:tblGrid>
        <w:gridCol w:w="1620"/>
        <w:gridCol w:w="7442"/>
      </w:tblGrid>
      <w:tr w:rsidR="006E29B4" w:rsidRPr="006E29B4" w14:paraId="6DC7C6A5" w14:textId="77777777" w:rsidTr="006E29B4">
        <w:trPr>
          <w:jc w:val="center"/>
        </w:trPr>
        <w:tc>
          <w:tcPr>
            <w:tcW w:w="894" w:type="pct"/>
            <w:shd w:val="clear" w:color="auto" w:fill="83CAEB" w:themeFill="accent1" w:themeFillTint="66"/>
          </w:tcPr>
          <w:p w14:paraId="20E3B0AC" w14:textId="77777777" w:rsidR="006E29B4" w:rsidRPr="006E29B4" w:rsidRDefault="006E29B4" w:rsidP="00FC410A">
            <w:pPr>
              <w:jc w:val="left"/>
              <w:rPr>
                <w:rFonts w:eastAsia="Times New Roman" w:cstheme="minorHAnsi"/>
                <w:b/>
                <w:bCs/>
                <w:sz w:val="16"/>
                <w:szCs w:val="16"/>
                <w:lang w:val="sr-Latn-ME"/>
              </w:rPr>
            </w:pPr>
            <w:r w:rsidRPr="006E29B4">
              <w:rPr>
                <w:rFonts w:eastAsia="Times New Roman" w:cstheme="minorHAnsi"/>
                <w:b/>
                <w:bCs/>
                <w:sz w:val="16"/>
                <w:szCs w:val="16"/>
                <w:lang w:val="sr-Latn-ME"/>
              </w:rPr>
              <w:t xml:space="preserve">Kod tematske cjeline </w:t>
            </w:r>
          </w:p>
        </w:tc>
        <w:tc>
          <w:tcPr>
            <w:tcW w:w="4106" w:type="pct"/>
            <w:shd w:val="clear" w:color="auto" w:fill="83CAEB" w:themeFill="accent1" w:themeFillTint="66"/>
            <w:vAlign w:val="center"/>
          </w:tcPr>
          <w:p w14:paraId="59FD8442" w14:textId="77777777" w:rsidR="006E29B4" w:rsidRPr="006E29B4" w:rsidRDefault="006E29B4" w:rsidP="00FC410A">
            <w:pPr>
              <w:jc w:val="left"/>
              <w:rPr>
                <w:rFonts w:eastAsia="Times New Roman" w:cstheme="minorHAnsi"/>
                <w:b/>
                <w:bCs/>
                <w:sz w:val="16"/>
                <w:szCs w:val="16"/>
                <w:lang w:val="sr-Latn-ME"/>
              </w:rPr>
            </w:pPr>
            <w:r w:rsidRPr="006E29B4">
              <w:rPr>
                <w:rFonts w:eastAsia="Times New Roman" w:cstheme="minorHAnsi"/>
                <w:b/>
                <w:bCs/>
                <w:sz w:val="16"/>
                <w:szCs w:val="16"/>
                <w:lang w:val="sr-Latn-ME"/>
              </w:rPr>
              <w:t>Naziv tematske cjeline</w:t>
            </w:r>
          </w:p>
        </w:tc>
      </w:tr>
      <w:tr w:rsidR="006E29B4" w:rsidRPr="006E29B4" w14:paraId="6E21150C" w14:textId="77777777" w:rsidTr="006E29B4">
        <w:tblPrEx>
          <w:jc w:val="left"/>
        </w:tblPrEx>
        <w:trPr>
          <w:trHeight w:val="143"/>
        </w:trPr>
        <w:tc>
          <w:tcPr>
            <w:tcW w:w="894" w:type="pct"/>
            <w:hideMark/>
          </w:tcPr>
          <w:p w14:paraId="241C8CA6" w14:textId="77777777" w:rsidR="006E29B4" w:rsidRPr="006E29B4" w:rsidRDefault="006E29B4" w:rsidP="00FC410A">
            <w:pPr>
              <w:rPr>
                <w:rFonts w:eastAsia="Times New Roman" w:cstheme="minorHAnsi"/>
                <w:b/>
                <w:bCs/>
                <w:sz w:val="16"/>
                <w:szCs w:val="16"/>
                <w:lang w:val="sr-Latn-ME"/>
              </w:rPr>
            </w:pPr>
          </w:p>
        </w:tc>
        <w:tc>
          <w:tcPr>
            <w:tcW w:w="4106" w:type="pct"/>
            <w:shd w:val="clear" w:color="auto" w:fill="D9D9D9" w:themeFill="background1" w:themeFillShade="D9"/>
            <w:hideMark/>
          </w:tcPr>
          <w:p w14:paraId="764C7493" w14:textId="77777777" w:rsidR="006E29B4" w:rsidRPr="006E29B4" w:rsidRDefault="006E29B4" w:rsidP="00FC410A">
            <w:pPr>
              <w:rPr>
                <w:rFonts w:cstheme="minorHAnsi"/>
                <w:b/>
                <w:bCs/>
                <w:color w:val="000000"/>
                <w:sz w:val="16"/>
                <w:szCs w:val="16"/>
                <w:lang w:val="sr-Latn-ME"/>
              </w:rPr>
            </w:pPr>
            <w:r w:rsidRPr="006E29B4">
              <w:rPr>
                <w:rFonts w:cstheme="minorHAnsi"/>
                <w:b/>
                <w:bCs/>
                <w:color w:val="000000"/>
                <w:sz w:val="16"/>
                <w:szCs w:val="16"/>
                <w:lang w:val="sr-Latn-ME"/>
              </w:rPr>
              <w:t xml:space="preserve">16.65 </w:t>
            </w:r>
            <w:r w:rsidRPr="006E29B4">
              <w:rPr>
                <w:rFonts w:cstheme="minorHAnsi"/>
                <w:b/>
                <w:sz w:val="16"/>
                <w:szCs w:val="16"/>
                <w:lang w:val="sr-Latn-ME"/>
              </w:rPr>
              <w:t>Demokratija i prava</w:t>
            </w:r>
          </w:p>
        </w:tc>
      </w:tr>
      <w:tr w:rsidR="006E29B4" w:rsidRPr="006E29B4" w14:paraId="177A9440" w14:textId="77777777" w:rsidTr="006E29B4">
        <w:tblPrEx>
          <w:jc w:val="left"/>
        </w:tblPrEx>
        <w:trPr>
          <w:trHeight w:val="170"/>
        </w:trPr>
        <w:tc>
          <w:tcPr>
            <w:tcW w:w="894" w:type="pct"/>
            <w:vAlign w:val="center"/>
            <w:hideMark/>
          </w:tcPr>
          <w:p w14:paraId="06317210"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417</w:t>
            </w:r>
          </w:p>
        </w:tc>
        <w:tc>
          <w:tcPr>
            <w:tcW w:w="4106" w:type="pct"/>
            <w:hideMark/>
          </w:tcPr>
          <w:p w14:paraId="31F1774D" w14:textId="77777777" w:rsidR="006E29B4" w:rsidRPr="006E29B4" w:rsidRDefault="006E29B4" w:rsidP="00FC410A">
            <w:pPr>
              <w:rPr>
                <w:rFonts w:cstheme="minorHAnsi"/>
                <w:bCs/>
                <w:color w:val="000000"/>
                <w:sz w:val="16"/>
                <w:szCs w:val="16"/>
                <w:lang w:val="sr-Latn-ME"/>
              </w:rPr>
            </w:pPr>
            <w:r w:rsidRPr="006E29B4">
              <w:rPr>
                <w:rFonts w:cstheme="minorHAnsi"/>
                <w:bCs/>
                <w:color w:val="000000"/>
                <w:sz w:val="16"/>
                <w:szCs w:val="16"/>
                <w:lang w:val="sr-Latn-ME"/>
              </w:rPr>
              <w:t>Prava i zaštita potrošača</w:t>
            </w:r>
          </w:p>
        </w:tc>
      </w:tr>
      <w:tr w:rsidR="006E29B4" w:rsidRPr="006E29B4" w14:paraId="6C0CA912" w14:textId="77777777" w:rsidTr="006E29B4">
        <w:tblPrEx>
          <w:jc w:val="left"/>
        </w:tblPrEx>
        <w:trPr>
          <w:trHeight w:val="58"/>
        </w:trPr>
        <w:tc>
          <w:tcPr>
            <w:tcW w:w="894" w:type="pct"/>
            <w:vAlign w:val="center"/>
            <w:hideMark/>
          </w:tcPr>
          <w:p w14:paraId="54961578"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418</w:t>
            </w:r>
          </w:p>
        </w:tc>
        <w:tc>
          <w:tcPr>
            <w:tcW w:w="4106" w:type="pct"/>
            <w:hideMark/>
          </w:tcPr>
          <w:p w14:paraId="1CC27B9B" w14:textId="77777777" w:rsidR="006E29B4" w:rsidRPr="006E29B4" w:rsidRDefault="006E29B4" w:rsidP="00FC410A">
            <w:pPr>
              <w:rPr>
                <w:rFonts w:cstheme="minorHAnsi"/>
                <w:bCs/>
                <w:color w:val="000000"/>
                <w:sz w:val="16"/>
                <w:szCs w:val="16"/>
                <w:lang w:val="pl-PL"/>
              </w:rPr>
            </w:pPr>
            <w:r w:rsidRPr="006E29B4">
              <w:rPr>
                <w:rFonts w:cstheme="minorHAnsi"/>
                <w:bCs/>
                <w:color w:val="000000"/>
                <w:sz w:val="16"/>
                <w:szCs w:val="16"/>
                <w:lang w:val="sr-Latn-ME"/>
              </w:rPr>
              <w:t xml:space="preserve">Organizacije i pokreti za prava žena, kao i državne institucije </w:t>
            </w:r>
          </w:p>
        </w:tc>
      </w:tr>
      <w:tr w:rsidR="006E29B4" w:rsidRPr="006E29B4" w14:paraId="0F7D7486" w14:textId="77777777" w:rsidTr="006E29B4">
        <w:tblPrEx>
          <w:jc w:val="left"/>
        </w:tblPrEx>
        <w:trPr>
          <w:trHeight w:val="58"/>
        </w:trPr>
        <w:tc>
          <w:tcPr>
            <w:tcW w:w="894" w:type="pct"/>
            <w:vAlign w:val="center"/>
            <w:hideMark/>
          </w:tcPr>
          <w:p w14:paraId="3CBF077C"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419</w:t>
            </w:r>
          </w:p>
        </w:tc>
        <w:tc>
          <w:tcPr>
            <w:tcW w:w="4106" w:type="pct"/>
            <w:hideMark/>
          </w:tcPr>
          <w:p w14:paraId="078EE1EA" w14:textId="77777777" w:rsidR="006E29B4" w:rsidRPr="006E29B4" w:rsidRDefault="006E29B4" w:rsidP="00FC410A">
            <w:pPr>
              <w:rPr>
                <w:rFonts w:cstheme="minorHAnsi"/>
                <w:bCs/>
                <w:color w:val="000000"/>
                <w:sz w:val="16"/>
                <w:szCs w:val="16"/>
                <w:lang w:val="pl-PL"/>
              </w:rPr>
            </w:pPr>
            <w:r w:rsidRPr="006E29B4">
              <w:rPr>
                <w:rFonts w:cstheme="minorHAnsi"/>
                <w:bCs/>
                <w:color w:val="000000"/>
                <w:sz w:val="16"/>
                <w:szCs w:val="16"/>
                <w:lang w:val="sr-Latn-ME"/>
              </w:rPr>
              <w:t xml:space="preserve">Okončanje nasilja nad ženama i djevojčicama i drugim rizičnim grupama, te mjere podrške žrtvama </w:t>
            </w:r>
          </w:p>
        </w:tc>
      </w:tr>
      <w:tr w:rsidR="006E29B4" w:rsidRPr="006E29B4" w14:paraId="7F6B6FF1" w14:textId="77777777" w:rsidTr="006E29B4">
        <w:tblPrEx>
          <w:jc w:val="left"/>
        </w:tblPrEx>
        <w:trPr>
          <w:trHeight w:val="58"/>
        </w:trPr>
        <w:tc>
          <w:tcPr>
            <w:tcW w:w="894" w:type="pct"/>
            <w:vAlign w:val="center"/>
            <w:hideMark/>
          </w:tcPr>
          <w:p w14:paraId="5AEBFA17"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420</w:t>
            </w:r>
          </w:p>
        </w:tc>
        <w:tc>
          <w:tcPr>
            <w:tcW w:w="4106" w:type="pct"/>
            <w:hideMark/>
          </w:tcPr>
          <w:p w14:paraId="29E63426" w14:textId="77777777" w:rsidR="006E29B4" w:rsidRPr="006E29B4" w:rsidRDefault="006E29B4" w:rsidP="00FC410A">
            <w:pPr>
              <w:rPr>
                <w:rFonts w:cstheme="minorHAnsi"/>
                <w:bCs/>
                <w:color w:val="000000"/>
                <w:sz w:val="16"/>
                <w:szCs w:val="16"/>
                <w:lang w:val="pl-PL"/>
              </w:rPr>
            </w:pPr>
            <w:r w:rsidRPr="006E29B4">
              <w:rPr>
                <w:rFonts w:cstheme="minorHAnsi"/>
                <w:bCs/>
                <w:color w:val="000000"/>
                <w:sz w:val="16"/>
                <w:szCs w:val="16"/>
                <w:lang w:val="sr-Latn-ME"/>
              </w:rPr>
              <w:t xml:space="preserve">Sloboda izražavanja i </w:t>
            </w:r>
            <w:proofErr w:type="spellStart"/>
            <w:r w:rsidRPr="006E29B4">
              <w:rPr>
                <w:rFonts w:cstheme="minorHAnsi"/>
                <w:bCs/>
                <w:color w:val="000000"/>
                <w:sz w:val="16"/>
                <w:szCs w:val="16"/>
                <w:lang w:val="sr-Latn-ME"/>
              </w:rPr>
              <w:t>unapređenje</w:t>
            </w:r>
            <w:proofErr w:type="spellEnd"/>
            <w:r w:rsidRPr="006E29B4">
              <w:rPr>
                <w:rFonts w:cstheme="minorHAnsi"/>
                <w:bCs/>
                <w:color w:val="000000"/>
                <w:sz w:val="16"/>
                <w:szCs w:val="16"/>
                <w:lang w:val="sr-Latn-ME"/>
              </w:rPr>
              <w:t xml:space="preserve"> pristupa javnim informacijama </w:t>
            </w:r>
          </w:p>
        </w:tc>
      </w:tr>
      <w:tr w:rsidR="006E29B4" w:rsidRPr="006E29B4" w14:paraId="10B55261" w14:textId="77777777" w:rsidTr="006E29B4">
        <w:tblPrEx>
          <w:jc w:val="left"/>
        </w:tblPrEx>
        <w:trPr>
          <w:trHeight w:val="58"/>
        </w:trPr>
        <w:tc>
          <w:tcPr>
            <w:tcW w:w="894" w:type="pct"/>
            <w:vAlign w:val="center"/>
            <w:hideMark/>
          </w:tcPr>
          <w:p w14:paraId="57B25E18"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421</w:t>
            </w:r>
          </w:p>
        </w:tc>
        <w:tc>
          <w:tcPr>
            <w:tcW w:w="4106" w:type="pct"/>
            <w:hideMark/>
          </w:tcPr>
          <w:p w14:paraId="70D0AE22" w14:textId="77777777" w:rsidR="006E29B4" w:rsidRPr="006E29B4" w:rsidRDefault="006E29B4" w:rsidP="00FC410A">
            <w:pPr>
              <w:rPr>
                <w:rFonts w:cstheme="minorHAnsi"/>
                <w:bCs/>
                <w:color w:val="000000"/>
                <w:sz w:val="16"/>
                <w:szCs w:val="16"/>
                <w:lang w:val="pl-PL"/>
              </w:rPr>
            </w:pPr>
            <w:r w:rsidRPr="006E29B4">
              <w:rPr>
                <w:rFonts w:cstheme="minorHAnsi"/>
                <w:bCs/>
                <w:color w:val="000000"/>
                <w:sz w:val="16"/>
                <w:szCs w:val="16"/>
                <w:lang w:val="sr-Latn-ME"/>
              </w:rPr>
              <w:t xml:space="preserve">Podsticanje građanskog angažmana i učešća </w:t>
            </w:r>
          </w:p>
        </w:tc>
      </w:tr>
      <w:tr w:rsidR="006E29B4" w:rsidRPr="006E29B4" w14:paraId="3AE1827F" w14:textId="77777777" w:rsidTr="006E29B4">
        <w:tblPrEx>
          <w:jc w:val="left"/>
        </w:tblPrEx>
        <w:trPr>
          <w:trHeight w:val="58"/>
        </w:trPr>
        <w:tc>
          <w:tcPr>
            <w:tcW w:w="894" w:type="pct"/>
            <w:vAlign w:val="center"/>
            <w:hideMark/>
          </w:tcPr>
          <w:p w14:paraId="172608D1"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422</w:t>
            </w:r>
          </w:p>
        </w:tc>
        <w:tc>
          <w:tcPr>
            <w:tcW w:w="4106" w:type="pct"/>
            <w:hideMark/>
          </w:tcPr>
          <w:p w14:paraId="292CE888" w14:textId="77777777" w:rsidR="006E29B4" w:rsidRPr="006E29B4" w:rsidRDefault="006E29B4" w:rsidP="00FC410A">
            <w:pPr>
              <w:rPr>
                <w:rFonts w:cstheme="minorHAnsi"/>
                <w:bCs/>
                <w:color w:val="000000"/>
                <w:sz w:val="16"/>
                <w:szCs w:val="16"/>
                <w:lang w:val="pl-PL"/>
              </w:rPr>
            </w:pPr>
            <w:r w:rsidRPr="006E29B4">
              <w:rPr>
                <w:rFonts w:cstheme="minorHAnsi"/>
                <w:bCs/>
                <w:color w:val="000000"/>
                <w:sz w:val="16"/>
                <w:szCs w:val="16"/>
                <w:lang w:val="sr-Latn-ME"/>
              </w:rPr>
              <w:t xml:space="preserve">Podrška temeljnim pravima, vladavini prava, jednakosti, </w:t>
            </w:r>
            <w:proofErr w:type="spellStart"/>
            <w:r w:rsidRPr="006E29B4">
              <w:rPr>
                <w:rFonts w:cstheme="minorHAnsi"/>
                <w:bCs/>
                <w:color w:val="000000"/>
                <w:sz w:val="16"/>
                <w:szCs w:val="16"/>
                <w:lang w:val="sr-Latn-ME"/>
              </w:rPr>
              <w:t>antidiskriminacionim</w:t>
            </w:r>
            <w:proofErr w:type="spellEnd"/>
            <w:r w:rsidRPr="006E29B4">
              <w:rPr>
                <w:rFonts w:cstheme="minorHAnsi"/>
                <w:bCs/>
                <w:color w:val="000000"/>
                <w:sz w:val="16"/>
                <w:szCs w:val="16"/>
                <w:lang w:val="sr-Latn-ME"/>
              </w:rPr>
              <w:t xml:space="preserve"> mjerama i digitalnim pravima </w:t>
            </w:r>
          </w:p>
        </w:tc>
      </w:tr>
      <w:tr w:rsidR="006E29B4" w:rsidRPr="006E29B4" w14:paraId="2B0FE1E1" w14:textId="77777777" w:rsidTr="006E29B4">
        <w:tblPrEx>
          <w:jc w:val="left"/>
        </w:tblPrEx>
        <w:trPr>
          <w:trHeight w:val="58"/>
        </w:trPr>
        <w:tc>
          <w:tcPr>
            <w:tcW w:w="894" w:type="pct"/>
            <w:vAlign w:val="center"/>
            <w:hideMark/>
          </w:tcPr>
          <w:p w14:paraId="78581AD9"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423</w:t>
            </w:r>
          </w:p>
        </w:tc>
        <w:tc>
          <w:tcPr>
            <w:tcW w:w="4106" w:type="pct"/>
            <w:hideMark/>
          </w:tcPr>
          <w:p w14:paraId="670AF96E" w14:textId="77777777" w:rsidR="006E29B4" w:rsidRPr="006E29B4" w:rsidRDefault="006E29B4" w:rsidP="00FC410A">
            <w:pPr>
              <w:rPr>
                <w:rFonts w:cstheme="minorHAnsi"/>
                <w:bCs/>
                <w:color w:val="000000"/>
                <w:sz w:val="16"/>
                <w:szCs w:val="16"/>
                <w:lang w:val="pl-PL"/>
              </w:rPr>
            </w:pPr>
            <w:r w:rsidRPr="006E29B4">
              <w:rPr>
                <w:rFonts w:cstheme="minorHAnsi"/>
                <w:bCs/>
                <w:color w:val="000000"/>
                <w:sz w:val="16"/>
                <w:szCs w:val="16"/>
                <w:lang w:val="sr-Latn-ME"/>
              </w:rPr>
              <w:t xml:space="preserve">Podrška braniteljima ljudskih prava i uzbunjivačima </w:t>
            </w:r>
          </w:p>
        </w:tc>
      </w:tr>
      <w:tr w:rsidR="006E29B4" w:rsidRPr="006E29B4" w14:paraId="3EB3D80E" w14:textId="77777777" w:rsidTr="006E29B4">
        <w:tblPrEx>
          <w:jc w:val="left"/>
        </w:tblPrEx>
        <w:trPr>
          <w:trHeight w:val="58"/>
        </w:trPr>
        <w:tc>
          <w:tcPr>
            <w:tcW w:w="894" w:type="pct"/>
            <w:vAlign w:val="center"/>
            <w:hideMark/>
          </w:tcPr>
          <w:p w14:paraId="1B594451"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424</w:t>
            </w:r>
          </w:p>
        </w:tc>
        <w:tc>
          <w:tcPr>
            <w:tcW w:w="4106" w:type="pct"/>
            <w:hideMark/>
          </w:tcPr>
          <w:p w14:paraId="4A9E8728" w14:textId="77777777" w:rsidR="006E29B4" w:rsidRPr="006E29B4" w:rsidRDefault="006E29B4" w:rsidP="00FC410A">
            <w:pPr>
              <w:rPr>
                <w:sz w:val="16"/>
                <w:szCs w:val="16"/>
              </w:rPr>
            </w:pPr>
            <w:r w:rsidRPr="006E29B4">
              <w:rPr>
                <w:rFonts w:cstheme="minorHAnsi"/>
                <w:bCs/>
                <w:color w:val="000000"/>
                <w:sz w:val="16"/>
                <w:szCs w:val="16"/>
                <w:lang w:val="sr-Latn-ME"/>
              </w:rPr>
              <w:t>Podrška organizacijama civilnog društva</w:t>
            </w:r>
          </w:p>
        </w:tc>
      </w:tr>
      <w:tr w:rsidR="006E29B4" w:rsidRPr="006E29B4" w14:paraId="029C95D8" w14:textId="77777777" w:rsidTr="006E29B4">
        <w:tblPrEx>
          <w:jc w:val="left"/>
        </w:tblPrEx>
        <w:trPr>
          <w:trHeight w:val="58"/>
        </w:trPr>
        <w:tc>
          <w:tcPr>
            <w:tcW w:w="894" w:type="pct"/>
            <w:vAlign w:val="center"/>
          </w:tcPr>
          <w:p w14:paraId="147478B7"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425</w:t>
            </w:r>
          </w:p>
        </w:tc>
        <w:tc>
          <w:tcPr>
            <w:tcW w:w="4106" w:type="pct"/>
            <w:vAlign w:val="center"/>
          </w:tcPr>
          <w:p w14:paraId="5347BFF9" w14:textId="77777777" w:rsidR="006E29B4" w:rsidRPr="006E29B4" w:rsidRDefault="006E29B4" w:rsidP="00FC410A">
            <w:pPr>
              <w:rPr>
                <w:rFonts w:cstheme="minorHAnsi"/>
                <w:bCs/>
                <w:color w:val="000000"/>
                <w:sz w:val="16"/>
                <w:szCs w:val="16"/>
                <w:lang w:val="sr-Latn-ME"/>
              </w:rPr>
            </w:pPr>
            <w:r w:rsidRPr="006E29B4">
              <w:rPr>
                <w:sz w:val="16"/>
                <w:szCs w:val="16"/>
                <w:lang w:val="pl-PL"/>
              </w:rPr>
              <w:t>Pomoć zakonodavnim tijelima i političkim partijama u trećim zemljama</w:t>
            </w:r>
          </w:p>
        </w:tc>
      </w:tr>
      <w:tr w:rsidR="006E29B4" w:rsidRPr="006E29B4" w14:paraId="2F3F2C34" w14:textId="77777777" w:rsidTr="006E29B4">
        <w:tblPrEx>
          <w:jc w:val="left"/>
        </w:tblPrEx>
        <w:trPr>
          <w:trHeight w:val="58"/>
        </w:trPr>
        <w:tc>
          <w:tcPr>
            <w:tcW w:w="894" w:type="pct"/>
            <w:vAlign w:val="center"/>
          </w:tcPr>
          <w:p w14:paraId="4C2D1F8A"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426</w:t>
            </w:r>
          </w:p>
        </w:tc>
        <w:tc>
          <w:tcPr>
            <w:tcW w:w="4106" w:type="pct"/>
            <w:vAlign w:val="center"/>
          </w:tcPr>
          <w:p w14:paraId="7A1FC115" w14:textId="77777777" w:rsidR="006E29B4" w:rsidRPr="006E29B4" w:rsidRDefault="006E29B4" w:rsidP="00FC410A">
            <w:pPr>
              <w:rPr>
                <w:rFonts w:cstheme="minorHAnsi"/>
                <w:bCs/>
                <w:color w:val="000000"/>
                <w:sz w:val="16"/>
                <w:szCs w:val="16"/>
                <w:lang w:val="sr-Latn-ME"/>
              </w:rPr>
            </w:pPr>
            <w:r w:rsidRPr="006E29B4">
              <w:rPr>
                <w:sz w:val="16"/>
                <w:szCs w:val="16"/>
                <w:lang w:val="pl-PL"/>
              </w:rPr>
              <w:t>Podrška izbornim procesima u trećim zemljama</w:t>
            </w:r>
          </w:p>
        </w:tc>
      </w:tr>
      <w:tr w:rsidR="006E29B4" w:rsidRPr="006E29B4" w14:paraId="4A6EBE6A" w14:textId="77777777" w:rsidTr="006E29B4">
        <w:tblPrEx>
          <w:jc w:val="left"/>
        </w:tblPrEx>
        <w:trPr>
          <w:trHeight w:val="80"/>
        </w:trPr>
        <w:tc>
          <w:tcPr>
            <w:tcW w:w="894" w:type="pct"/>
            <w:vAlign w:val="center"/>
            <w:hideMark/>
          </w:tcPr>
          <w:p w14:paraId="258F9E2F" w14:textId="77777777" w:rsidR="006E29B4" w:rsidRPr="006E29B4" w:rsidRDefault="006E29B4" w:rsidP="00FC410A">
            <w:pPr>
              <w:jc w:val="center"/>
              <w:rPr>
                <w:rFonts w:eastAsia="Times New Roman" w:cstheme="minorHAnsi"/>
                <w:b/>
                <w:bCs/>
                <w:sz w:val="16"/>
                <w:szCs w:val="16"/>
                <w:lang w:val="sr-Latn-ME"/>
              </w:rPr>
            </w:pPr>
          </w:p>
        </w:tc>
        <w:tc>
          <w:tcPr>
            <w:tcW w:w="4106" w:type="pct"/>
            <w:shd w:val="clear" w:color="auto" w:fill="D9D9D9" w:themeFill="background1" w:themeFillShade="D9"/>
            <w:hideMark/>
          </w:tcPr>
          <w:p w14:paraId="11B43C01" w14:textId="77777777" w:rsidR="006E29B4" w:rsidRPr="006E29B4" w:rsidRDefault="006E29B4" w:rsidP="00FC410A">
            <w:pPr>
              <w:rPr>
                <w:rFonts w:cstheme="minorHAnsi"/>
                <w:b/>
                <w:bCs/>
                <w:color w:val="000000"/>
                <w:sz w:val="16"/>
                <w:szCs w:val="16"/>
                <w:lang w:val="sr-Latn-ME"/>
              </w:rPr>
            </w:pPr>
            <w:r w:rsidRPr="006E29B4">
              <w:rPr>
                <w:rFonts w:cstheme="minorHAnsi"/>
                <w:b/>
                <w:bCs/>
                <w:color w:val="000000"/>
                <w:sz w:val="16"/>
                <w:szCs w:val="16"/>
                <w:lang w:val="sr-Latn-ME"/>
              </w:rPr>
              <w:t>16.66 Rod</w:t>
            </w:r>
          </w:p>
        </w:tc>
      </w:tr>
      <w:tr w:rsidR="006E29B4" w:rsidRPr="006E29B4" w14:paraId="39E2334F" w14:textId="77777777" w:rsidTr="006E29B4">
        <w:tblPrEx>
          <w:jc w:val="left"/>
        </w:tblPrEx>
        <w:trPr>
          <w:trHeight w:val="58"/>
        </w:trPr>
        <w:tc>
          <w:tcPr>
            <w:tcW w:w="894" w:type="pct"/>
            <w:vAlign w:val="center"/>
            <w:hideMark/>
          </w:tcPr>
          <w:p w14:paraId="158BD05D"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427</w:t>
            </w:r>
          </w:p>
        </w:tc>
        <w:tc>
          <w:tcPr>
            <w:tcW w:w="4106" w:type="pct"/>
            <w:hideMark/>
          </w:tcPr>
          <w:p w14:paraId="2FC529D2" w14:textId="77777777" w:rsidR="006E29B4" w:rsidRPr="006E29B4" w:rsidRDefault="006E29B4" w:rsidP="00FC410A">
            <w:pPr>
              <w:rPr>
                <w:rFonts w:cstheme="minorHAnsi"/>
                <w:bCs/>
                <w:color w:val="000000"/>
                <w:sz w:val="16"/>
                <w:szCs w:val="16"/>
                <w:lang w:val="pl-PL"/>
              </w:rPr>
            </w:pPr>
            <w:r w:rsidRPr="006E29B4">
              <w:rPr>
                <w:sz w:val="16"/>
                <w:szCs w:val="16"/>
                <w:lang w:val="pl-PL"/>
              </w:rPr>
              <w:t>Podrška inkluzivnim politikama rodne ravnopravnosti</w:t>
            </w:r>
          </w:p>
        </w:tc>
      </w:tr>
      <w:tr w:rsidR="006E29B4" w:rsidRPr="006E29B4" w14:paraId="06A91CE8" w14:textId="77777777" w:rsidTr="006E29B4">
        <w:tblPrEx>
          <w:jc w:val="left"/>
        </w:tblPrEx>
        <w:trPr>
          <w:trHeight w:val="58"/>
        </w:trPr>
        <w:tc>
          <w:tcPr>
            <w:tcW w:w="894" w:type="pct"/>
            <w:vAlign w:val="center"/>
            <w:hideMark/>
          </w:tcPr>
          <w:p w14:paraId="35D72542" w14:textId="77777777" w:rsidR="006E29B4" w:rsidRPr="006E29B4" w:rsidRDefault="006E29B4" w:rsidP="00FC410A">
            <w:pPr>
              <w:jc w:val="center"/>
              <w:rPr>
                <w:rFonts w:eastAsia="Times New Roman" w:cstheme="minorHAnsi"/>
                <w:b/>
                <w:bCs/>
                <w:sz w:val="16"/>
                <w:szCs w:val="16"/>
                <w:lang w:val="sr-Latn-ME"/>
              </w:rPr>
            </w:pPr>
          </w:p>
        </w:tc>
        <w:tc>
          <w:tcPr>
            <w:tcW w:w="4106" w:type="pct"/>
            <w:shd w:val="clear" w:color="auto" w:fill="D9D9D9" w:themeFill="background1" w:themeFillShade="D9"/>
            <w:hideMark/>
          </w:tcPr>
          <w:p w14:paraId="19BD1A5D" w14:textId="77777777" w:rsidR="006E29B4" w:rsidRPr="006E29B4" w:rsidRDefault="006E29B4" w:rsidP="00FC410A">
            <w:pPr>
              <w:rPr>
                <w:rFonts w:cstheme="minorHAnsi"/>
                <w:b/>
                <w:bCs/>
                <w:color w:val="000000"/>
                <w:sz w:val="16"/>
                <w:szCs w:val="16"/>
                <w:lang w:val="sr-Latn-ME"/>
              </w:rPr>
            </w:pPr>
            <w:r w:rsidRPr="006E29B4">
              <w:rPr>
                <w:rFonts w:cstheme="minorHAnsi"/>
                <w:b/>
                <w:bCs/>
                <w:color w:val="000000"/>
                <w:sz w:val="16"/>
                <w:szCs w:val="16"/>
                <w:lang w:val="sr-Latn-ME"/>
              </w:rPr>
              <w:t>16.67 Pravosuđe</w:t>
            </w:r>
          </w:p>
        </w:tc>
      </w:tr>
      <w:tr w:rsidR="006E29B4" w:rsidRPr="006E29B4" w14:paraId="0AB7F298" w14:textId="77777777" w:rsidTr="006E29B4">
        <w:tblPrEx>
          <w:jc w:val="left"/>
        </w:tblPrEx>
        <w:trPr>
          <w:trHeight w:val="58"/>
        </w:trPr>
        <w:tc>
          <w:tcPr>
            <w:tcW w:w="894" w:type="pct"/>
            <w:vAlign w:val="center"/>
            <w:hideMark/>
          </w:tcPr>
          <w:p w14:paraId="20C6AFD3"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428</w:t>
            </w:r>
          </w:p>
        </w:tc>
        <w:tc>
          <w:tcPr>
            <w:tcW w:w="4106" w:type="pct"/>
          </w:tcPr>
          <w:p w14:paraId="0153E655" w14:textId="77777777" w:rsidR="006E29B4" w:rsidRPr="006E29B4" w:rsidRDefault="006E29B4" w:rsidP="00FC410A">
            <w:pPr>
              <w:rPr>
                <w:rFonts w:cstheme="minorHAnsi"/>
                <w:bCs/>
                <w:color w:val="000000"/>
                <w:sz w:val="16"/>
                <w:szCs w:val="16"/>
                <w:lang w:val="sr-Latn-ME"/>
              </w:rPr>
            </w:pPr>
            <w:r w:rsidRPr="006E29B4">
              <w:rPr>
                <w:rFonts w:cstheme="minorHAnsi"/>
                <w:bCs/>
                <w:color w:val="000000"/>
                <w:sz w:val="16"/>
                <w:szCs w:val="16"/>
                <w:lang w:val="sr-Latn-ME"/>
              </w:rPr>
              <w:t>Jačanje kapaciteta aktera u pravosuđu, obuka u pravosuđu, transparentnost i odgovornost</w:t>
            </w:r>
          </w:p>
        </w:tc>
      </w:tr>
      <w:tr w:rsidR="006E29B4" w:rsidRPr="006E29B4" w14:paraId="2F6957A8" w14:textId="77777777" w:rsidTr="006E29B4">
        <w:tblPrEx>
          <w:jc w:val="left"/>
        </w:tblPrEx>
        <w:trPr>
          <w:trHeight w:val="58"/>
        </w:trPr>
        <w:tc>
          <w:tcPr>
            <w:tcW w:w="894" w:type="pct"/>
            <w:vAlign w:val="center"/>
            <w:hideMark/>
          </w:tcPr>
          <w:p w14:paraId="4DE26F09"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429</w:t>
            </w:r>
          </w:p>
        </w:tc>
        <w:tc>
          <w:tcPr>
            <w:tcW w:w="4106" w:type="pct"/>
          </w:tcPr>
          <w:p w14:paraId="02CA8BFF" w14:textId="77777777" w:rsidR="006E29B4" w:rsidRPr="006E29B4" w:rsidRDefault="006E29B4" w:rsidP="00FC410A">
            <w:pPr>
              <w:rPr>
                <w:rFonts w:cstheme="minorHAnsi"/>
                <w:bCs/>
                <w:color w:val="000000"/>
                <w:sz w:val="16"/>
                <w:szCs w:val="16"/>
                <w:lang w:val="sr-Latn-ME"/>
              </w:rPr>
            </w:pPr>
            <w:r w:rsidRPr="006E29B4">
              <w:rPr>
                <w:rFonts w:cstheme="minorHAnsi"/>
                <w:bCs/>
                <w:color w:val="000000"/>
                <w:sz w:val="16"/>
                <w:szCs w:val="16"/>
                <w:lang w:val="sr-Latn-ME"/>
              </w:rPr>
              <w:t>Digitalizacija pravosudnog sistema</w:t>
            </w:r>
          </w:p>
        </w:tc>
      </w:tr>
      <w:tr w:rsidR="006E29B4" w:rsidRPr="006E29B4" w14:paraId="1F3F6A4C" w14:textId="77777777" w:rsidTr="006E29B4">
        <w:tblPrEx>
          <w:jc w:val="left"/>
        </w:tblPrEx>
        <w:trPr>
          <w:trHeight w:val="71"/>
        </w:trPr>
        <w:tc>
          <w:tcPr>
            <w:tcW w:w="894" w:type="pct"/>
            <w:vAlign w:val="center"/>
            <w:hideMark/>
          </w:tcPr>
          <w:p w14:paraId="77548D57"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430</w:t>
            </w:r>
          </w:p>
        </w:tc>
        <w:tc>
          <w:tcPr>
            <w:tcW w:w="4106" w:type="pct"/>
          </w:tcPr>
          <w:p w14:paraId="01BF3420" w14:textId="77777777" w:rsidR="006E29B4" w:rsidRPr="006E29B4" w:rsidRDefault="006E29B4" w:rsidP="00FC410A">
            <w:pPr>
              <w:rPr>
                <w:rFonts w:cstheme="minorHAnsi"/>
                <w:bCs/>
                <w:color w:val="000000"/>
                <w:sz w:val="16"/>
                <w:szCs w:val="16"/>
                <w:lang w:val="sr-Latn-ME"/>
              </w:rPr>
            </w:pPr>
            <w:r w:rsidRPr="006E29B4">
              <w:rPr>
                <w:rFonts w:cstheme="minorHAnsi"/>
                <w:bCs/>
                <w:color w:val="000000"/>
                <w:sz w:val="16"/>
                <w:szCs w:val="16"/>
                <w:lang w:val="sr-Latn-ME"/>
              </w:rPr>
              <w:t>Pravno osnaživanje građana i pristup pravdi</w:t>
            </w:r>
          </w:p>
        </w:tc>
      </w:tr>
      <w:tr w:rsidR="006E29B4" w:rsidRPr="006E29B4" w14:paraId="1E5506DF" w14:textId="77777777" w:rsidTr="006E29B4">
        <w:tblPrEx>
          <w:jc w:val="left"/>
        </w:tblPrEx>
        <w:trPr>
          <w:trHeight w:val="58"/>
        </w:trPr>
        <w:tc>
          <w:tcPr>
            <w:tcW w:w="894" w:type="pct"/>
            <w:vAlign w:val="center"/>
            <w:hideMark/>
          </w:tcPr>
          <w:p w14:paraId="5EDDA1B4"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431</w:t>
            </w:r>
          </w:p>
        </w:tc>
        <w:tc>
          <w:tcPr>
            <w:tcW w:w="4106" w:type="pct"/>
          </w:tcPr>
          <w:p w14:paraId="77915ACB" w14:textId="77777777" w:rsidR="006E29B4" w:rsidRPr="006E29B4" w:rsidRDefault="006E29B4" w:rsidP="00FC410A">
            <w:pPr>
              <w:rPr>
                <w:rFonts w:cstheme="minorHAnsi"/>
                <w:bCs/>
                <w:color w:val="000000"/>
                <w:sz w:val="16"/>
                <w:szCs w:val="16"/>
                <w:lang w:val="sr-Latn-ME"/>
              </w:rPr>
            </w:pPr>
            <w:r w:rsidRPr="006E29B4">
              <w:rPr>
                <w:rFonts w:cstheme="minorHAnsi"/>
                <w:bCs/>
                <w:color w:val="000000"/>
                <w:sz w:val="16"/>
                <w:szCs w:val="16"/>
                <w:lang w:val="sr-Latn-ME"/>
              </w:rPr>
              <w:t>Podrška efikasnim pravnim postupcima, zaštiti žrtava i procesnim pravima, kao i pravosudnoj saradnji</w:t>
            </w:r>
          </w:p>
        </w:tc>
      </w:tr>
      <w:tr w:rsidR="006E29B4" w:rsidRPr="006E29B4" w14:paraId="76FB94C8" w14:textId="77777777" w:rsidTr="006E29B4">
        <w:tblPrEx>
          <w:jc w:val="left"/>
        </w:tblPrEx>
        <w:trPr>
          <w:trHeight w:val="125"/>
        </w:trPr>
        <w:tc>
          <w:tcPr>
            <w:tcW w:w="894" w:type="pct"/>
            <w:vAlign w:val="center"/>
            <w:hideMark/>
          </w:tcPr>
          <w:p w14:paraId="3EF56CDB" w14:textId="77777777" w:rsidR="006E29B4" w:rsidRPr="006E29B4" w:rsidRDefault="006E29B4" w:rsidP="00FC410A">
            <w:pPr>
              <w:jc w:val="center"/>
              <w:rPr>
                <w:rFonts w:eastAsia="Times New Roman" w:cstheme="minorHAnsi"/>
                <w:b/>
                <w:bCs/>
                <w:sz w:val="16"/>
                <w:szCs w:val="16"/>
                <w:lang w:val="sr-Latn-ME"/>
              </w:rPr>
            </w:pPr>
          </w:p>
        </w:tc>
        <w:tc>
          <w:tcPr>
            <w:tcW w:w="4106" w:type="pct"/>
            <w:shd w:val="clear" w:color="auto" w:fill="D9D9D9" w:themeFill="background1" w:themeFillShade="D9"/>
            <w:hideMark/>
          </w:tcPr>
          <w:p w14:paraId="685DF136" w14:textId="77777777" w:rsidR="006E29B4" w:rsidRPr="006E29B4" w:rsidRDefault="006E29B4" w:rsidP="00FC410A">
            <w:pPr>
              <w:rPr>
                <w:rFonts w:cstheme="minorHAnsi"/>
                <w:b/>
                <w:bCs/>
                <w:color w:val="000000"/>
                <w:sz w:val="16"/>
                <w:szCs w:val="16"/>
                <w:lang w:val="sr-Latn-ME"/>
              </w:rPr>
            </w:pPr>
            <w:r w:rsidRPr="006E29B4">
              <w:rPr>
                <w:rFonts w:cstheme="minorHAnsi"/>
                <w:b/>
                <w:bCs/>
                <w:color w:val="000000"/>
                <w:sz w:val="16"/>
                <w:szCs w:val="16"/>
                <w:lang w:val="sr-Latn-ME"/>
              </w:rPr>
              <w:t xml:space="preserve">16.05 </w:t>
            </w:r>
            <w:proofErr w:type="spellStart"/>
            <w:r w:rsidRPr="006E29B4">
              <w:rPr>
                <w:rFonts w:cstheme="minorHAnsi"/>
                <w:b/>
                <w:bCs/>
                <w:color w:val="000000"/>
                <w:sz w:val="16"/>
                <w:szCs w:val="16"/>
                <w:lang w:val="sr-Latn-ME"/>
              </w:rPr>
              <w:t>Reforms</w:t>
            </w:r>
            <w:proofErr w:type="spellEnd"/>
          </w:p>
        </w:tc>
      </w:tr>
      <w:tr w:rsidR="006E29B4" w:rsidRPr="006E29B4" w14:paraId="31267850" w14:textId="77777777" w:rsidTr="006E29B4">
        <w:tblPrEx>
          <w:jc w:val="left"/>
        </w:tblPrEx>
        <w:trPr>
          <w:trHeight w:val="58"/>
        </w:trPr>
        <w:tc>
          <w:tcPr>
            <w:tcW w:w="894" w:type="pct"/>
            <w:vAlign w:val="center"/>
            <w:hideMark/>
          </w:tcPr>
          <w:p w14:paraId="2C87B9A3"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432</w:t>
            </w:r>
          </w:p>
        </w:tc>
        <w:tc>
          <w:tcPr>
            <w:tcW w:w="4106" w:type="pct"/>
            <w:hideMark/>
          </w:tcPr>
          <w:p w14:paraId="6DE97B27" w14:textId="77777777" w:rsidR="006E29B4" w:rsidRPr="006E29B4" w:rsidRDefault="006E29B4" w:rsidP="00FC410A">
            <w:pPr>
              <w:rPr>
                <w:rFonts w:cstheme="minorHAnsi"/>
                <w:bCs/>
                <w:color w:val="000000"/>
                <w:sz w:val="16"/>
                <w:szCs w:val="16"/>
                <w:lang w:val="sr-Latn-ME"/>
              </w:rPr>
            </w:pPr>
            <w:r w:rsidRPr="006E29B4">
              <w:rPr>
                <w:rFonts w:cstheme="minorHAnsi"/>
                <w:bCs/>
                <w:color w:val="000000"/>
                <w:sz w:val="16"/>
                <w:szCs w:val="16"/>
                <w:lang w:val="sr-Latn-ME"/>
              </w:rPr>
              <w:t>Pristup javnim informacijama</w:t>
            </w:r>
          </w:p>
        </w:tc>
      </w:tr>
      <w:tr w:rsidR="006E29B4" w:rsidRPr="006E29B4" w14:paraId="329EF37B" w14:textId="77777777" w:rsidTr="006E29B4">
        <w:tblPrEx>
          <w:jc w:val="left"/>
        </w:tblPrEx>
        <w:trPr>
          <w:trHeight w:val="58"/>
        </w:trPr>
        <w:tc>
          <w:tcPr>
            <w:tcW w:w="894" w:type="pct"/>
            <w:vAlign w:val="center"/>
            <w:hideMark/>
          </w:tcPr>
          <w:p w14:paraId="2BE25354"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433</w:t>
            </w:r>
          </w:p>
        </w:tc>
        <w:tc>
          <w:tcPr>
            <w:tcW w:w="4106" w:type="pct"/>
            <w:hideMark/>
          </w:tcPr>
          <w:p w14:paraId="24A3952F" w14:textId="77777777" w:rsidR="006E29B4" w:rsidRPr="006E29B4" w:rsidRDefault="006E29B4" w:rsidP="00FC410A">
            <w:pPr>
              <w:rPr>
                <w:rFonts w:cstheme="minorHAnsi"/>
                <w:bCs/>
                <w:color w:val="000000"/>
                <w:sz w:val="16"/>
                <w:szCs w:val="16"/>
                <w:lang w:val="pl-PL"/>
              </w:rPr>
            </w:pPr>
            <w:r w:rsidRPr="006E29B4">
              <w:rPr>
                <w:sz w:val="16"/>
                <w:szCs w:val="16"/>
                <w:lang w:val="pl-PL"/>
              </w:rPr>
              <w:t>Borba protiv pranja novca i finansiranja terorizma</w:t>
            </w:r>
          </w:p>
        </w:tc>
      </w:tr>
      <w:tr w:rsidR="006E29B4" w:rsidRPr="006E29B4" w14:paraId="3C70174A" w14:textId="77777777" w:rsidTr="006E29B4">
        <w:tblPrEx>
          <w:jc w:val="left"/>
        </w:tblPrEx>
        <w:trPr>
          <w:trHeight w:val="58"/>
        </w:trPr>
        <w:tc>
          <w:tcPr>
            <w:tcW w:w="894" w:type="pct"/>
            <w:vAlign w:val="center"/>
            <w:hideMark/>
          </w:tcPr>
          <w:p w14:paraId="16EF937F"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434</w:t>
            </w:r>
          </w:p>
        </w:tc>
        <w:tc>
          <w:tcPr>
            <w:tcW w:w="4106" w:type="pct"/>
            <w:hideMark/>
          </w:tcPr>
          <w:p w14:paraId="7FFA327E" w14:textId="77777777" w:rsidR="006E29B4" w:rsidRPr="006E29B4" w:rsidRDefault="006E29B4" w:rsidP="00FC410A">
            <w:pPr>
              <w:rPr>
                <w:rFonts w:cstheme="minorHAnsi"/>
                <w:bCs/>
                <w:color w:val="000000"/>
                <w:sz w:val="16"/>
                <w:szCs w:val="16"/>
                <w:lang w:val="sr-Latn-ME"/>
              </w:rPr>
            </w:pPr>
            <w:r w:rsidRPr="006E29B4">
              <w:rPr>
                <w:rFonts w:cstheme="minorHAnsi"/>
                <w:bCs/>
                <w:color w:val="000000"/>
                <w:sz w:val="16"/>
                <w:szCs w:val="16"/>
                <w:lang w:val="sr-Latn-ME"/>
              </w:rPr>
              <w:t>Borba protiv korupcije</w:t>
            </w:r>
          </w:p>
        </w:tc>
      </w:tr>
      <w:tr w:rsidR="006E29B4" w:rsidRPr="006E29B4" w14:paraId="7356E9E1" w14:textId="77777777" w:rsidTr="006E29B4">
        <w:tblPrEx>
          <w:jc w:val="left"/>
        </w:tblPrEx>
        <w:trPr>
          <w:trHeight w:val="58"/>
        </w:trPr>
        <w:tc>
          <w:tcPr>
            <w:tcW w:w="894" w:type="pct"/>
            <w:vAlign w:val="center"/>
            <w:hideMark/>
          </w:tcPr>
          <w:p w14:paraId="333A541D"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435</w:t>
            </w:r>
          </w:p>
        </w:tc>
        <w:tc>
          <w:tcPr>
            <w:tcW w:w="4106" w:type="pct"/>
            <w:hideMark/>
          </w:tcPr>
          <w:p w14:paraId="5FB9BB65" w14:textId="77777777" w:rsidR="006E29B4" w:rsidRPr="006E29B4" w:rsidRDefault="006E29B4" w:rsidP="00FC410A">
            <w:pPr>
              <w:rPr>
                <w:rFonts w:cstheme="minorHAnsi"/>
                <w:bCs/>
                <w:color w:val="000000"/>
                <w:sz w:val="16"/>
                <w:szCs w:val="16"/>
                <w:lang w:val="sr-Latn-ME"/>
              </w:rPr>
            </w:pPr>
            <w:r w:rsidRPr="006E29B4">
              <w:rPr>
                <w:rFonts w:cstheme="minorHAnsi"/>
                <w:bCs/>
                <w:color w:val="000000"/>
                <w:sz w:val="16"/>
                <w:szCs w:val="16"/>
                <w:lang w:val="sr-Latn-ME"/>
              </w:rPr>
              <w:t>Pravosudni sistem</w:t>
            </w:r>
          </w:p>
        </w:tc>
      </w:tr>
      <w:tr w:rsidR="006E29B4" w:rsidRPr="006E29B4" w14:paraId="376B30CC" w14:textId="77777777" w:rsidTr="006E29B4">
        <w:tblPrEx>
          <w:jc w:val="left"/>
        </w:tblPrEx>
        <w:trPr>
          <w:trHeight w:val="58"/>
        </w:trPr>
        <w:tc>
          <w:tcPr>
            <w:tcW w:w="894" w:type="pct"/>
            <w:vAlign w:val="center"/>
            <w:hideMark/>
          </w:tcPr>
          <w:p w14:paraId="685754EC"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436</w:t>
            </w:r>
          </w:p>
        </w:tc>
        <w:tc>
          <w:tcPr>
            <w:tcW w:w="4106" w:type="pct"/>
            <w:hideMark/>
          </w:tcPr>
          <w:p w14:paraId="7961C90F" w14:textId="77777777" w:rsidR="006E29B4" w:rsidRPr="006E29B4" w:rsidRDefault="006E29B4" w:rsidP="00FC410A">
            <w:pPr>
              <w:rPr>
                <w:rFonts w:cstheme="minorHAnsi"/>
                <w:bCs/>
                <w:color w:val="000000"/>
                <w:sz w:val="16"/>
                <w:szCs w:val="16"/>
                <w:lang w:val="sr-Latn-ME"/>
              </w:rPr>
            </w:pPr>
            <w:r w:rsidRPr="006E29B4">
              <w:rPr>
                <w:sz w:val="16"/>
                <w:szCs w:val="16"/>
                <w:lang w:val="sr-Latn-ME"/>
              </w:rPr>
              <w:t>Politika i regulatorni okvir</w:t>
            </w:r>
          </w:p>
        </w:tc>
      </w:tr>
      <w:tr w:rsidR="006E29B4" w:rsidRPr="006E29B4" w14:paraId="151AD8EA" w14:textId="77777777" w:rsidTr="006E29B4">
        <w:tblPrEx>
          <w:jc w:val="left"/>
        </w:tblPrEx>
        <w:trPr>
          <w:trHeight w:val="58"/>
        </w:trPr>
        <w:tc>
          <w:tcPr>
            <w:tcW w:w="894" w:type="pct"/>
            <w:vAlign w:val="center"/>
            <w:hideMark/>
          </w:tcPr>
          <w:p w14:paraId="263BCEC3"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437</w:t>
            </w:r>
          </w:p>
        </w:tc>
        <w:tc>
          <w:tcPr>
            <w:tcW w:w="4106" w:type="pct"/>
            <w:hideMark/>
          </w:tcPr>
          <w:p w14:paraId="5F77E1B5" w14:textId="77777777" w:rsidR="006E29B4" w:rsidRPr="006E29B4" w:rsidRDefault="006E29B4" w:rsidP="00FC410A">
            <w:pPr>
              <w:rPr>
                <w:rFonts w:cstheme="minorHAnsi"/>
                <w:bCs/>
                <w:color w:val="000000"/>
                <w:sz w:val="16"/>
                <w:szCs w:val="16"/>
                <w:lang w:val="sr-Latn-ME"/>
              </w:rPr>
            </w:pPr>
            <w:r w:rsidRPr="006E29B4">
              <w:rPr>
                <w:sz w:val="16"/>
                <w:szCs w:val="16"/>
                <w:lang w:val="sr-Latn-ME"/>
              </w:rPr>
              <w:t>Kvalitet izrade propisa</w:t>
            </w:r>
          </w:p>
        </w:tc>
      </w:tr>
    </w:tbl>
    <w:p w14:paraId="42003BA9" w14:textId="77777777" w:rsidR="006E29B4" w:rsidRPr="00BA6F83" w:rsidRDefault="006E29B4" w:rsidP="006E29B4">
      <w:pPr>
        <w:rPr>
          <w:rFonts w:eastAsia="Times New Roman" w:cstheme="minorHAnsi"/>
          <w:b/>
          <w:bCs/>
          <w:lang w:val="sr-Latn-ME"/>
        </w:rPr>
      </w:pPr>
    </w:p>
    <w:p w14:paraId="1DFD9425" w14:textId="77777777" w:rsidR="006E29B4" w:rsidRDefault="006E29B4" w:rsidP="006E29B4">
      <w:pPr>
        <w:rPr>
          <w:lang w:val="pl-PL"/>
        </w:rPr>
      </w:pPr>
      <w:r>
        <w:rPr>
          <w:rFonts w:eastAsia="Times New Roman" w:cstheme="minorHAnsi"/>
          <w:b/>
          <w:bCs/>
          <w:lang w:val="sr-Latn-ME"/>
        </w:rPr>
        <w:lastRenderedPageBreak/>
        <w:t>Napomena</w:t>
      </w:r>
      <w:r w:rsidRPr="00BA6F83">
        <w:rPr>
          <w:rFonts w:eastAsia="Times New Roman" w:cstheme="minorHAnsi"/>
          <w:b/>
          <w:bCs/>
          <w:lang w:val="sr-Latn-ME"/>
        </w:rPr>
        <w:t xml:space="preserve">: </w:t>
      </w:r>
      <w:r w:rsidRPr="00BA6F83">
        <w:rPr>
          <w:rFonts w:eastAsia="Times New Roman" w:cstheme="minorHAnsi"/>
          <w:bCs/>
          <w:lang w:val="sr-Latn-ME"/>
        </w:rPr>
        <w:t>T</w:t>
      </w:r>
      <w:r>
        <w:rPr>
          <w:rFonts w:eastAsia="Times New Roman" w:cstheme="minorHAnsi"/>
          <w:bCs/>
          <w:lang w:val="sr-Latn-ME"/>
        </w:rPr>
        <w:t>ematska cjelina</w:t>
      </w:r>
      <w:r w:rsidRPr="00BA6F83">
        <w:rPr>
          <w:rFonts w:eastAsia="Times New Roman" w:cstheme="minorHAnsi"/>
          <w:bCs/>
          <w:lang w:val="sr-Latn-ME"/>
        </w:rPr>
        <w:t xml:space="preserve"> 425</w:t>
      </w:r>
      <w:r>
        <w:rPr>
          <w:rFonts w:eastAsia="Times New Roman" w:cstheme="minorHAnsi"/>
          <w:bCs/>
          <w:lang w:val="sr-Latn-ME"/>
        </w:rPr>
        <w:t xml:space="preserve"> </w:t>
      </w:r>
      <w:r w:rsidRPr="00B3180A">
        <w:rPr>
          <w:lang w:val="pl-PL"/>
        </w:rPr>
        <w:t xml:space="preserve">„Pomoć zakonodavnim tijelima i političkim partijama u trećim zemljama” i </w:t>
      </w:r>
      <w:r>
        <w:rPr>
          <w:lang w:val="pl-PL"/>
        </w:rPr>
        <w:t xml:space="preserve">426 </w:t>
      </w:r>
      <w:r w:rsidRPr="00B3180A">
        <w:rPr>
          <w:lang w:val="pl-PL"/>
        </w:rPr>
        <w:t>„Podrška izbornim procesima u trećim zemljama” isključene su iz analize jer nijesu relevantne za Crnu Goru.</w:t>
      </w:r>
    </w:p>
    <w:p w14:paraId="555BD7CA" w14:textId="2DBD17D9" w:rsidR="006E29B4" w:rsidRPr="00BA6F83" w:rsidRDefault="006E29B4" w:rsidP="006E29B4">
      <w:pPr>
        <w:pStyle w:val="Naslov2"/>
        <w:rPr>
          <w:rFonts w:eastAsia="Times New Roman"/>
          <w:lang w:val="sr-Latn-ME"/>
        </w:rPr>
      </w:pPr>
      <w:r>
        <w:rPr>
          <w:rFonts w:eastAsia="Times New Roman"/>
          <w:lang w:val="sr-Latn-ME"/>
        </w:rPr>
        <w:t>Indikativna lista razvojnih izazova</w:t>
      </w:r>
    </w:p>
    <w:tbl>
      <w:tblPr>
        <w:tblStyle w:val="Reetkatablice"/>
        <w:tblW w:w="5000" w:type="pct"/>
        <w:tblLook w:val="04A0" w:firstRow="1" w:lastRow="0" w:firstColumn="1" w:lastColumn="0" w:noHBand="0" w:noVBand="1"/>
      </w:tblPr>
      <w:tblGrid>
        <w:gridCol w:w="1280"/>
        <w:gridCol w:w="1968"/>
        <w:gridCol w:w="5814"/>
      </w:tblGrid>
      <w:tr w:rsidR="006E29B4" w:rsidRPr="006E29B4" w14:paraId="22578EA2" w14:textId="77777777" w:rsidTr="006E29B4">
        <w:tc>
          <w:tcPr>
            <w:tcW w:w="706" w:type="pct"/>
            <w:shd w:val="clear" w:color="auto" w:fill="83CAEB" w:themeFill="accent1" w:themeFillTint="66"/>
            <w:vAlign w:val="center"/>
          </w:tcPr>
          <w:p w14:paraId="1FE223D5" w14:textId="77777777" w:rsidR="006E29B4" w:rsidRPr="006E29B4" w:rsidRDefault="006E29B4" w:rsidP="00FC410A">
            <w:pPr>
              <w:ind w:right="-108"/>
              <w:jc w:val="center"/>
              <w:rPr>
                <w:rFonts w:eastAsia="Times New Roman" w:cstheme="minorHAnsi"/>
                <w:b/>
                <w:bCs/>
                <w:sz w:val="16"/>
                <w:szCs w:val="16"/>
                <w:lang w:val="sr-Latn-ME"/>
              </w:rPr>
            </w:pPr>
            <w:r w:rsidRPr="006E29B4">
              <w:rPr>
                <w:rFonts w:eastAsia="Times New Roman" w:cstheme="minorHAnsi"/>
                <w:b/>
                <w:bCs/>
                <w:sz w:val="16"/>
                <w:szCs w:val="16"/>
                <w:lang w:val="sr-Latn-ME"/>
              </w:rPr>
              <w:t>Kod razvojnog izazova</w:t>
            </w:r>
          </w:p>
        </w:tc>
        <w:tc>
          <w:tcPr>
            <w:tcW w:w="1086" w:type="pct"/>
            <w:shd w:val="clear" w:color="auto" w:fill="83CAEB" w:themeFill="accent1" w:themeFillTint="66"/>
            <w:vAlign w:val="center"/>
          </w:tcPr>
          <w:p w14:paraId="41856EA8"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Naziv razvojnog izazova</w:t>
            </w:r>
          </w:p>
        </w:tc>
        <w:tc>
          <w:tcPr>
            <w:tcW w:w="3208" w:type="pct"/>
            <w:shd w:val="clear" w:color="auto" w:fill="83CAEB" w:themeFill="accent1" w:themeFillTint="66"/>
            <w:vAlign w:val="center"/>
          </w:tcPr>
          <w:p w14:paraId="36F2F96D"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Obrazloženje (&lt; 500 karaktera)</w:t>
            </w:r>
          </w:p>
        </w:tc>
      </w:tr>
      <w:tr w:rsidR="006E29B4" w:rsidRPr="006E29B4" w14:paraId="2A35CDC2" w14:textId="77777777" w:rsidTr="006E29B4">
        <w:trPr>
          <w:trHeight w:val="58"/>
        </w:trPr>
        <w:tc>
          <w:tcPr>
            <w:tcW w:w="706" w:type="pct"/>
            <w:hideMark/>
          </w:tcPr>
          <w:p w14:paraId="1407B3FF"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428</w:t>
            </w:r>
          </w:p>
        </w:tc>
        <w:tc>
          <w:tcPr>
            <w:tcW w:w="1086" w:type="pct"/>
            <w:hideMark/>
          </w:tcPr>
          <w:p w14:paraId="0690FAA2"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Nedovoljna nezavisnost pravosuđa i politizovano upravljanje pravosudnim sistemom </w:t>
            </w:r>
          </w:p>
        </w:tc>
        <w:tc>
          <w:tcPr>
            <w:tcW w:w="3208" w:type="pct"/>
            <w:hideMark/>
          </w:tcPr>
          <w:p w14:paraId="02EBC6C9"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Judicial</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Council's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composition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remains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politicised</w:t>
            </w:r>
            <w:proofErr w:type="spellEnd"/>
            <w:r w:rsidRPr="006E29B4">
              <w:rPr>
                <w:rFonts w:eastAsia="Times New Roman" w:cstheme="minorHAnsi"/>
                <w:color w:val="000000"/>
                <w:sz w:val="16"/>
                <w:szCs w:val="16"/>
                <w:lang w:val="sr-Latn-ME"/>
              </w:rPr>
              <w:t xml:space="preserve"> —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Minister</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of</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Justice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retains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ex</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officio</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membership</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and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lay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members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have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not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consistently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been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selected</w:t>
            </w:r>
            <w:proofErr w:type="spellEnd"/>
            <w:r w:rsidRPr="006E29B4">
              <w:rPr>
                <w:rFonts w:eastAsia="Times New Roman" w:cstheme="minorHAnsi"/>
                <w:color w:val="000000"/>
                <w:sz w:val="16"/>
                <w:szCs w:val="16"/>
                <w:lang w:val="sr-Latn-ME"/>
              </w:rPr>
              <w:t xml:space="preserve"> on </w:t>
            </w:r>
            <w:proofErr w:type="spellStart"/>
            <w:r w:rsidRPr="006E29B4">
              <w:rPr>
                <w:rFonts w:eastAsia="Times New Roman" w:cstheme="minorHAnsi"/>
                <w:color w:val="000000"/>
                <w:sz w:val="16"/>
                <w:szCs w:val="16"/>
                <w:lang w:val="sr-Latn-ME"/>
              </w:rPr>
              <w:t>merit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Constitutional</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amendments</w:t>
            </w:r>
            <w:proofErr w:type="spellEnd"/>
            <w:r w:rsidRPr="006E29B4">
              <w:rPr>
                <w:rFonts w:eastAsia="Times New Roman" w:cstheme="minorHAnsi"/>
                <w:color w:val="000000"/>
                <w:sz w:val="16"/>
                <w:szCs w:val="16"/>
                <w:lang w:val="sr-Latn-ME"/>
              </w:rPr>
              <w:t xml:space="preserve"> to </w:t>
            </w:r>
            <w:proofErr w:type="spellStart"/>
            <w:r w:rsidRPr="006E29B4">
              <w:rPr>
                <w:rFonts w:eastAsia="Times New Roman" w:cstheme="minorHAnsi"/>
                <w:color w:val="000000"/>
                <w:sz w:val="16"/>
                <w:szCs w:val="16"/>
                <w:lang w:val="sr-Latn-ME"/>
              </w:rPr>
              <w:t>depoliticise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Council</w:t>
            </w:r>
            <w:proofErr w:type="spellEnd"/>
            <w:r w:rsidRPr="006E29B4">
              <w:rPr>
                <w:rFonts w:eastAsia="Times New Roman" w:cstheme="minorHAnsi"/>
                <w:color w:val="000000"/>
                <w:sz w:val="16"/>
                <w:szCs w:val="16"/>
                <w:lang w:val="sr-Latn-ME"/>
              </w:rPr>
              <w:t xml:space="preserve"> are </w:t>
            </w:r>
            <w:proofErr w:type="spellStart"/>
            <w:r w:rsidRPr="006E29B4">
              <w:rPr>
                <w:rFonts w:eastAsia="Times New Roman" w:cstheme="minorHAnsi"/>
                <w:color w:val="000000"/>
                <w:sz w:val="16"/>
                <w:szCs w:val="16"/>
                <w:lang w:val="sr-Latn-ME"/>
              </w:rPr>
              <w:t>initiated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by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Government</w:t>
            </w:r>
            <w:proofErr w:type="spellEnd"/>
            <w:r w:rsidRPr="006E29B4">
              <w:rPr>
                <w:rFonts w:eastAsia="Times New Roman" w:cstheme="minorHAnsi"/>
                <w:color w:val="000000"/>
                <w:sz w:val="16"/>
                <w:szCs w:val="16"/>
                <w:lang w:val="sr-Latn-ME"/>
              </w:rPr>
              <w:t xml:space="preserve">, but </w:t>
            </w:r>
            <w:proofErr w:type="spellStart"/>
            <w:r w:rsidRPr="006E29B4">
              <w:rPr>
                <w:rFonts w:eastAsia="Times New Roman" w:cstheme="minorHAnsi"/>
                <w:color w:val="000000"/>
                <w:sz w:val="16"/>
                <w:szCs w:val="16"/>
                <w:lang w:val="sr-Latn-ME"/>
              </w:rPr>
              <w:t>not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adopted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Public</w:t>
            </w:r>
            <w:proofErr w:type="spellEnd"/>
            <w:r w:rsidRPr="006E29B4">
              <w:rPr>
                <w:rFonts w:eastAsia="Times New Roman" w:cstheme="minorHAnsi"/>
                <w:color w:val="000000"/>
                <w:sz w:val="16"/>
                <w:szCs w:val="16"/>
                <w:lang w:val="sr-Latn-ME"/>
              </w:rPr>
              <w:t xml:space="preserve"> trust in </w:t>
            </w:r>
            <w:proofErr w:type="spellStart"/>
            <w:r w:rsidRPr="006E29B4">
              <w:rPr>
                <w:rFonts w:eastAsia="Times New Roman" w:cstheme="minorHAnsi"/>
                <w:color w:val="000000"/>
                <w:sz w:val="16"/>
                <w:szCs w:val="16"/>
                <w:lang w:val="sr-Latn-ME"/>
              </w:rPr>
              <w:t>judicial</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independence</w:t>
            </w:r>
            <w:proofErr w:type="spellEnd"/>
            <w:r w:rsidRPr="006E29B4">
              <w:rPr>
                <w:rFonts w:eastAsia="Times New Roman" w:cstheme="minorHAnsi"/>
                <w:color w:val="000000"/>
                <w:sz w:val="16"/>
                <w:szCs w:val="16"/>
                <w:lang w:val="sr-Latn-ME"/>
              </w:rPr>
              <w:t xml:space="preserve"> is </w:t>
            </w:r>
            <w:proofErr w:type="spellStart"/>
            <w:r w:rsidRPr="006E29B4">
              <w:rPr>
                <w:rFonts w:eastAsia="Times New Roman" w:cstheme="minorHAnsi"/>
                <w:color w:val="000000"/>
                <w:sz w:val="16"/>
                <w:szCs w:val="16"/>
                <w:lang w:val="sr-Latn-ME"/>
              </w:rPr>
              <w:t>critically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low</w:t>
            </w:r>
            <w:proofErr w:type="spellEnd"/>
            <w:r w:rsidRPr="006E29B4">
              <w:rPr>
                <w:rFonts w:eastAsia="Times New Roman" w:cstheme="minorHAnsi"/>
                <w:color w:val="000000"/>
                <w:sz w:val="16"/>
                <w:szCs w:val="16"/>
                <w:lang w:val="sr-Latn-ME"/>
              </w:rPr>
              <w:t xml:space="preserve"> (26% </w:t>
            </w:r>
            <w:proofErr w:type="spellStart"/>
            <w:r w:rsidRPr="006E29B4">
              <w:rPr>
                <w:rFonts w:eastAsia="Times New Roman" w:cstheme="minorHAnsi"/>
                <w:color w:val="000000"/>
                <w:sz w:val="16"/>
                <w:szCs w:val="16"/>
                <w:lang w:val="sr-Latn-ME"/>
              </w:rPr>
              <w:t>citizens</w:t>
            </w:r>
            <w:proofErr w:type="spellEnd"/>
            <w:r w:rsidRPr="006E29B4">
              <w:rPr>
                <w:rFonts w:eastAsia="Times New Roman" w:cstheme="minorHAnsi"/>
                <w:color w:val="000000"/>
                <w:sz w:val="16"/>
                <w:szCs w:val="16"/>
                <w:lang w:val="sr-Latn-ME"/>
              </w:rPr>
              <w:t xml:space="preserve">, 35% </w:t>
            </w:r>
            <w:proofErr w:type="spellStart"/>
            <w:r w:rsidRPr="006E29B4">
              <w:rPr>
                <w:rFonts w:eastAsia="Times New Roman" w:cstheme="minorHAnsi"/>
                <w:color w:val="000000"/>
                <w:sz w:val="16"/>
                <w:szCs w:val="16"/>
                <w:lang w:val="sr-Latn-ME"/>
              </w:rPr>
              <w:t>businesses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ICJ "</w:t>
            </w:r>
            <w:proofErr w:type="spellStart"/>
            <w:r w:rsidRPr="006E29B4">
              <w:rPr>
                <w:rFonts w:eastAsia="Times New Roman" w:cstheme="minorHAnsi"/>
                <w:color w:val="000000"/>
                <w:sz w:val="16"/>
                <w:szCs w:val="16"/>
                <w:lang w:val="sr-Latn-ME"/>
              </w:rPr>
              <w:t>Beyond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Benchmarks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report</w:t>
            </w:r>
            <w:proofErr w:type="spellEnd"/>
            <w:r w:rsidRPr="006E29B4">
              <w:rPr>
                <w:rFonts w:eastAsia="Times New Roman" w:cstheme="minorHAnsi"/>
                <w:color w:val="000000"/>
                <w:sz w:val="16"/>
                <w:szCs w:val="16"/>
                <w:lang w:val="sr-Latn-ME"/>
              </w:rPr>
              <w:t xml:space="preserve"> (2024) </w:t>
            </w:r>
            <w:proofErr w:type="spellStart"/>
            <w:r w:rsidRPr="006E29B4">
              <w:rPr>
                <w:rFonts w:eastAsia="Times New Roman" w:cstheme="minorHAnsi"/>
                <w:color w:val="000000"/>
                <w:sz w:val="16"/>
                <w:szCs w:val="16"/>
                <w:lang w:val="sr-Latn-ME"/>
              </w:rPr>
              <w:t>identified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systemic</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risks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of</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executive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and</w:t>
            </w:r>
            <w:proofErr w:type="spellEnd"/>
            <w:r w:rsidRPr="006E29B4">
              <w:rPr>
                <w:rFonts w:eastAsia="Times New Roman" w:cstheme="minorHAnsi"/>
                <w:color w:val="000000"/>
                <w:sz w:val="16"/>
                <w:szCs w:val="16"/>
                <w:lang w:val="sr-Latn-ME"/>
              </w:rPr>
              <w:t xml:space="preserve"> legislative interference.</w:t>
            </w:r>
          </w:p>
        </w:tc>
      </w:tr>
      <w:tr w:rsidR="006E29B4" w:rsidRPr="006E29B4" w14:paraId="41B25400" w14:textId="77777777" w:rsidTr="006E29B4">
        <w:trPr>
          <w:trHeight w:val="1250"/>
        </w:trPr>
        <w:tc>
          <w:tcPr>
            <w:tcW w:w="706" w:type="pct"/>
            <w:hideMark/>
          </w:tcPr>
          <w:p w14:paraId="6D2362EB"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428</w:t>
            </w:r>
          </w:p>
        </w:tc>
        <w:tc>
          <w:tcPr>
            <w:tcW w:w="1086" w:type="pct"/>
            <w:hideMark/>
          </w:tcPr>
          <w:p w14:paraId="0196C13E"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Slabi kapaciteti pravosuđa i značajan zaostatak predmeta </w:t>
            </w:r>
          </w:p>
        </w:tc>
        <w:tc>
          <w:tcPr>
            <w:tcW w:w="3208" w:type="pct"/>
            <w:hideMark/>
          </w:tcPr>
          <w:p w14:paraId="0F802258"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judiciary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lacks</w:t>
            </w:r>
            <w:proofErr w:type="spellEnd"/>
            <w:r w:rsidRPr="006E29B4">
              <w:rPr>
                <w:rFonts w:eastAsia="Times New Roman" w:cstheme="minorHAnsi"/>
                <w:color w:val="000000"/>
                <w:sz w:val="16"/>
                <w:szCs w:val="16"/>
                <w:lang w:val="sr-Latn-ME"/>
              </w:rPr>
              <w:t xml:space="preserve"> human </w:t>
            </w:r>
            <w:proofErr w:type="spellStart"/>
            <w:r w:rsidRPr="006E29B4">
              <w:rPr>
                <w:rFonts w:eastAsia="Times New Roman" w:cstheme="minorHAnsi"/>
                <w:color w:val="000000"/>
                <w:sz w:val="16"/>
                <w:szCs w:val="16"/>
                <w:lang w:val="sr-Latn-ME"/>
              </w:rPr>
              <w:t>resources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budget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infrastructure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and</w:t>
            </w:r>
            <w:proofErr w:type="spellEnd"/>
            <w:r w:rsidRPr="006E29B4">
              <w:rPr>
                <w:rFonts w:eastAsia="Times New Roman" w:cstheme="minorHAnsi"/>
                <w:color w:val="000000"/>
                <w:sz w:val="16"/>
                <w:szCs w:val="16"/>
                <w:lang w:val="sr-Latn-ME"/>
              </w:rPr>
              <w:t xml:space="preserve"> ICT. </w:t>
            </w:r>
            <w:proofErr w:type="spellStart"/>
            <w:r w:rsidRPr="006E29B4">
              <w:rPr>
                <w:rFonts w:eastAsia="Times New Roman" w:cstheme="minorHAnsi"/>
                <w:color w:val="000000"/>
                <w:sz w:val="16"/>
                <w:szCs w:val="16"/>
                <w:lang w:val="sr-Latn-ME"/>
              </w:rPr>
              <w:t>Nearly</w:t>
            </w:r>
            <w:proofErr w:type="spellEnd"/>
            <w:r w:rsidRPr="006E29B4">
              <w:rPr>
                <w:rFonts w:eastAsia="Times New Roman" w:cstheme="minorHAnsi"/>
                <w:color w:val="000000"/>
                <w:sz w:val="16"/>
                <w:szCs w:val="16"/>
                <w:lang w:val="sr-Latn-ME"/>
              </w:rPr>
              <w:t xml:space="preserve"> 1,000 </w:t>
            </w:r>
            <w:proofErr w:type="spellStart"/>
            <w:r w:rsidRPr="006E29B4">
              <w:rPr>
                <w:rFonts w:eastAsia="Times New Roman" w:cstheme="minorHAnsi"/>
                <w:color w:val="000000"/>
                <w:sz w:val="16"/>
                <w:szCs w:val="16"/>
                <w:lang w:val="sr-Latn-ME"/>
              </w:rPr>
              <w:t>persons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were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released</w:t>
            </w:r>
            <w:proofErr w:type="spellEnd"/>
            <w:r w:rsidRPr="006E29B4">
              <w:rPr>
                <w:rFonts w:eastAsia="Times New Roman" w:cstheme="minorHAnsi"/>
                <w:color w:val="000000"/>
                <w:sz w:val="16"/>
                <w:szCs w:val="16"/>
                <w:lang w:val="sr-Latn-ME"/>
              </w:rPr>
              <w:t xml:space="preserve"> from </w:t>
            </w:r>
            <w:proofErr w:type="spellStart"/>
            <w:r w:rsidRPr="006E29B4">
              <w:rPr>
                <w:rFonts w:eastAsia="Times New Roman" w:cstheme="minorHAnsi"/>
                <w:color w:val="000000"/>
                <w:sz w:val="16"/>
                <w:szCs w:val="16"/>
                <w:lang w:val="sr-Latn-ME"/>
              </w:rPr>
              <w:t>custody</w:t>
            </w:r>
            <w:proofErr w:type="spellEnd"/>
            <w:r w:rsidRPr="006E29B4">
              <w:rPr>
                <w:rFonts w:eastAsia="Times New Roman" w:cstheme="minorHAnsi"/>
                <w:color w:val="000000"/>
                <w:sz w:val="16"/>
                <w:szCs w:val="16"/>
                <w:lang w:val="sr-Latn-ME"/>
              </w:rPr>
              <w:t xml:space="preserve"> due to </w:t>
            </w:r>
            <w:proofErr w:type="spellStart"/>
            <w:r w:rsidRPr="006E29B4">
              <w:rPr>
                <w:rFonts w:eastAsia="Times New Roman" w:cstheme="minorHAnsi"/>
                <w:color w:val="000000"/>
                <w:sz w:val="16"/>
                <w:szCs w:val="16"/>
                <w:lang w:val="sr-Latn-ME"/>
              </w:rPr>
              <w:t>capacity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constraints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Case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backlog</w:t>
            </w:r>
            <w:proofErr w:type="spellEnd"/>
            <w:r w:rsidRPr="006E29B4">
              <w:rPr>
                <w:rFonts w:eastAsia="Times New Roman" w:cstheme="minorHAnsi"/>
                <w:color w:val="000000"/>
                <w:sz w:val="16"/>
                <w:szCs w:val="16"/>
                <w:lang w:val="sr-Latn-ME"/>
              </w:rPr>
              <w:t xml:space="preserve"> is </w:t>
            </w:r>
            <w:proofErr w:type="spellStart"/>
            <w:r w:rsidRPr="006E29B4">
              <w:rPr>
                <w:rFonts w:eastAsia="Times New Roman" w:cstheme="minorHAnsi"/>
                <w:color w:val="000000"/>
                <w:sz w:val="16"/>
                <w:szCs w:val="16"/>
                <w:lang w:val="sr-Latn-ME"/>
              </w:rPr>
              <w:t>significant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particularly</w:t>
            </w:r>
            <w:proofErr w:type="spellEnd"/>
            <w:r w:rsidRPr="006E29B4">
              <w:rPr>
                <w:rFonts w:eastAsia="Times New Roman" w:cstheme="minorHAnsi"/>
                <w:color w:val="000000"/>
                <w:sz w:val="16"/>
                <w:szCs w:val="16"/>
                <w:lang w:val="sr-Latn-ME"/>
              </w:rPr>
              <w:t xml:space="preserve"> in </w:t>
            </w:r>
            <w:proofErr w:type="spellStart"/>
            <w:r w:rsidRPr="006E29B4">
              <w:rPr>
                <w:rFonts w:eastAsia="Times New Roman" w:cstheme="minorHAnsi"/>
                <w:color w:val="000000"/>
                <w:sz w:val="16"/>
                <w:szCs w:val="16"/>
                <w:lang w:val="sr-Latn-ME"/>
              </w:rPr>
              <w:t>serious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crime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money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laundering</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and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administrative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cases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appointment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of</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President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of</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Supreme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Court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and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other</w:t>
            </w:r>
            <w:proofErr w:type="spellEnd"/>
            <w:r w:rsidRPr="006E29B4">
              <w:rPr>
                <w:rFonts w:eastAsia="Times New Roman" w:cstheme="minorHAnsi"/>
                <w:color w:val="000000"/>
                <w:sz w:val="16"/>
                <w:szCs w:val="16"/>
                <w:lang w:val="sr-Latn-ME"/>
              </w:rPr>
              <w:t xml:space="preserve"> senior </w:t>
            </w:r>
            <w:proofErr w:type="spellStart"/>
            <w:r w:rsidRPr="006E29B4">
              <w:rPr>
                <w:rFonts w:eastAsia="Times New Roman" w:cstheme="minorHAnsi"/>
                <w:color w:val="000000"/>
                <w:sz w:val="16"/>
                <w:szCs w:val="16"/>
                <w:lang w:val="sr-Latn-ME"/>
              </w:rPr>
              <w:t>positions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has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been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delayed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sz w:val="16"/>
                <w:szCs w:val="16"/>
                <w:lang w:val="sr-Latn-ME" w:eastAsia="sr-Latn-ME"/>
              </w:rPr>
              <w:t>Delays</w:t>
            </w:r>
            <w:proofErr w:type="spellEnd"/>
            <w:r w:rsidRPr="006E29B4">
              <w:rPr>
                <w:rFonts w:eastAsia="Times New Roman" w:cstheme="minorHAnsi"/>
                <w:sz w:val="16"/>
                <w:szCs w:val="16"/>
                <w:lang w:val="sr-Latn-ME" w:eastAsia="sr-Latn-ME"/>
              </w:rPr>
              <w:t xml:space="preserve"> in </w:t>
            </w:r>
            <w:proofErr w:type="spellStart"/>
            <w:r w:rsidRPr="006E29B4">
              <w:rPr>
                <w:rFonts w:eastAsia="Times New Roman" w:cstheme="minorHAnsi"/>
                <w:sz w:val="16"/>
                <w:szCs w:val="16"/>
                <w:lang w:val="sr-Latn-ME" w:eastAsia="sr-Latn-ME"/>
              </w:rPr>
              <w:t>high-level</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appointments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further</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undermine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efficiency</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performance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30% </w:t>
            </w:r>
            <w:proofErr w:type="spellStart"/>
            <w:r w:rsidRPr="006E29B4">
              <w:rPr>
                <w:rFonts w:eastAsia="Times New Roman" w:cstheme="minorHAnsi"/>
                <w:color w:val="000000"/>
                <w:sz w:val="16"/>
                <w:szCs w:val="16"/>
                <w:lang w:val="sr-Latn-ME"/>
              </w:rPr>
              <w:t>salary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increase</w:t>
            </w:r>
            <w:proofErr w:type="spellEnd"/>
            <w:r w:rsidRPr="006E29B4">
              <w:rPr>
                <w:rFonts w:eastAsia="Times New Roman" w:cstheme="minorHAnsi"/>
                <w:color w:val="000000"/>
                <w:sz w:val="16"/>
                <w:szCs w:val="16"/>
                <w:lang w:val="sr-Latn-ME"/>
              </w:rPr>
              <w:t xml:space="preserve"> is a </w:t>
            </w:r>
            <w:proofErr w:type="spellStart"/>
            <w:r w:rsidRPr="006E29B4">
              <w:rPr>
                <w:rFonts w:eastAsia="Times New Roman" w:cstheme="minorHAnsi"/>
                <w:color w:val="000000"/>
                <w:sz w:val="16"/>
                <w:szCs w:val="16"/>
                <w:lang w:val="sr-Latn-ME"/>
              </w:rPr>
              <w:t>positive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step</w:t>
            </w:r>
            <w:proofErr w:type="spellEnd"/>
            <w:r w:rsidRPr="006E29B4">
              <w:rPr>
                <w:rFonts w:eastAsia="Times New Roman" w:cstheme="minorHAnsi"/>
                <w:color w:val="000000"/>
                <w:sz w:val="16"/>
                <w:szCs w:val="16"/>
                <w:lang w:val="sr-Latn-ME"/>
              </w:rPr>
              <w:t xml:space="preserve"> but </w:t>
            </w:r>
            <w:proofErr w:type="spellStart"/>
            <w:r w:rsidRPr="006E29B4">
              <w:rPr>
                <w:rFonts w:eastAsia="Times New Roman" w:cstheme="minorHAnsi"/>
                <w:color w:val="000000"/>
                <w:sz w:val="16"/>
                <w:szCs w:val="16"/>
                <w:lang w:val="sr-Latn-ME"/>
              </w:rPr>
              <w:t>does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not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resolve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structural</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capacity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gaps</w:t>
            </w:r>
            <w:proofErr w:type="spellEnd"/>
            <w:r w:rsidRPr="006E29B4">
              <w:rPr>
                <w:rFonts w:eastAsia="Times New Roman" w:cstheme="minorHAnsi"/>
                <w:color w:val="000000"/>
                <w:sz w:val="16"/>
                <w:szCs w:val="16"/>
                <w:lang w:val="sr-Latn-ME"/>
              </w:rPr>
              <w:t>.</w:t>
            </w:r>
          </w:p>
        </w:tc>
      </w:tr>
      <w:tr w:rsidR="006E29B4" w:rsidRPr="006E29B4" w14:paraId="4D599CA6" w14:textId="77777777" w:rsidTr="006E29B4">
        <w:trPr>
          <w:trHeight w:val="935"/>
        </w:trPr>
        <w:tc>
          <w:tcPr>
            <w:tcW w:w="706" w:type="pct"/>
            <w:hideMark/>
          </w:tcPr>
          <w:p w14:paraId="714D54A8"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429</w:t>
            </w:r>
          </w:p>
        </w:tc>
        <w:tc>
          <w:tcPr>
            <w:tcW w:w="1086" w:type="pct"/>
            <w:hideMark/>
          </w:tcPr>
          <w:p w14:paraId="3EB5B2A8"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Nepotpuna digitalizacija pravosudnog sistema </w:t>
            </w:r>
          </w:p>
        </w:tc>
        <w:tc>
          <w:tcPr>
            <w:tcW w:w="3208" w:type="pct"/>
            <w:hideMark/>
          </w:tcPr>
          <w:p w14:paraId="5B93BA29"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Unique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Information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System</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of</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Judiciary</w:t>
            </w:r>
            <w:proofErr w:type="spellEnd"/>
            <w:r w:rsidRPr="006E29B4">
              <w:rPr>
                <w:rFonts w:eastAsia="Times New Roman" w:cstheme="minorHAnsi"/>
                <w:color w:val="000000"/>
                <w:sz w:val="16"/>
                <w:szCs w:val="16"/>
                <w:lang w:val="sr-Latn-ME"/>
              </w:rPr>
              <w:t xml:space="preserve"> (ISP) is </w:t>
            </w:r>
            <w:proofErr w:type="spellStart"/>
            <w:r w:rsidRPr="006E29B4">
              <w:rPr>
                <w:rFonts w:eastAsia="Times New Roman" w:cstheme="minorHAnsi"/>
                <w:color w:val="000000"/>
                <w:sz w:val="16"/>
                <w:szCs w:val="16"/>
                <w:lang w:val="sr-Latn-ME"/>
              </w:rPr>
              <w:t>under</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development</w:t>
            </w:r>
            <w:proofErr w:type="spellEnd"/>
            <w:r w:rsidRPr="006E29B4">
              <w:rPr>
                <w:rFonts w:eastAsia="Times New Roman" w:cstheme="minorHAnsi"/>
                <w:color w:val="000000"/>
                <w:sz w:val="16"/>
                <w:szCs w:val="16"/>
                <w:lang w:val="sr-Latn-ME"/>
              </w:rPr>
              <w:t xml:space="preserve"> (IPA-</w:t>
            </w:r>
            <w:proofErr w:type="spellStart"/>
            <w:r w:rsidRPr="006E29B4">
              <w:rPr>
                <w:rFonts w:eastAsia="Times New Roman" w:cstheme="minorHAnsi"/>
                <w:color w:val="000000"/>
                <w:sz w:val="16"/>
                <w:szCs w:val="16"/>
                <w:lang w:val="sr-Latn-ME"/>
              </w:rPr>
              <w:t>supported</w:t>
            </w:r>
            <w:proofErr w:type="spellEnd"/>
            <w:r w:rsidRPr="006E29B4">
              <w:rPr>
                <w:rFonts w:eastAsia="Times New Roman" w:cstheme="minorHAnsi"/>
                <w:color w:val="000000"/>
                <w:sz w:val="16"/>
                <w:szCs w:val="16"/>
                <w:lang w:val="sr-Latn-ME"/>
              </w:rPr>
              <w:t xml:space="preserve">) but </w:t>
            </w:r>
            <w:proofErr w:type="spellStart"/>
            <w:r w:rsidRPr="006E29B4">
              <w:rPr>
                <w:rFonts w:eastAsia="Times New Roman" w:cstheme="minorHAnsi"/>
                <w:color w:val="000000"/>
                <w:sz w:val="16"/>
                <w:szCs w:val="16"/>
                <w:lang w:val="sr-Latn-ME"/>
              </w:rPr>
              <w:t>not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yet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fully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operational</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or</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interoperable</w:t>
            </w:r>
            <w:proofErr w:type="spellEnd"/>
            <w:r w:rsidRPr="006E29B4">
              <w:rPr>
                <w:rFonts w:eastAsia="Times New Roman" w:cstheme="minorHAnsi"/>
                <w:color w:val="000000"/>
                <w:sz w:val="16"/>
                <w:szCs w:val="16"/>
                <w:lang w:val="sr-Latn-ME"/>
              </w:rPr>
              <w:t>. E-</w:t>
            </w:r>
            <w:proofErr w:type="spellStart"/>
            <w:r w:rsidRPr="006E29B4">
              <w:rPr>
                <w:rFonts w:eastAsia="Times New Roman" w:cstheme="minorHAnsi"/>
                <w:color w:val="000000"/>
                <w:sz w:val="16"/>
                <w:szCs w:val="16"/>
                <w:lang w:val="sr-Latn-ME"/>
              </w:rPr>
              <w:t>justice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capabilities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online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case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tracking</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electronic</w:t>
            </w:r>
            <w:proofErr w:type="spellEnd"/>
            <w:r w:rsidRPr="006E29B4">
              <w:rPr>
                <w:rFonts w:eastAsia="Times New Roman" w:cstheme="minorHAnsi"/>
                <w:color w:val="000000"/>
                <w:sz w:val="16"/>
                <w:szCs w:val="16"/>
                <w:lang w:val="sr-Latn-ME"/>
              </w:rPr>
              <w:t xml:space="preserve"> filing) are at </w:t>
            </w:r>
            <w:proofErr w:type="spellStart"/>
            <w:r w:rsidRPr="006E29B4">
              <w:rPr>
                <w:rFonts w:eastAsia="Times New Roman" w:cstheme="minorHAnsi"/>
                <w:color w:val="000000"/>
                <w:sz w:val="16"/>
                <w:szCs w:val="16"/>
                <w:lang w:val="sr-Latn-ME"/>
              </w:rPr>
              <w:t>an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early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stage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Full</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digitalisation</w:t>
            </w:r>
            <w:proofErr w:type="spellEnd"/>
            <w:r w:rsidRPr="006E29B4">
              <w:rPr>
                <w:rFonts w:eastAsia="Times New Roman" w:cstheme="minorHAnsi"/>
                <w:color w:val="000000"/>
                <w:sz w:val="16"/>
                <w:szCs w:val="16"/>
                <w:lang w:val="sr-Latn-ME"/>
              </w:rPr>
              <w:t xml:space="preserve"> is a </w:t>
            </w:r>
            <w:proofErr w:type="spellStart"/>
            <w:r w:rsidRPr="006E29B4">
              <w:rPr>
                <w:rFonts w:eastAsia="Times New Roman" w:cstheme="minorHAnsi"/>
                <w:color w:val="000000"/>
                <w:sz w:val="16"/>
                <w:szCs w:val="16"/>
                <w:lang w:val="sr-Latn-ME"/>
              </w:rPr>
              <w:t>prerequisite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for</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efficiency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sz w:val="16"/>
                <w:szCs w:val="16"/>
                <w:lang w:val="sr-Latn-ME" w:eastAsia="sr-Latn-ME"/>
              </w:rPr>
              <w:t>transparency</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access</w:t>
            </w:r>
            <w:proofErr w:type="spellEnd"/>
            <w:r w:rsidRPr="006E29B4">
              <w:rPr>
                <w:rFonts w:eastAsia="Times New Roman" w:cstheme="minorHAnsi"/>
                <w:sz w:val="16"/>
                <w:szCs w:val="16"/>
                <w:lang w:val="sr-Latn-ME" w:eastAsia="sr-Latn-ME"/>
              </w:rPr>
              <w:t xml:space="preserve"> to </w:t>
            </w:r>
            <w:proofErr w:type="spellStart"/>
            <w:r w:rsidRPr="006E29B4">
              <w:rPr>
                <w:rFonts w:eastAsia="Times New Roman" w:cstheme="minorHAnsi"/>
                <w:sz w:val="16"/>
                <w:szCs w:val="16"/>
                <w:lang w:val="sr-Latn-ME" w:eastAsia="sr-Latn-ME"/>
              </w:rPr>
              <w:t>justice</w:t>
            </w:r>
            <w:proofErr w:type="spellEnd"/>
            <w:r w:rsidRPr="006E29B4">
              <w:rPr>
                <w:rFonts w:eastAsia="Times New Roman" w:cstheme="minorHAnsi"/>
                <w:sz w:val="16"/>
                <w:szCs w:val="16"/>
                <w:lang w:val="sr-Latn-ME" w:eastAsia="sr-Latn-ME"/>
              </w:rPr>
              <w:t>.</w:t>
            </w:r>
          </w:p>
        </w:tc>
      </w:tr>
      <w:tr w:rsidR="006E29B4" w:rsidRPr="006E29B4" w14:paraId="0314F6DC" w14:textId="77777777" w:rsidTr="006E29B4">
        <w:trPr>
          <w:trHeight w:val="1601"/>
        </w:trPr>
        <w:tc>
          <w:tcPr>
            <w:tcW w:w="706" w:type="pct"/>
            <w:hideMark/>
          </w:tcPr>
          <w:p w14:paraId="01DB5969"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434</w:t>
            </w:r>
          </w:p>
        </w:tc>
        <w:tc>
          <w:tcPr>
            <w:tcW w:w="1086" w:type="pct"/>
            <w:hideMark/>
          </w:tcPr>
          <w:p w14:paraId="5701C119"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Korupcija i dalje rasprostranjena, uz ograničen broj pravosnažnih presuda u slučajevima visoke korupcije </w:t>
            </w:r>
          </w:p>
        </w:tc>
        <w:tc>
          <w:tcPr>
            <w:tcW w:w="3208" w:type="pct"/>
            <w:hideMark/>
          </w:tcPr>
          <w:p w14:paraId="7959BF83"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color w:val="000000"/>
                <w:sz w:val="16"/>
                <w:szCs w:val="16"/>
                <w:lang w:val="sr-Latn-ME"/>
              </w:rPr>
              <w:t>Despite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Anti-</w:t>
            </w:r>
            <w:proofErr w:type="spellStart"/>
            <w:r w:rsidRPr="006E29B4">
              <w:rPr>
                <w:rFonts w:eastAsia="Times New Roman" w:cstheme="minorHAnsi"/>
                <w:color w:val="000000"/>
                <w:sz w:val="16"/>
                <w:szCs w:val="16"/>
                <w:lang w:val="sr-Latn-ME"/>
              </w:rPr>
              <w:t>Corruption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Strategy</w:t>
            </w:r>
            <w:proofErr w:type="spellEnd"/>
            <w:r w:rsidRPr="006E29B4">
              <w:rPr>
                <w:rFonts w:eastAsia="Times New Roman" w:cstheme="minorHAnsi"/>
                <w:color w:val="000000"/>
                <w:sz w:val="16"/>
                <w:szCs w:val="16"/>
                <w:lang w:val="sr-Latn-ME"/>
              </w:rPr>
              <w:t xml:space="preserve"> 2024–2028 </w:t>
            </w:r>
            <w:proofErr w:type="spellStart"/>
            <w:r w:rsidRPr="006E29B4">
              <w:rPr>
                <w:rFonts w:eastAsia="Times New Roman" w:cstheme="minorHAnsi"/>
                <w:color w:val="000000"/>
                <w:sz w:val="16"/>
                <w:szCs w:val="16"/>
                <w:lang w:val="sr-Latn-ME"/>
              </w:rPr>
              <w:t>and</w:t>
            </w:r>
            <w:proofErr w:type="spellEnd"/>
            <w:r w:rsidRPr="006E29B4">
              <w:rPr>
                <w:rFonts w:eastAsia="Times New Roman" w:cstheme="minorHAnsi"/>
                <w:color w:val="000000"/>
                <w:sz w:val="16"/>
                <w:szCs w:val="16"/>
                <w:lang w:val="sr-Latn-ME"/>
              </w:rPr>
              <w:t xml:space="preserve"> legal </w:t>
            </w:r>
            <w:proofErr w:type="spellStart"/>
            <w:r w:rsidRPr="006E29B4">
              <w:rPr>
                <w:rFonts w:eastAsia="Times New Roman" w:cstheme="minorHAnsi"/>
                <w:color w:val="000000"/>
                <w:sz w:val="16"/>
                <w:szCs w:val="16"/>
                <w:lang w:val="sr-Latn-ME"/>
              </w:rPr>
              <w:t>amendments</w:t>
            </w:r>
            <w:proofErr w:type="spellEnd"/>
            <w:r w:rsidRPr="006E29B4">
              <w:rPr>
                <w:rFonts w:eastAsia="Times New Roman" w:cstheme="minorHAnsi"/>
                <w:color w:val="000000"/>
                <w:sz w:val="16"/>
                <w:szCs w:val="16"/>
                <w:lang w:val="sr-Latn-ME"/>
              </w:rPr>
              <w:t xml:space="preserve">, Montenegro is </w:t>
            </w:r>
            <w:proofErr w:type="spellStart"/>
            <w:r w:rsidRPr="006E29B4">
              <w:rPr>
                <w:rFonts w:eastAsia="Times New Roman" w:cstheme="minorHAnsi"/>
                <w:color w:val="000000"/>
                <w:sz w:val="16"/>
                <w:szCs w:val="16"/>
                <w:lang w:val="sr-Latn-ME"/>
              </w:rPr>
              <w:t>assessed</w:t>
            </w:r>
            <w:proofErr w:type="spellEnd"/>
            <w:r w:rsidRPr="006E29B4">
              <w:rPr>
                <w:rFonts w:eastAsia="Times New Roman" w:cstheme="minorHAnsi"/>
                <w:color w:val="000000"/>
                <w:sz w:val="16"/>
                <w:szCs w:val="16"/>
                <w:lang w:val="sr-Latn-ME"/>
              </w:rPr>
              <w:t xml:space="preserve"> as </w:t>
            </w:r>
            <w:proofErr w:type="spellStart"/>
            <w:r w:rsidRPr="006E29B4">
              <w:rPr>
                <w:rFonts w:eastAsia="Times New Roman" w:cstheme="minorHAnsi"/>
                <w:color w:val="000000"/>
                <w:sz w:val="16"/>
                <w:szCs w:val="16"/>
                <w:lang w:val="sr-Latn-ME"/>
              </w:rPr>
              <w:t>only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moderately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prepared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Transparency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International</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characterises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situation</w:t>
            </w:r>
            <w:proofErr w:type="spellEnd"/>
            <w:r w:rsidRPr="006E29B4">
              <w:rPr>
                <w:rFonts w:eastAsia="Times New Roman" w:cstheme="minorHAnsi"/>
                <w:color w:val="000000"/>
                <w:sz w:val="16"/>
                <w:szCs w:val="16"/>
                <w:lang w:val="sr-Latn-ME"/>
              </w:rPr>
              <w:t xml:space="preserve"> as "state </w:t>
            </w:r>
            <w:proofErr w:type="spellStart"/>
            <w:r w:rsidRPr="006E29B4">
              <w:rPr>
                <w:rFonts w:eastAsia="Times New Roman" w:cstheme="minorHAnsi"/>
                <w:color w:val="000000"/>
                <w:sz w:val="16"/>
                <w:szCs w:val="16"/>
                <w:lang w:val="sr-Latn-ME"/>
              </w:rPr>
              <w:t>capture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and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systemic</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corruption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sz w:val="16"/>
                <w:szCs w:val="16"/>
                <w:lang w:val="sr-Latn-ME" w:eastAsia="sr-Latn-ME"/>
              </w:rPr>
              <w:t>Perceptions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of</w:t>
            </w:r>
            <w:proofErr w:type="spellEnd"/>
            <w:r w:rsidRPr="006E29B4">
              <w:rPr>
                <w:rFonts w:eastAsia="Times New Roman" w:cstheme="minorHAnsi"/>
                <w:sz w:val="16"/>
                <w:szCs w:val="16"/>
                <w:lang w:val="sr-Latn-ME" w:eastAsia="sr-Latn-ME"/>
              </w:rPr>
              <w:t xml:space="preserve"> state </w:t>
            </w:r>
            <w:proofErr w:type="spellStart"/>
            <w:r w:rsidRPr="006E29B4">
              <w:rPr>
                <w:rFonts w:eastAsia="Times New Roman" w:cstheme="minorHAnsi"/>
                <w:sz w:val="16"/>
                <w:szCs w:val="16"/>
                <w:lang w:val="sr-Latn-ME" w:eastAsia="sr-Latn-ME"/>
              </w:rPr>
              <w:t>capture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persist</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undermining</w:t>
            </w:r>
            <w:proofErr w:type="spellEnd"/>
            <w:r w:rsidRPr="006E29B4">
              <w:rPr>
                <w:rFonts w:eastAsia="Times New Roman" w:cstheme="minorHAnsi"/>
                <w:sz w:val="16"/>
                <w:szCs w:val="16"/>
                <w:lang w:val="sr-Latn-ME" w:eastAsia="sr-Latn-ME"/>
              </w:rPr>
              <w:t xml:space="preserve"> trust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EU </w:t>
            </w:r>
            <w:proofErr w:type="spellStart"/>
            <w:r w:rsidRPr="006E29B4">
              <w:rPr>
                <w:rFonts w:eastAsia="Times New Roman" w:cstheme="minorHAnsi"/>
                <w:sz w:val="16"/>
                <w:szCs w:val="16"/>
                <w:lang w:val="sr-Latn-ME" w:eastAsia="sr-Latn-ME"/>
              </w:rPr>
              <w:t>alignment</w:t>
            </w:r>
            <w:proofErr w:type="spellEnd"/>
            <w:r w:rsidRPr="006E29B4">
              <w:rPr>
                <w:rFonts w:eastAsia="Times New Roman" w:cstheme="minorHAnsi"/>
                <w:sz w:val="16"/>
                <w:szCs w:val="16"/>
                <w:lang w:val="sr-Latn-ME" w:eastAsia="sr-Latn-ME"/>
              </w:rPr>
              <w:t>.</w:t>
            </w:r>
            <w:r w:rsidRPr="006E29B4">
              <w:rPr>
                <w:rFonts w:eastAsia="Times New Roman" w:cstheme="minorHAnsi"/>
                <w:color w:val="000000"/>
                <w:sz w:val="16"/>
                <w:szCs w:val="16"/>
                <w:lang w:val="sr-Latn-ME"/>
              </w:rPr>
              <w:t xml:space="preserve"> GRECO </w:t>
            </w:r>
            <w:proofErr w:type="spellStart"/>
            <w:r w:rsidRPr="006E29B4">
              <w:rPr>
                <w:rFonts w:eastAsia="Times New Roman" w:cstheme="minorHAnsi"/>
                <w:color w:val="000000"/>
                <w:sz w:val="16"/>
                <w:szCs w:val="16"/>
                <w:lang w:val="sr-Latn-ME"/>
              </w:rPr>
              <w:t>compliance</w:t>
            </w:r>
            <w:proofErr w:type="spellEnd"/>
            <w:r w:rsidRPr="006E29B4">
              <w:rPr>
                <w:rFonts w:eastAsia="Times New Roman" w:cstheme="minorHAnsi"/>
                <w:color w:val="000000"/>
                <w:sz w:val="16"/>
                <w:szCs w:val="16"/>
                <w:lang w:val="sr-Latn-ME"/>
              </w:rPr>
              <w:t xml:space="preserve"> is </w:t>
            </w:r>
            <w:proofErr w:type="spellStart"/>
            <w:r w:rsidRPr="006E29B4">
              <w:rPr>
                <w:rFonts w:eastAsia="Times New Roman" w:cstheme="minorHAnsi"/>
                <w:color w:val="000000"/>
                <w:sz w:val="16"/>
                <w:szCs w:val="16"/>
                <w:lang w:val="sr-Latn-ME"/>
              </w:rPr>
              <w:t>partial</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High-level</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corruption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cases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result</w:t>
            </w:r>
            <w:proofErr w:type="spellEnd"/>
            <w:r w:rsidRPr="006E29B4">
              <w:rPr>
                <w:rFonts w:eastAsia="Times New Roman" w:cstheme="minorHAnsi"/>
                <w:color w:val="000000"/>
                <w:sz w:val="16"/>
                <w:szCs w:val="16"/>
                <w:lang w:val="sr-Latn-ME"/>
              </w:rPr>
              <w:t xml:space="preserve"> in </w:t>
            </w:r>
            <w:proofErr w:type="spellStart"/>
            <w:r w:rsidRPr="006E29B4">
              <w:rPr>
                <w:rFonts w:eastAsia="Times New Roman" w:cstheme="minorHAnsi"/>
                <w:color w:val="000000"/>
                <w:sz w:val="16"/>
                <w:szCs w:val="16"/>
                <w:lang w:val="sr-Latn-ME"/>
              </w:rPr>
              <w:t>lenient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sentences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or</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dismissals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Anti-</w:t>
            </w:r>
            <w:proofErr w:type="spellStart"/>
            <w:r w:rsidRPr="006E29B4">
              <w:rPr>
                <w:rFonts w:eastAsia="Times New Roman" w:cstheme="minorHAnsi"/>
                <w:color w:val="000000"/>
                <w:sz w:val="16"/>
                <w:szCs w:val="16"/>
                <w:lang w:val="sr-Latn-ME"/>
              </w:rPr>
              <w:t>Corruption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Agency's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operational</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independence</w:t>
            </w:r>
            <w:proofErr w:type="spellEnd"/>
            <w:r w:rsidRPr="006E29B4">
              <w:rPr>
                <w:rFonts w:eastAsia="Times New Roman" w:cstheme="minorHAnsi"/>
                <w:color w:val="000000"/>
                <w:sz w:val="16"/>
                <w:szCs w:val="16"/>
                <w:lang w:val="sr-Latn-ME"/>
              </w:rPr>
              <w:t xml:space="preserve"> from </w:t>
            </w:r>
            <w:proofErr w:type="spellStart"/>
            <w:r w:rsidRPr="006E29B4">
              <w:rPr>
                <w:rFonts w:eastAsia="Times New Roman" w:cstheme="minorHAnsi"/>
                <w:color w:val="000000"/>
                <w:sz w:val="16"/>
                <w:szCs w:val="16"/>
                <w:lang w:val="sr-Latn-ME"/>
              </w:rPr>
              <w:t>political</w:t>
            </w:r>
            <w:proofErr w:type="spellEnd"/>
            <w:r w:rsidRPr="006E29B4">
              <w:rPr>
                <w:rFonts w:eastAsia="Times New Roman" w:cstheme="minorHAnsi"/>
                <w:color w:val="000000"/>
                <w:sz w:val="16"/>
                <w:szCs w:val="16"/>
                <w:lang w:val="sr-Latn-ME"/>
              </w:rPr>
              <w:t xml:space="preserve"> interference is </w:t>
            </w:r>
            <w:proofErr w:type="spellStart"/>
            <w:r w:rsidRPr="006E29B4">
              <w:rPr>
                <w:rFonts w:eastAsia="Times New Roman" w:cstheme="minorHAnsi"/>
                <w:color w:val="000000"/>
                <w:sz w:val="16"/>
                <w:szCs w:val="16"/>
                <w:lang w:val="sr-Latn-ME"/>
              </w:rPr>
              <w:t>not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fully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ensured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Whistle-blower</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protection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exists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legally</w:t>
            </w:r>
            <w:proofErr w:type="spellEnd"/>
            <w:r w:rsidRPr="006E29B4">
              <w:rPr>
                <w:rFonts w:eastAsia="Times New Roman" w:cstheme="minorHAnsi"/>
                <w:color w:val="000000"/>
                <w:sz w:val="16"/>
                <w:szCs w:val="16"/>
                <w:lang w:val="sr-Latn-ME"/>
              </w:rPr>
              <w:t xml:space="preserve"> but is </w:t>
            </w:r>
            <w:proofErr w:type="spellStart"/>
            <w:r w:rsidRPr="006E29B4">
              <w:rPr>
                <w:rFonts w:eastAsia="Times New Roman" w:cstheme="minorHAnsi"/>
                <w:color w:val="000000"/>
                <w:sz w:val="16"/>
                <w:szCs w:val="16"/>
                <w:lang w:val="sr-Latn-ME"/>
              </w:rPr>
              <w:t>weak</w:t>
            </w:r>
            <w:proofErr w:type="spellEnd"/>
            <w:r w:rsidRPr="006E29B4">
              <w:rPr>
                <w:rFonts w:eastAsia="Times New Roman" w:cstheme="minorHAnsi"/>
                <w:color w:val="000000"/>
                <w:sz w:val="16"/>
                <w:szCs w:val="16"/>
                <w:lang w:val="sr-Latn-ME"/>
              </w:rPr>
              <w:t xml:space="preserve"> in </w:t>
            </w:r>
            <w:proofErr w:type="spellStart"/>
            <w:r w:rsidRPr="006E29B4">
              <w:rPr>
                <w:rFonts w:eastAsia="Times New Roman" w:cstheme="minorHAnsi"/>
                <w:color w:val="000000"/>
                <w:sz w:val="16"/>
                <w:szCs w:val="16"/>
                <w:lang w:val="sr-Latn-ME"/>
              </w:rPr>
              <w:t>practice</w:t>
            </w:r>
            <w:proofErr w:type="spellEnd"/>
            <w:r w:rsidRPr="006E29B4">
              <w:rPr>
                <w:rFonts w:eastAsia="Times New Roman" w:cstheme="minorHAnsi"/>
                <w:color w:val="000000"/>
                <w:sz w:val="16"/>
                <w:szCs w:val="16"/>
                <w:lang w:val="sr-Latn-ME"/>
              </w:rPr>
              <w:t>.</w:t>
            </w:r>
          </w:p>
        </w:tc>
      </w:tr>
      <w:tr w:rsidR="006E29B4" w:rsidRPr="006E29B4" w14:paraId="562D334B" w14:textId="77777777" w:rsidTr="006E29B4">
        <w:trPr>
          <w:trHeight w:val="962"/>
        </w:trPr>
        <w:tc>
          <w:tcPr>
            <w:tcW w:w="706" w:type="pct"/>
            <w:hideMark/>
          </w:tcPr>
          <w:p w14:paraId="564F098C"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433</w:t>
            </w:r>
          </w:p>
        </w:tc>
        <w:tc>
          <w:tcPr>
            <w:tcW w:w="1086" w:type="pct"/>
            <w:hideMark/>
          </w:tcPr>
          <w:p w14:paraId="312E1F79"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Slabi kapaciteti za borbu protiv pranja novca i finansiranja terorizma </w:t>
            </w:r>
          </w:p>
        </w:tc>
        <w:tc>
          <w:tcPr>
            <w:tcW w:w="3208" w:type="pct"/>
            <w:hideMark/>
          </w:tcPr>
          <w:p w14:paraId="517A26BE"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color w:val="000000"/>
                <w:sz w:val="16"/>
                <w:szCs w:val="16"/>
                <w:lang w:val="sr-Latn-ME"/>
              </w:rPr>
              <w:t>Institutions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lack</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capacity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for</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effective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investigation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and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prosecution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of</w:t>
            </w:r>
            <w:proofErr w:type="spellEnd"/>
            <w:r w:rsidRPr="006E29B4">
              <w:rPr>
                <w:rFonts w:eastAsia="Times New Roman" w:cstheme="minorHAnsi"/>
                <w:color w:val="000000"/>
                <w:sz w:val="16"/>
                <w:szCs w:val="16"/>
                <w:lang w:val="sr-Latn-ME"/>
              </w:rPr>
              <w:t xml:space="preserve"> </w:t>
            </w:r>
            <w:r w:rsidRPr="006E29B4">
              <w:rPr>
                <w:rFonts w:eastAsia="Times New Roman" w:cstheme="minorHAnsi"/>
                <w:sz w:val="16"/>
                <w:szCs w:val="16"/>
                <w:lang w:val="sr-Latn-ME" w:eastAsia="sr-Latn-ME"/>
              </w:rPr>
              <w:t xml:space="preserve">AML/CFT </w:t>
            </w:r>
            <w:r w:rsidRPr="006E29B4">
              <w:rPr>
                <w:rFonts w:eastAsia="Times New Roman" w:cstheme="minorHAnsi"/>
                <w:color w:val="000000"/>
                <w:sz w:val="16"/>
                <w:szCs w:val="16"/>
                <w:lang w:val="sr-Latn-ME"/>
              </w:rPr>
              <w:t>(</w:t>
            </w:r>
            <w:proofErr w:type="spellStart"/>
            <w:r w:rsidRPr="006E29B4">
              <w:rPr>
                <w:rFonts w:eastAsia="Times New Roman" w:cstheme="minorHAnsi"/>
                <w:color w:val="000000"/>
                <w:sz w:val="16"/>
                <w:szCs w:val="16"/>
                <w:lang w:val="sr-Latn-ME"/>
              </w:rPr>
              <w:t>cross</w:t>
            </w:r>
            <w:proofErr w:type="spellEnd"/>
            <w:r w:rsidRPr="006E29B4">
              <w:rPr>
                <w:rFonts w:eastAsia="Times New Roman" w:cstheme="minorHAnsi"/>
                <w:color w:val="000000"/>
                <w:sz w:val="16"/>
                <w:szCs w:val="16"/>
                <w:lang w:val="sr-Latn-ME"/>
              </w:rPr>
              <w:t xml:space="preserve">-reference PA15 </w:t>
            </w:r>
            <w:proofErr w:type="spellStart"/>
            <w:r w:rsidRPr="006E29B4">
              <w:rPr>
                <w:rFonts w:eastAsia="Times New Roman" w:cstheme="minorHAnsi"/>
                <w:color w:val="000000"/>
                <w:sz w:val="16"/>
                <w:szCs w:val="16"/>
                <w:lang w:val="sr-Latn-ME"/>
              </w:rPr>
              <w:t>section</w:t>
            </w:r>
            <w:proofErr w:type="spellEnd"/>
            <w:r w:rsidRPr="006E29B4">
              <w:rPr>
                <w:rFonts w:eastAsia="Times New Roman" w:cstheme="minorHAnsi"/>
                <w:color w:val="000000"/>
                <w:sz w:val="16"/>
                <w:szCs w:val="16"/>
                <w:lang w:val="sr-Latn-ME"/>
              </w:rPr>
              <w:t xml:space="preserve"> 4.1.1), </w:t>
            </w:r>
            <w:proofErr w:type="spellStart"/>
            <w:r w:rsidRPr="006E29B4">
              <w:rPr>
                <w:rFonts w:eastAsia="Times New Roman" w:cstheme="minorHAnsi"/>
                <w:sz w:val="16"/>
                <w:szCs w:val="16"/>
                <w:lang w:val="sr-Latn-ME" w:eastAsia="sr-Latn-ME"/>
              </w:rPr>
              <w:t>with</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weak</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investigation</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prosecution</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track</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records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color w:val="000000"/>
                <w:sz w:val="16"/>
                <w:szCs w:val="16"/>
                <w:lang w:val="sr-Latn-ME"/>
              </w:rPr>
              <w:t>Campaign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financing</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loopholes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third-party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financing</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remain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unaddressed</w:t>
            </w:r>
            <w:proofErr w:type="spellEnd"/>
            <w:r w:rsidRPr="006E29B4">
              <w:rPr>
                <w:rFonts w:eastAsia="Times New Roman" w:cstheme="minorHAnsi"/>
                <w:color w:val="000000"/>
                <w:sz w:val="16"/>
                <w:szCs w:val="16"/>
                <w:lang w:val="sr-Latn-ME"/>
              </w:rPr>
              <w:t xml:space="preserve">. AML/CFT </w:t>
            </w:r>
            <w:proofErr w:type="spellStart"/>
            <w:r w:rsidRPr="006E29B4">
              <w:rPr>
                <w:rFonts w:eastAsia="Times New Roman" w:cstheme="minorHAnsi"/>
                <w:color w:val="000000"/>
                <w:sz w:val="16"/>
                <w:szCs w:val="16"/>
                <w:lang w:val="sr-Latn-ME"/>
              </w:rPr>
              <w:t>framework</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alignment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with</w:t>
            </w:r>
            <w:proofErr w:type="spellEnd"/>
            <w:r w:rsidRPr="006E29B4">
              <w:rPr>
                <w:rFonts w:eastAsia="Times New Roman" w:cstheme="minorHAnsi"/>
                <w:color w:val="000000"/>
                <w:sz w:val="16"/>
                <w:szCs w:val="16"/>
                <w:lang w:val="sr-Latn-ME"/>
              </w:rPr>
              <w:t xml:space="preserve"> EU </w:t>
            </w:r>
            <w:proofErr w:type="spellStart"/>
            <w:r w:rsidRPr="006E29B4">
              <w:rPr>
                <w:rFonts w:eastAsia="Times New Roman" w:cstheme="minorHAnsi"/>
                <w:color w:val="000000"/>
                <w:sz w:val="16"/>
                <w:szCs w:val="16"/>
                <w:lang w:val="sr-Latn-ME"/>
              </w:rPr>
              <w:t>standards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including</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for</w:t>
            </w:r>
            <w:proofErr w:type="spellEnd"/>
            <w:r w:rsidRPr="006E29B4">
              <w:rPr>
                <w:rFonts w:eastAsia="Times New Roman" w:cstheme="minorHAnsi"/>
                <w:color w:val="000000"/>
                <w:sz w:val="16"/>
                <w:szCs w:val="16"/>
                <w:lang w:val="sr-Latn-ME"/>
              </w:rPr>
              <w:t xml:space="preserve"> post-</w:t>
            </w:r>
            <w:proofErr w:type="spellStart"/>
            <w:r w:rsidRPr="006E29B4">
              <w:rPr>
                <w:rFonts w:eastAsia="Times New Roman" w:cstheme="minorHAnsi"/>
                <w:color w:val="000000"/>
                <w:sz w:val="16"/>
                <w:szCs w:val="16"/>
                <w:lang w:val="sr-Latn-ME"/>
              </w:rPr>
              <w:t>accession</w:t>
            </w:r>
            <w:proofErr w:type="spellEnd"/>
            <w:r w:rsidRPr="006E29B4">
              <w:rPr>
                <w:rFonts w:eastAsia="Times New Roman" w:cstheme="minorHAnsi"/>
                <w:color w:val="000000"/>
                <w:sz w:val="16"/>
                <w:szCs w:val="16"/>
                <w:lang w:val="sr-Latn-ME"/>
              </w:rPr>
              <w:t xml:space="preserve"> EPPO </w:t>
            </w:r>
            <w:proofErr w:type="spellStart"/>
            <w:r w:rsidRPr="006E29B4">
              <w:rPr>
                <w:rFonts w:eastAsia="Times New Roman" w:cstheme="minorHAnsi"/>
                <w:color w:val="000000"/>
                <w:sz w:val="16"/>
                <w:szCs w:val="16"/>
                <w:lang w:val="sr-Latn-ME"/>
              </w:rPr>
              <w:t>participation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needs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strengthening</w:t>
            </w:r>
            <w:proofErr w:type="spellEnd"/>
            <w:r w:rsidRPr="006E29B4">
              <w:rPr>
                <w:rFonts w:eastAsia="Times New Roman" w:cstheme="minorHAnsi"/>
                <w:color w:val="000000"/>
                <w:sz w:val="16"/>
                <w:szCs w:val="16"/>
                <w:lang w:val="sr-Latn-ME"/>
              </w:rPr>
              <w:t>.</w:t>
            </w:r>
          </w:p>
        </w:tc>
      </w:tr>
      <w:tr w:rsidR="006E29B4" w:rsidRPr="006E29B4" w14:paraId="441402E6" w14:textId="77777777" w:rsidTr="006E29B4">
        <w:trPr>
          <w:trHeight w:val="58"/>
        </w:trPr>
        <w:tc>
          <w:tcPr>
            <w:tcW w:w="706" w:type="pct"/>
            <w:hideMark/>
          </w:tcPr>
          <w:p w14:paraId="1F15B025"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422</w:t>
            </w:r>
          </w:p>
        </w:tc>
        <w:tc>
          <w:tcPr>
            <w:tcW w:w="1086" w:type="pct"/>
            <w:hideMark/>
          </w:tcPr>
          <w:p w14:paraId="1E134480"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Kontinuirana diskriminacija ranjivih grupa </w:t>
            </w:r>
          </w:p>
        </w:tc>
        <w:tc>
          <w:tcPr>
            <w:tcW w:w="3208" w:type="pct"/>
            <w:hideMark/>
          </w:tcPr>
          <w:p w14:paraId="643799CC"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LGBTIQ+ </w:t>
            </w:r>
            <w:proofErr w:type="spellStart"/>
            <w:r w:rsidRPr="006E29B4">
              <w:rPr>
                <w:rFonts w:eastAsia="Times New Roman" w:cstheme="minorHAnsi"/>
                <w:color w:val="000000"/>
                <w:sz w:val="16"/>
                <w:szCs w:val="16"/>
                <w:lang w:val="sr-Latn-ME"/>
              </w:rPr>
              <w:t>persons</w:t>
            </w:r>
            <w:proofErr w:type="spellEnd"/>
            <w:r w:rsidRPr="006E29B4">
              <w:rPr>
                <w:rFonts w:eastAsia="Times New Roman" w:cstheme="minorHAnsi"/>
                <w:color w:val="000000"/>
                <w:sz w:val="16"/>
                <w:szCs w:val="16"/>
                <w:lang w:val="sr-Latn-ME"/>
              </w:rPr>
              <w:t xml:space="preserve"> face </w:t>
            </w:r>
            <w:proofErr w:type="spellStart"/>
            <w:r w:rsidRPr="006E29B4">
              <w:rPr>
                <w:rFonts w:eastAsia="Times New Roman" w:cstheme="minorHAnsi"/>
                <w:color w:val="000000"/>
                <w:sz w:val="16"/>
                <w:szCs w:val="16"/>
                <w:lang w:val="sr-Latn-ME"/>
              </w:rPr>
              <w:t>growing</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violence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and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hate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speech</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despite</w:t>
            </w:r>
            <w:proofErr w:type="spellEnd"/>
            <w:r w:rsidRPr="006E29B4">
              <w:rPr>
                <w:rFonts w:eastAsia="Times New Roman" w:cstheme="minorHAnsi"/>
                <w:color w:val="000000"/>
                <w:sz w:val="16"/>
                <w:szCs w:val="16"/>
                <w:lang w:val="sr-Latn-ME"/>
              </w:rPr>
              <w:t xml:space="preserve"> legal </w:t>
            </w:r>
            <w:proofErr w:type="spellStart"/>
            <w:r w:rsidRPr="006E29B4">
              <w:rPr>
                <w:rFonts w:eastAsia="Times New Roman" w:cstheme="minorHAnsi"/>
                <w:color w:val="000000"/>
                <w:sz w:val="16"/>
                <w:szCs w:val="16"/>
                <w:lang w:val="sr-Latn-ME"/>
              </w:rPr>
              <w:t>partnership</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recognition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since</w:t>
            </w:r>
            <w:proofErr w:type="spellEnd"/>
            <w:r w:rsidRPr="006E29B4">
              <w:rPr>
                <w:rFonts w:eastAsia="Times New Roman" w:cstheme="minorHAnsi"/>
                <w:color w:val="000000"/>
                <w:sz w:val="16"/>
                <w:szCs w:val="16"/>
                <w:lang w:val="sr-Latn-ME"/>
              </w:rPr>
              <w:t xml:space="preserve"> 2020). Roma </w:t>
            </w:r>
            <w:proofErr w:type="spellStart"/>
            <w:r w:rsidRPr="006E29B4">
              <w:rPr>
                <w:rFonts w:eastAsia="Times New Roman" w:cstheme="minorHAnsi"/>
                <w:color w:val="000000"/>
                <w:sz w:val="16"/>
                <w:szCs w:val="16"/>
                <w:lang w:val="sr-Latn-ME"/>
              </w:rPr>
              <w:t>and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Egyptians</w:t>
            </w:r>
            <w:proofErr w:type="spellEnd"/>
            <w:r w:rsidRPr="006E29B4">
              <w:rPr>
                <w:rFonts w:eastAsia="Times New Roman" w:cstheme="minorHAnsi"/>
                <w:color w:val="000000"/>
                <w:sz w:val="16"/>
                <w:szCs w:val="16"/>
                <w:lang w:val="sr-Latn-ME"/>
              </w:rPr>
              <w:t xml:space="preserve"> face </w:t>
            </w:r>
            <w:proofErr w:type="spellStart"/>
            <w:r w:rsidRPr="006E29B4">
              <w:rPr>
                <w:rFonts w:eastAsia="Times New Roman" w:cstheme="minorHAnsi"/>
                <w:color w:val="000000"/>
                <w:sz w:val="16"/>
                <w:szCs w:val="16"/>
                <w:lang w:val="sr-Latn-ME"/>
              </w:rPr>
              <w:t>systemic</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exclusion</w:t>
            </w:r>
            <w:proofErr w:type="spellEnd"/>
            <w:r w:rsidRPr="006E29B4">
              <w:rPr>
                <w:rFonts w:eastAsia="Times New Roman" w:cstheme="minorHAnsi"/>
                <w:color w:val="000000"/>
                <w:sz w:val="16"/>
                <w:szCs w:val="16"/>
                <w:lang w:val="sr-Latn-ME"/>
              </w:rPr>
              <w:t xml:space="preserve"> in </w:t>
            </w:r>
            <w:proofErr w:type="spellStart"/>
            <w:r w:rsidRPr="006E29B4">
              <w:rPr>
                <w:rFonts w:eastAsia="Times New Roman" w:cstheme="minorHAnsi"/>
                <w:color w:val="000000"/>
                <w:sz w:val="16"/>
                <w:szCs w:val="16"/>
                <w:lang w:val="sr-Latn-ME"/>
              </w:rPr>
              <w:t>education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employment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housing</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and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health</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successor</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strategy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needed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Persons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with</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disabilities</w:t>
            </w:r>
            <w:proofErr w:type="spellEnd"/>
            <w:r w:rsidRPr="006E29B4">
              <w:rPr>
                <w:rFonts w:eastAsia="Times New Roman" w:cstheme="minorHAnsi"/>
                <w:color w:val="000000"/>
                <w:sz w:val="16"/>
                <w:szCs w:val="16"/>
                <w:lang w:val="sr-Latn-ME"/>
              </w:rPr>
              <w:t xml:space="preserve"> face a </w:t>
            </w:r>
            <w:proofErr w:type="spellStart"/>
            <w:r w:rsidRPr="006E29B4">
              <w:rPr>
                <w:rFonts w:eastAsia="Times New Roman" w:cstheme="minorHAnsi"/>
                <w:color w:val="000000"/>
                <w:sz w:val="16"/>
                <w:szCs w:val="16"/>
                <w:lang w:val="sr-Latn-ME"/>
              </w:rPr>
              <w:t>significant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employment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gap</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and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accessibility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barriers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sz w:val="16"/>
                <w:szCs w:val="16"/>
                <w:lang w:val="sr-Latn-ME" w:eastAsia="sr-Latn-ME"/>
              </w:rPr>
              <w:t>Implementation</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of</w:t>
            </w:r>
            <w:proofErr w:type="spellEnd"/>
            <w:r w:rsidRPr="006E29B4">
              <w:rPr>
                <w:rFonts w:eastAsia="Times New Roman" w:cstheme="minorHAnsi"/>
                <w:sz w:val="16"/>
                <w:szCs w:val="16"/>
                <w:lang w:val="sr-Latn-ME" w:eastAsia="sr-Latn-ME"/>
              </w:rPr>
              <w:t xml:space="preserve"> anti-</w:t>
            </w:r>
            <w:proofErr w:type="spellStart"/>
            <w:r w:rsidRPr="006E29B4">
              <w:rPr>
                <w:rFonts w:eastAsia="Times New Roman" w:cstheme="minorHAnsi"/>
                <w:sz w:val="16"/>
                <w:szCs w:val="16"/>
                <w:lang w:val="sr-Latn-ME" w:eastAsia="sr-Latn-ME"/>
              </w:rPr>
              <w:t>discrimination</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legislation</w:t>
            </w:r>
            <w:proofErr w:type="spellEnd"/>
            <w:r w:rsidRPr="006E29B4">
              <w:rPr>
                <w:rFonts w:eastAsia="Times New Roman" w:cstheme="minorHAnsi"/>
                <w:sz w:val="16"/>
                <w:szCs w:val="16"/>
                <w:lang w:val="sr-Latn-ME" w:eastAsia="sr-Latn-ME"/>
              </w:rPr>
              <w:t xml:space="preserve"> is </w:t>
            </w:r>
            <w:proofErr w:type="spellStart"/>
            <w:r w:rsidRPr="006E29B4">
              <w:rPr>
                <w:rFonts w:eastAsia="Times New Roman" w:cstheme="minorHAnsi"/>
                <w:sz w:val="16"/>
                <w:szCs w:val="16"/>
                <w:lang w:val="sr-Latn-ME" w:eastAsia="sr-Latn-ME"/>
              </w:rPr>
              <w:t>weak</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a </w:t>
            </w:r>
            <w:proofErr w:type="spellStart"/>
            <w:r w:rsidRPr="006E29B4">
              <w:rPr>
                <w:rFonts w:eastAsia="Times New Roman" w:cstheme="minorHAnsi"/>
                <w:sz w:val="16"/>
                <w:szCs w:val="16"/>
                <w:lang w:val="sr-Latn-ME" w:eastAsia="sr-Latn-ME"/>
              </w:rPr>
              <w:t>new</w:t>
            </w:r>
            <w:proofErr w:type="spellEnd"/>
            <w:r w:rsidRPr="006E29B4">
              <w:rPr>
                <w:rFonts w:eastAsia="Times New Roman" w:cstheme="minorHAnsi"/>
                <w:sz w:val="16"/>
                <w:szCs w:val="16"/>
                <w:lang w:val="sr-Latn-ME" w:eastAsia="sr-Latn-ME"/>
              </w:rPr>
              <w:t xml:space="preserve"> legal </w:t>
            </w:r>
            <w:proofErr w:type="spellStart"/>
            <w:r w:rsidRPr="006E29B4">
              <w:rPr>
                <w:rFonts w:eastAsia="Times New Roman" w:cstheme="minorHAnsi"/>
                <w:sz w:val="16"/>
                <w:szCs w:val="16"/>
                <w:lang w:val="sr-Latn-ME" w:eastAsia="sr-Latn-ME"/>
              </w:rPr>
              <w:t>framework</w:t>
            </w:r>
            <w:proofErr w:type="spellEnd"/>
            <w:r w:rsidRPr="006E29B4">
              <w:rPr>
                <w:rFonts w:eastAsia="Times New Roman" w:cstheme="minorHAnsi"/>
                <w:sz w:val="16"/>
                <w:szCs w:val="16"/>
                <w:lang w:val="sr-Latn-ME" w:eastAsia="sr-Latn-ME"/>
              </w:rPr>
              <w:t xml:space="preserve"> is </w:t>
            </w:r>
            <w:proofErr w:type="spellStart"/>
            <w:r w:rsidRPr="006E29B4">
              <w:rPr>
                <w:rFonts w:eastAsia="Times New Roman" w:cstheme="minorHAnsi"/>
                <w:sz w:val="16"/>
                <w:szCs w:val="16"/>
                <w:lang w:val="sr-Latn-ME" w:eastAsia="sr-Latn-ME"/>
              </w:rPr>
              <w:t>pending</w:t>
            </w:r>
            <w:proofErr w:type="spellEnd"/>
            <w:r w:rsidRPr="006E29B4">
              <w:rPr>
                <w:rFonts w:eastAsia="Times New Roman" w:cstheme="minorHAnsi"/>
                <w:sz w:val="16"/>
                <w:szCs w:val="16"/>
                <w:lang w:val="sr-Latn-ME" w:eastAsia="sr-Latn-ME"/>
              </w:rPr>
              <w:t>.</w:t>
            </w:r>
          </w:p>
        </w:tc>
      </w:tr>
      <w:tr w:rsidR="006E29B4" w:rsidRPr="006E29B4" w14:paraId="4D40B9AE" w14:textId="77777777" w:rsidTr="006E29B4">
        <w:trPr>
          <w:trHeight w:val="58"/>
        </w:trPr>
        <w:tc>
          <w:tcPr>
            <w:tcW w:w="706" w:type="pct"/>
            <w:hideMark/>
          </w:tcPr>
          <w:p w14:paraId="4EBFF896"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419</w:t>
            </w:r>
          </w:p>
        </w:tc>
        <w:tc>
          <w:tcPr>
            <w:tcW w:w="1086" w:type="pct"/>
            <w:hideMark/>
          </w:tcPr>
          <w:p w14:paraId="35B073D3"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Nasilje nad ženama: jaz između zakonodavnog okvira i njegove primjene u praksi </w:t>
            </w:r>
          </w:p>
        </w:tc>
        <w:tc>
          <w:tcPr>
            <w:tcW w:w="3208" w:type="pct"/>
            <w:hideMark/>
          </w:tcPr>
          <w:p w14:paraId="4D583D9E"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Istanbul </w:t>
            </w:r>
            <w:proofErr w:type="spellStart"/>
            <w:r w:rsidRPr="006E29B4">
              <w:rPr>
                <w:rFonts w:eastAsia="Times New Roman" w:cstheme="minorHAnsi"/>
                <w:color w:val="000000"/>
                <w:sz w:val="16"/>
                <w:szCs w:val="16"/>
                <w:lang w:val="sr-Latn-ME"/>
              </w:rPr>
              <w:t>Convention</w:t>
            </w:r>
            <w:proofErr w:type="spellEnd"/>
            <w:r w:rsidRPr="006E29B4">
              <w:rPr>
                <w:rFonts w:eastAsia="Times New Roman" w:cstheme="minorHAnsi"/>
                <w:color w:val="000000"/>
                <w:sz w:val="16"/>
                <w:szCs w:val="16"/>
                <w:lang w:val="sr-Latn-ME"/>
              </w:rPr>
              <w:t xml:space="preserve"> is </w:t>
            </w:r>
            <w:proofErr w:type="spellStart"/>
            <w:r w:rsidRPr="006E29B4">
              <w:rPr>
                <w:rFonts w:eastAsia="Times New Roman" w:cstheme="minorHAnsi"/>
                <w:color w:val="000000"/>
                <w:sz w:val="16"/>
                <w:szCs w:val="16"/>
                <w:lang w:val="sr-Latn-ME"/>
              </w:rPr>
              <w:t>ratified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strategy</w:t>
            </w:r>
            <w:proofErr w:type="spellEnd"/>
            <w:r w:rsidRPr="006E29B4">
              <w:rPr>
                <w:rFonts w:eastAsia="Times New Roman" w:cstheme="minorHAnsi"/>
                <w:color w:val="000000"/>
                <w:sz w:val="16"/>
                <w:szCs w:val="16"/>
                <w:lang w:val="sr-Latn-ME"/>
              </w:rPr>
              <w:t xml:space="preserve"> is in place, but </w:t>
            </w:r>
            <w:proofErr w:type="spellStart"/>
            <w:r w:rsidRPr="006E29B4">
              <w:rPr>
                <w:rFonts w:eastAsia="Times New Roman" w:cstheme="minorHAnsi"/>
                <w:color w:val="000000"/>
                <w:sz w:val="16"/>
                <w:szCs w:val="16"/>
                <w:lang w:val="sr-Latn-ME"/>
              </w:rPr>
              <w:t>prosecution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and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conviction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rates</w:t>
            </w:r>
            <w:proofErr w:type="spellEnd"/>
            <w:r w:rsidRPr="006E29B4">
              <w:rPr>
                <w:rFonts w:eastAsia="Times New Roman" w:cstheme="minorHAnsi"/>
                <w:color w:val="000000"/>
                <w:sz w:val="16"/>
                <w:szCs w:val="16"/>
                <w:lang w:val="sr-Latn-ME"/>
              </w:rPr>
              <w:t xml:space="preserve"> are </w:t>
            </w:r>
            <w:proofErr w:type="spellStart"/>
            <w:r w:rsidRPr="006E29B4">
              <w:rPr>
                <w:rFonts w:eastAsia="Times New Roman" w:cstheme="minorHAnsi"/>
                <w:color w:val="000000"/>
                <w:sz w:val="16"/>
                <w:szCs w:val="16"/>
                <w:lang w:val="sr-Latn-ME"/>
              </w:rPr>
              <w:t>low</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Shelter</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funding</w:t>
            </w:r>
            <w:proofErr w:type="spellEnd"/>
            <w:r w:rsidRPr="006E29B4">
              <w:rPr>
                <w:rFonts w:eastAsia="Times New Roman" w:cstheme="minorHAnsi"/>
                <w:color w:val="000000"/>
                <w:sz w:val="16"/>
                <w:szCs w:val="16"/>
                <w:lang w:val="sr-Latn-ME"/>
              </w:rPr>
              <w:t xml:space="preserve"> is </w:t>
            </w:r>
            <w:proofErr w:type="spellStart"/>
            <w:r w:rsidRPr="006E29B4">
              <w:rPr>
                <w:rFonts w:eastAsia="Times New Roman" w:cstheme="minorHAnsi"/>
                <w:color w:val="000000"/>
                <w:sz w:val="16"/>
                <w:szCs w:val="16"/>
                <w:lang w:val="sr-Latn-ME"/>
              </w:rPr>
              <w:t>insufficient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and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protection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order</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enforcement</w:t>
            </w:r>
            <w:proofErr w:type="spellEnd"/>
            <w:r w:rsidRPr="006E29B4">
              <w:rPr>
                <w:rFonts w:eastAsia="Times New Roman" w:cstheme="minorHAnsi"/>
                <w:color w:val="000000"/>
                <w:sz w:val="16"/>
                <w:szCs w:val="16"/>
                <w:lang w:val="sr-Latn-ME"/>
              </w:rPr>
              <w:t xml:space="preserve"> is </w:t>
            </w:r>
            <w:proofErr w:type="spellStart"/>
            <w:r w:rsidRPr="006E29B4">
              <w:rPr>
                <w:rFonts w:eastAsia="Times New Roman" w:cstheme="minorHAnsi"/>
                <w:color w:val="000000"/>
                <w:sz w:val="16"/>
                <w:szCs w:val="16"/>
                <w:lang w:val="sr-Latn-ME"/>
              </w:rPr>
              <w:t>weak</w:t>
            </w:r>
            <w:proofErr w:type="spellEnd"/>
            <w:r w:rsidRPr="006E29B4">
              <w:rPr>
                <w:rFonts w:eastAsia="Times New Roman" w:cstheme="minorHAnsi"/>
                <w:color w:val="000000"/>
                <w:sz w:val="16"/>
                <w:szCs w:val="16"/>
                <w:lang w:val="sr-Latn-ME"/>
              </w:rPr>
              <w:t xml:space="preserve">. Data on </w:t>
            </w:r>
            <w:proofErr w:type="spellStart"/>
            <w:r w:rsidRPr="006E29B4">
              <w:rPr>
                <w:rFonts w:eastAsia="Times New Roman" w:cstheme="minorHAnsi"/>
                <w:color w:val="000000"/>
                <w:sz w:val="16"/>
                <w:szCs w:val="16"/>
                <w:lang w:val="sr-Latn-ME"/>
              </w:rPr>
              <w:t>gender-based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violence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outcomes</w:t>
            </w:r>
            <w:proofErr w:type="spellEnd"/>
            <w:r w:rsidRPr="006E29B4">
              <w:rPr>
                <w:rFonts w:eastAsia="Times New Roman" w:cstheme="minorHAnsi"/>
                <w:color w:val="000000"/>
                <w:sz w:val="16"/>
                <w:szCs w:val="16"/>
                <w:lang w:val="sr-Latn-ME"/>
              </w:rPr>
              <w:t xml:space="preserve"> is </w:t>
            </w:r>
            <w:proofErr w:type="spellStart"/>
            <w:r w:rsidRPr="006E29B4">
              <w:rPr>
                <w:rFonts w:eastAsia="Times New Roman" w:cstheme="minorHAnsi"/>
                <w:color w:val="000000"/>
                <w:sz w:val="16"/>
                <w:szCs w:val="16"/>
                <w:lang w:val="sr-Latn-ME"/>
              </w:rPr>
              <w:t>inadequate</w:t>
            </w:r>
            <w:proofErr w:type="spellEnd"/>
            <w:r w:rsidRPr="006E29B4">
              <w:rPr>
                <w:rFonts w:eastAsia="Times New Roman" w:cstheme="minorHAnsi"/>
                <w:color w:val="000000"/>
                <w:sz w:val="16"/>
                <w:szCs w:val="16"/>
                <w:lang w:val="sr-Latn-ME"/>
              </w:rPr>
              <w:t>.</w:t>
            </w:r>
          </w:p>
        </w:tc>
      </w:tr>
      <w:tr w:rsidR="006E29B4" w:rsidRPr="006E29B4" w14:paraId="5A56BBFE" w14:textId="77777777" w:rsidTr="006E29B4">
        <w:trPr>
          <w:trHeight w:val="80"/>
        </w:trPr>
        <w:tc>
          <w:tcPr>
            <w:tcW w:w="706" w:type="pct"/>
            <w:hideMark/>
          </w:tcPr>
          <w:p w14:paraId="47201589"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420</w:t>
            </w:r>
          </w:p>
        </w:tc>
        <w:tc>
          <w:tcPr>
            <w:tcW w:w="1086" w:type="pct"/>
            <w:hideMark/>
          </w:tcPr>
          <w:p w14:paraId="34E713FE" w14:textId="77777777" w:rsidR="006E29B4" w:rsidRPr="006E29B4" w:rsidRDefault="006E29B4" w:rsidP="00FC410A">
            <w:pPr>
              <w:rPr>
                <w:rFonts w:eastAsia="Times New Roman" w:cstheme="minorHAnsi"/>
                <w:color w:val="000000"/>
                <w:sz w:val="16"/>
                <w:szCs w:val="16"/>
                <w:lang w:val="sr-Latn-ME"/>
              </w:rPr>
            </w:pPr>
            <w:r w:rsidRPr="006E29B4">
              <w:rPr>
                <w:rFonts w:cstheme="minorHAnsi"/>
                <w:sz w:val="16"/>
                <w:szCs w:val="16"/>
                <w:lang w:val="sr-Latn-ME"/>
              </w:rPr>
              <w:t>Izazovi u oblasti slobode medija i neriješeni slučajevi napada na novinare</w:t>
            </w:r>
            <w:r w:rsidRPr="006E29B4">
              <w:rPr>
                <w:rFonts w:eastAsia="Times New Roman" w:cstheme="minorHAnsi"/>
                <w:color w:val="000000"/>
                <w:sz w:val="16"/>
                <w:szCs w:val="16"/>
                <w:lang w:val="sr-Latn-ME"/>
              </w:rPr>
              <w:t xml:space="preserve"> </w:t>
            </w:r>
          </w:p>
        </w:tc>
        <w:tc>
          <w:tcPr>
            <w:tcW w:w="3208" w:type="pct"/>
            <w:hideMark/>
          </w:tcPr>
          <w:p w14:paraId="1FF6CE58"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sz w:val="16"/>
                <w:szCs w:val="16"/>
                <w:lang w:val="sr-Latn-ME" w:eastAsia="sr-Latn-ME"/>
              </w:rPr>
              <w:t>Media</w:t>
            </w:r>
            <w:proofErr w:type="spellEnd"/>
            <w:r w:rsidRPr="006E29B4">
              <w:rPr>
                <w:rFonts w:eastAsia="Times New Roman" w:cstheme="minorHAnsi"/>
                <w:sz w:val="16"/>
                <w:szCs w:val="16"/>
                <w:lang w:val="sr-Latn-ME" w:eastAsia="sr-Latn-ME"/>
              </w:rPr>
              <w:t xml:space="preserve"> face </w:t>
            </w:r>
            <w:proofErr w:type="spellStart"/>
            <w:r w:rsidRPr="006E29B4">
              <w:rPr>
                <w:rFonts w:eastAsia="Times New Roman" w:cstheme="minorHAnsi"/>
                <w:sz w:val="16"/>
                <w:szCs w:val="16"/>
                <w:lang w:val="sr-Latn-ME" w:eastAsia="sr-Latn-ME"/>
              </w:rPr>
              <w:t>political</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economic</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pressures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unresolved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attacks</w:t>
            </w:r>
            <w:proofErr w:type="spellEnd"/>
            <w:r w:rsidRPr="006E29B4">
              <w:rPr>
                <w:rFonts w:eastAsia="Times New Roman" w:cstheme="minorHAnsi"/>
                <w:sz w:val="16"/>
                <w:szCs w:val="16"/>
                <w:lang w:val="sr-Latn-ME" w:eastAsia="sr-Latn-ME"/>
              </w:rPr>
              <w:t xml:space="preserve"> on </w:t>
            </w:r>
            <w:proofErr w:type="spellStart"/>
            <w:r w:rsidRPr="006E29B4">
              <w:rPr>
                <w:rFonts w:eastAsia="Times New Roman" w:cstheme="minorHAnsi"/>
                <w:sz w:val="16"/>
                <w:szCs w:val="16"/>
                <w:lang w:val="sr-Latn-ME" w:eastAsia="sr-Latn-ME"/>
              </w:rPr>
              <w:t>journalists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weak</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ownership</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transparency</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Independent</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media</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remain</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financially</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vulnerable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Alignment</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with</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the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European</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Media</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Freedom</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Act</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requires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stronger</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safeguards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enforcement</w:t>
            </w:r>
            <w:proofErr w:type="spellEnd"/>
            <w:r w:rsidRPr="006E29B4">
              <w:rPr>
                <w:rFonts w:eastAsia="Times New Roman" w:cstheme="minorHAnsi"/>
                <w:sz w:val="16"/>
                <w:szCs w:val="16"/>
                <w:lang w:val="sr-Latn-ME" w:eastAsia="sr-Latn-ME"/>
              </w:rPr>
              <w:t>.</w:t>
            </w:r>
          </w:p>
        </w:tc>
      </w:tr>
      <w:tr w:rsidR="006E29B4" w:rsidRPr="006E29B4" w14:paraId="3E5B2D50" w14:textId="77777777" w:rsidTr="006E29B4">
        <w:trPr>
          <w:trHeight w:val="530"/>
        </w:trPr>
        <w:tc>
          <w:tcPr>
            <w:tcW w:w="706" w:type="pct"/>
            <w:hideMark/>
          </w:tcPr>
          <w:p w14:paraId="4C76D7B0"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424</w:t>
            </w:r>
          </w:p>
        </w:tc>
        <w:tc>
          <w:tcPr>
            <w:tcW w:w="1086" w:type="pct"/>
            <w:hideMark/>
          </w:tcPr>
          <w:p w14:paraId="063D61AB"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Obustavljen dijalog sa civilnim društvom u jednom periodu i slab okvir upravljanja građanskim prostorom </w:t>
            </w:r>
          </w:p>
        </w:tc>
        <w:tc>
          <w:tcPr>
            <w:tcW w:w="3208" w:type="pct"/>
            <w:hideMark/>
          </w:tcPr>
          <w:p w14:paraId="7BD891B8" w14:textId="77777777" w:rsidR="006E29B4" w:rsidRPr="006E29B4" w:rsidRDefault="006E29B4" w:rsidP="00FC410A">
            <w:pPr>
              <w:rPr>
                <w:rFonts w:eastAsia="Times New Roman" w:cstheme="minorHAnsi"/>
                <w:color w:val="000000"/>
                <w:sz w:val="16"/>
                <w:szCs w:val="16"/>
                <w:lang w:val="sr-Latn-ME"/>
              </w:rPr>
            </w:pP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structured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dialogue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between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Government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and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NGOs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has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not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resumed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since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October</w:t>
            </w:r>
            <w:proofErr w:type="spellEnd"/>
            <w:r w:rsidRPr="006E29B4">
              <w:rPr>
                <w:rFonts w:eastAsia="Times New Roman" w:cstheme="minorHAnsi"/>
                <w:color w:val="000000"/>
                <w:sz w:val="16"/>
                <w:szCs w:val="16"/>
                <w:lang w:val="sr-Latn-ME"/>
              </w:rPr>
              <w:t xml:space="preserve"> 2021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Council</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for</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Cooperation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between</w:t>
            </w:r>
            <w:proofErr w:type="spellEnd"/>
            <w:r w:rsidRPr="006E29B4">
              <w:rPr>
                <w:rFonts w:eastAsia="Times New Roman" w:cstheme="minorHAnsi"/>
                <w:color w:val="000000"/>
                <w:sz w:val="16"/>
                <w:szCs w:val="16"/>
                <w:lang w:val="sr-Latn-ME"/>
              </w:rPr>
              <w:t xml:space="preserve"> State </w:t>
            </w:r>
            <w:proofErr w:type="spellStart"/>
            <w:r w:rsidRPr="006E29B4">
              <w:rPr>
                <w:rFonts w:eastAsia="Times New Roman" w:cstheme="minorHAnsi"/>
                <w:color w:val="000000"/>
                <w:sz w:val="16"/>
                <w:szCs w:val="16"/>
                <w:lang w:val="sr-Latn-ME"/>
              </w:rPr>
              <w:t>Administration</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Bodies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and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NGOs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resumed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its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work</w:t>
            </w:r>
            <w:proofErr w:type="spellEnd"/>
            <w:r w:rsidRPr="006E29B4">
              <w:rPr>
                <w:rFonts w:eastAsia="Times New Roman" w:cstheme="minorHAnsi"/>
                <w:color w:val="000000"/>
                <w:sz w:val="16"/>
                <w:szCs w:val="16"/>
                <w:lang w:val="sr-Latn-ME"/>
              </w:rPr>
              <w:t xml:space="preserve"> in </w:t>
            </w:r>
            <w:proofErr w:type="spellStart"/>
            <w:r w:rsidRPr="006E29B4">
              <w:rPr>
                <w:rFonts w:eastAsia="Times New Roman" w:cstheme="minorHAnsi"/>
                <w:color w:val="000000"/>
                <w:sz w:val="16"/>
                <w:szCs w:val="16"/>
                <w:lang w:val="sr-Latn-ME"/>
              </w:rPr>
              <w:t>December</w:t>
            </w:r>
            <w:proofErr w:type="spellEnd"/>
            <w:r w:rsidRPr="006E29B4">
              <w:rPr>
                <w:rFonts w:eastAsia="Times New Roman" w:cstheme="minorHAnsi"/>
                <w:color w:val="000000"/>
                <w:sz w:val="16"/>
                <w:szCs w:val="16"/>
                <w:lang w:val="sr-Latn-ME"/>
              </w:rPr>
              <w:t xml:space="preserve"> 2025).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Law</w:t>
            </w:r>
            <w:proofErr w:type="spellEnd"/>
            <w:r w:rsidRPr="006E29B4">
              <w:rPr>
                <w:rFonts w:eastAsia="Times New Roman" w:cstheme="minorHAnsi"/>
                <w:color w:val="000000"/>
                <w:sz w:val="16"/>
                <w:szCs w:val="16"/>
                <w:lang w:val="sr-Latn-ME"/>
              </w:rPr>
              <w:t xml:space="preserve"> on </w:t>
            </w:r>
            <w:proofErr w:type="spellStart"/>
            <w:r w:rsidRPr="006E29B4">
              <w:rPr>
                <w:rFonts w:eastAsia="Times New Roman" w:cstheme="minorHAnsi"/>
                <w:color w:val="000000"/>
                <w:sz w:val="16"/>
                <w:szCs w:val="16"/>
                <w:lang w:val="sr-Latn-ME"/>
              </w:rPr>
              <w:t>NGOs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framework</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needs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updating</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CCPR </w:t>
            </w:r>
            <w:proofErr w:type="spellStart"/>
            <w:r w:rsidRPr="006E29B4">
              <w:rPr>
                <w:rFonts w:eastAsia="Times New Roman" w:cstheme="minorHAnsi"/>
                <w:color w:val="000000"/>
                <w:sz w:val="16"/>
                <w:szCs w:val="16"/>
                <w:lang w:val="sr-Latn-ME"/>
              </w:rPr>
              <w:t>Committee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noted</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that</w:t>
            </w:r>
            <w:proofErr w:type="spellEnd"/>
            <w:r w:rsidRPr="006E29B4">
              <w:rPr>
                <w:rFonts w:eastAsia="Times New Roman" w:cstheme="minorHAnsi"/>
                <w:color w:val="000000"/>
                <w:sz w:val="16"/>
                <w:szCs w:val="16"/>
                <w:lang w:val="sr-Latn-ME"/>
              </w:rPr>
              <w:t xml:space="preserve"> civil </w:t>
            </w:r>
            <w:proofErr w:type="spellStart"/>
            <w:r w:rsidRPr="006E29B4">
              <w:rPr>
                <w:rFonts w:eastAsia="Times New Roman" w:cstheme="minorHAnsi"/>
                <w:color w:val="000000"/>
                <w:sz w:val="16"/>
                <w:szCs w:val="16"/>
                <w:lang w:val="sr-Latn-ME"/>
              </w:rPr>
              <w:t>society</w:t>
            </w:r>
            <w:proofErr w:type="spellEnd"/>
            <w:r w:rsidRPr="006E29B4">
              <w:rPr>
                <w:rFonts w:eastAsia="Times New Roman" w:cstheme="minorHAnsi"/>
                <w:color w:val="000000"/>
                <w:sz w:val="16"/>
                <w:szCs w:val="16"/>
                <w:lang w:val="sr-Latn-ME"/>
              </w:rPr>
              <w:t xml:space="preserve"> is </w:t>
            </w:r>
            <w:proofErr w:type="spellStart"/>
            <w:r w:rsidRPr="006E29B4">
              <w:rPr>
                <w:rFonts w:eastAsia="Times New Roman" w:cstheme="minorHAnsi"/>
                <w:color w:val="000000"/>
                <w:sz w:val="16"/>
                <w:szCs w:val="16"/>
                <w:lang w:val="sr-Latn-ME"/>
              </w:rPr>
              <w:t>insufficiently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consulted</w:t>
            </w:r>
            <w:proofErr w:type="spellEnd"/>
            <w:r w:rsidRPr="006E29B4">
              <w:rPr>
                <w:rFonts w:eastAsia="Times New Roman" w:cstheme="minorHAnsi"/>
                <w:color w:val="000000"/>
                <w:sz w:val="16"/>
                <w:szCs w:val="16"/>
                <w:lang w:val="sr-Latn-ME"/>
              </w:rPr>
              <w:t xml:space="preserve"> on </w:t>
            </w:r>
            <w:proofErr w:type="spellStart"/>
            <w:r w:rsidRPr="006E29B4">
              <w:rPr>
                <w:rFonts w:eastAsia="Times New Roman" w:cstheme="minorHAnsi"/>
                <w:color w:val="000000"/>
                <w:sz w:val="16"/>
                <w:szCs w:val="16"/>
                <w:lang w:val="sr-Latn-ME"/>
              </w:rPr>
              <w:t>reforms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regulatory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environment</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for</w:t>
            </w:r>
            <w:proofErr w:type="spellEnd"/>
            <w:r w:rsidRPr="006E29B4">
              <w:rPr>
                <w:rFonts w:eastAsia="Times New Roman" w:cstheme="minorHAnsi"/>
                <w:color w:val="000000"/>
                <w:sz w:val="16"/>
                <w:szCs w:val="16"/>
                <w:lang w:val="sr-Latn-ME"/>
              </w:rPr>
              <w:t xml:space="preserve"> civil </w:t>
            </w:r>
            <w:proofErr w:type="spellStart"/>
            <w:r w:rsidRPr="006E29B4">
              <w:rPr>
                <w:rFonts w:eastAsia="Times New Roman" w:cstheme="minorHAnsi"/>
                <w:color w:val="000000"/>
                <w:sz w:val="16"/>
                <w:szCs w:val="16"/>
                <w:lang w:val="sr-Latn-ME"/>
              </w:rPr>
              <w:t>society</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participation</w:t>
            </w:r>
            <w:proofErr w:type="spellEnd"/>
            <w:r w:rsidRPr="006E29B4">
              <w:rPr>
                <w:rFonts w:eastAsia="Times New Roman" w:cstheme="minorHAnsi"/>
                <w:color w:val="000000"/>
                <w:sz w:val="16"/>
                <w:szCs w:val="16"/>
                <w:lang w:val="sr-Latn-ME"/>
              </w:rPr>
              <w:t xml:space="preserve"> in </w:t>
            </w:r>
            <w:proofErr w:type="spellStart"/>
            <w:r w:rsidRPr="006E29B4">
              <w:rPr>
                <w:rFonts w:eastAsia="Times New Roman" w:cstheme="minorHAnsi"/>
                <w:color w:val="000000"/>
                <w:sz w:val="16"/>
                <w:szCs w:val="16"/>
                <w:lang w:val="sr-Latn-ME"/>
              </w:rPr>
              <w:t>policy-making</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needs</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strengthening</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The</w:t>
            </w:r>
            <w:proofErr w:type="spellEnd"/>
            <w:r w:rsidRPr="006E29B4">
              <w:rPr>
                <w:rFonts w:eastAsia="Times New Roman" w:cstheme="minorHAnsi"/>
                <w:color w:val="000000"/>
                <w:sz w:val="16"/>
                <w:szCs w:val="16"/>
                <w:lang w:val="sr-Latn-ME"/>
              </w:rPr>
              <w:t xml:space="preserve"> </w:t>
            </w:r>
            <w:proofErr w:type="spellStart"/>
            <w:r w:rsidRPr="006E29B4">
              <w:rPr>
                <w:rFonts w:eastAsia="Times New Roman" w:cstheme="minorHAnsi"/>
                <w:color w:val="000000"/>
                <w:sz w:val="16"/>
                <w:szCs w:val="16"/>
                <w:lang w:val="sr-Latn-ME"/>
              </w:rPr>
              <w:t>c</w:t>
            </w:r>
            <w:r w:rsidRPr="006E29B4">
              <w:rPr>
                <w:rFonts w:eastAsia="Times New Roman" w:cstheme="minorHAnsi"/>
                <w:sz w:val="16"/>
                <w:szCs w:val="16"/>
                <w:lang w:val="sr-Latn-ME" w:eastAsia="sr-Latn-ME"/>
              </w:rPr>
              <w:t>onsultation</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mechanisms</w:t>
            </w:r>
            <w:proofErr w:type="spellEnd"/>
            <w:r w:rsidRPr="006E29B4">
              <w:rPr>
                <w:rFonts w:eastAsia="Times New Roman" w:cstheme="minorHAnsi"/>
                <w:sz w:val="16"/>
                <w:szCs w:val="16"/>
                <w:lang w:val="sr-Latn-ME" w:eastAsia="sr-Latn-ME"/>
              </w:rPr>
              <w:t xml:space="preserve"> are </w:t>
            </w:r>
            <w:proofErr w:type="spellStart"/>
            <w:r w:rsidRPr="006E29B4">
              <w:rPr>
                <w:rFonts w:eastAsia="Times New Roman" w:cstheme="minorHAnsi"/>
                <w:sz w:val="16"/>
                <w:szCs w:val="16"/>
                <w:lang w:val="sr-Latn-ME" w:eastAsia="sr-Latn-ME"/>
              </w:rPr>
              <w:t>weak</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reducing</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inclusiveness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accountability</w:t>
            </w:r>
            <w:proofErr w:type="spellEnd"/>
            <w:r w:rsidRPr="006E29B4">
              <w:rPr>
                <w:rFonts w:eastAsia="Times New Roman" w:cstheme="minorHAnsi"/>
                <w:sz w:val="16"/>
                <w:szCs w:val="16"/>
                <w:lang w:val="sr-Latn-ME" w:eastAsia="sr-Latn-ME"/>
              </w:rPr>
              <w:t xml:space="preserve"> in </w:t>
            </w:r>
            <w:proofErr w:type="spellStart"/>
            <w:r w:rsidRPr="006E29B4">
              <w:rPr>
                <w:rFonts w:eastAsia="Times New Roman" w:cstheme="minorHAnsi"/>
                <w:sz w:val="16"/>
                <w:szCs w:val="16"/>
                <w:lang w:val="sr-Latn-ME" w:eastAsia="sr-Latn-ME"/>
              </w:rPr>
              <w:t>reforms</w:t>
            </w:r>
            <w:proofErr w:type="spellEnd"/>
            <w:r w:rsidRPr="006E29B4">
              <w:rPr>
                <w:rFonts w:eastAsia="Times New Roman" w:cstheme="minorHAnsi"/>
                <w:sz w:val="16"/>
                <w:szCs w:val="16"/>
                <w:lang w:val="sr-Latn-ME" w:eastAsia="sr-Latn-ME"/>
              </w:rPr>
              <w:t>.</w:t>
            </w:r>
          </w:p>
        </w:tc>
      </w:tr>
      <w:tr w:rsidR="006E29B4" w:rsidRPr="006E29B4" w14:paraId="71526A85" w14:textId="77777777" w:rsidTr="006E29B4">
        <w:trPr>
          <w:trHeight w:val="530"/>
        </w:trPr>
        <w:tc>
          <w:tcPr>
            <w:tcW w:w="706" w:type="pct"/>
          </w:tcPr>
          <w:p w14:paraId="4AE63E70"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430</w:t>
            </w:r>
          </w:p>
        </w:tc>
        <w:tc>
          <w:tcPr>
            <w:tcW w:w="1086" w:type="pct"/>
          </w:tcPr>
          <w:p w14:paraId="7DF6297F" w14:textId="77777777" w:rsidR="006E29B4" w:rsidRPr="006E29B4" w:rsidRDefault="006E29B4" w:rsidP="00FC410A">
            <w:pPr>
              <w:rPr>
                <w:rFonts w:eastAsia="Times New Roman" w:cstheme="minorHAnsi"/>
                <w:sz w:val="16"/>
                <w:szCs w:val="16"/>
                <w:lang w:val="sr-Latn-ME" w:eastAsia="sr-Latn-ME"/>
              </w:rPr>
            </w:pPr>
            <w:r w:rsidRPr="006E29B4">
              <w:rPr>
                <w:rFonts w:eastAsia="Times New Roman" w:cstheme="minorHAnsi"/>
                <w:color w:val="000000"/>
                <w:sz w:val="16"/>
                <w:szCs w:val="16"/>
                <w:lang w:val="sr-Latn-ME"/>
              </w:rPr>
              <w:t>Ograničen pristup pravdi i pravnoj pomoći</w:t>
            </w:r>
          </w:p>
        </w:tc>
        <w:tc>
          <w:tcPr>
            <w:tcW w:w="3208" w:type="pct"/>
            <w:vAlign w:val="center"/>
          </w:tcPr>
          <w:p w14:paraId="67A2F308" w14:textId="77777777" w:rsidR="006E29B4" w:rsidRPr="006E29B4" w:rsidRDefault="006E29B4" w:rsidP="00FC410A">
            <w:pPr>
              <w:rPr>
                <w:rFonts w:eastAsia="Times New Roman" w:cstheme="minorHAnsi"/>
                <w:sz w:val="16"/>
                <w:szCs w:val="16"/>
                <w:lang w:val="sr-Latn-ME" w:eastAsia="sr-Latn-ME"/>
              </w:rPr>
            </w:pPr>
            <w:proofErr w:type="spellStart"/>
            <w:r w:rsidRPr="006E29B4">
              <w:rPr>
                <w:rFonts w:eastAsia="Times New Roman" w:cstheme="minorHAnsi"/>
                <w:sz w:val="16"/>
                <w:szCs w:val="16"/>
                <w:lang w:val="sr-Latn-ME" w:eastAsia="sr-Latn-ME"/>
              </w:rPr>
              <w:t>Vulnerable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groups</w:t>
            </w:r>
            <w:proofErr w:type="spellEnd"/>
            <w:r w:rsidRPr="006E29B4">
              <w:rPr>
                <w:rFonts w:eastAsia="Times New Roman" w:cstheme="minorHAnsi"/>
                <w:sz w:val="16"/>
                <w:szCs w:val="16"/>
                <w:lang w:val="sr-Latn-ME" w:eastAsia="sr-Latn-ME"/>
              </w:rPr>
              <w:t xml:space="preserve"> face </w:t>
            </w:r>
            <w:proofErr w:type="spellStart"/>
            <w:r w:rsidRPr="006E29B4">
              <w:rPr>
                <w:rFonts w:eastAsia="Times New Roman" w:cstheme="minorHAnsi"/>
                <w:sz w:val="16"/>
                <w:szCs w:val="16"/>
                <w:lang w:val="sr-Latn-ME" w:eastAsia="sr-Latn-ME"/>
              </w:rPr>
              <w:t>barriers</w:t>
            </w:r>
            <w:proofErr w:type="spellEnd"/>
            <w:r w:rsidRPr="006E29B4">
              <w:rPr>
                <w:rFonts w:eastAsia="Times New Roman" w:cstheme="minorHAnsi"/>
                <w:sz w:val="16"/>
                <w:szCs w:val="16"/>
                <w:lang w:val="sr-Latn-ME" w:eastAsia="sr-Latn-ME"/>
              </w:rPr>
              <w:t xml:space="preserve"> to </w:t>
            </w:r>
            <w:proofErr w:type="spellStart"/>
            <w:r w:rsidRPr="006E29B4">
              <w:rPr>
                <w:rFonts w:eastAsia="Times New Roman" w:cstheme="minorHAnsi"/>
                <w:sz w:val="16"/>
                <w:szCs w:val="16"/>
                <w:lang w:val="sr-Latn-ME" w:eastAsia="sr-Latn-ME"/>
              </w:rPr>
              <w:t>justice</w:t>
            </w:r>
            <w:proofErr w:type="spellEnd"/>
            <w:r w:rsidRPr="006E29B4">
              <w:rPr>
                <w:rFonts w:eastAsia="Times New Roman" w:cstheme="minorHAnsi"/>
                <w:sz w:val="16"/>
                <w:szCs w:val="16"/>
                <w:lang w:val="sr-Latn-ME" w:eastAsia="sr-Latn-ME"/>
              </w:rPr>
              <w:t xml:space="preserve"> due to </w:t>
            </w:r>
            <w:proofErr w:type="spellStart"/>
            <w:r w:rsidRPr="006E29B4">
              <w:rPr>
                <w:rFonts w:eastAsia="Times New Roman" w:cstheme="minorHAnsi"/>
                <w:sz w:val="16"/>
                <w:szCs w:val="16"/>
                <w:lang w:val="sr-Latn-ME" w:eastAsia="sr-Latn-ME"/>
              </w:rPr>
              <w:t>costs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lack</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of</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awareness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administrative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obstacles</w:t>
            </w:r>
            <w:proofErr w:type="spellEnd"/>
            <w:r w:rsidRPr="006E29B4">
              <w:rPr>
                <w:rFonts w:eastAsia="Times New Roman" w:cstheme="minorHAnsi"/>
                <w:sz w:val="16"/>
                <w:szCs w:val="16"/>
                <w:lang w:val="sr-Latn-ME" w:eastAsia="sr-Latn-ME"/>
              </w:rPr>
              <w:t xml:space="preserve">. Legal </w:t>
            </w:r>
            <w:proofErr w:type="spellStart"/>
            <w:r w:rsidRPr="006E29B4">
              <w:rPr>
                <w:rFonts w:eastAsia="Times New Roman" w:cstheme="minorHAnsi"/>
                <w:sz w:val="16"/>
                <w:szCs w:val="16"/>
                <w:lang w:val="sr-Latn-ME" w:eastAsia="sr-Latn-ME"/>
              </w:rPr>
              <w:t>aid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systems</w:t>
            </w:r>
            <w:proofErr w:type="spellEnd"/>
            <w:r w:rsidRPr="006E29B4">
              <w:rPr>
                <w:rFonts w:eastAsia="Times New Roman" w:cstheme="minorHAnsi"/>
                <w:sz w:val="16"/>
                <w:szCs w:val="16"/>
                <w:lang w:val="sr-Latn-ME" w:eastAsia="sr-Latn-ME"/>
              </w:rPr>
              <w:t xml:space="preserve"> are </w:t>
            </w:r>
            <w:proofErr w:type="spellStart"/>
            <w:r w:rsidRPr="006E29B4">
              <w:rPr>
                <w:rFonts w:eastAsia="Times New Roman" w:cstheme="minorHAnsi"/>
                <w:sz w:val="16"/>
                <w:szCs w:val="16"/>
                <w:lang w:val="sr-Latn-ME" w:eastAsia="sr-Latn-ME"/>
              </w:rPr>
              <w:t>underutilised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lengthy</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proceedings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reduce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access</w:t>
            </w:r>
            <w:proofErr w:type="spellEnd"/>
            <w:r w:rsidRPr="006E29B4">
              <w:rPr>
                <w:rFonts w:eastAsia="Times New Roman" w:cstheme="minorHAnsi"/>
                <w:sz w:val="16"/>
                <w:szCs w:val="16"/>
                <w:lang w:val="sr-Latn-ME" w:eastAsia="sr-Latn-ME"/>
              </w:rPr>
              <w:t xml:space="preserve"> to </w:t>
            </w:r>
            <w:proofErr w:type="spellStart"/>
            <w:r w:rsidRPr="006E29B4">
              <w:rPr>
                <w:rFonts w:eastAsia="Times New Roman" w:cstheme="minorHAnsi"/>
                <w:sz w:val="16"/>
                <w:szCs w:val="16"/>
                <w:lang w:val="sr-Latn-ME" w:eastAsia="sr-Latn-ME"/>
              </w:rPr>
              <w:t>effective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remedies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requiring</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alignment</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with</w:t>
            </w:r>
            <w:proofErr w:type="spellEnd"/>
            <w:r w:rsidRPr="006E29B4">
              <w:rPr>
                <w:rFonts w:eastAsia="Times New Roman" w:cstheme="minorHAnsi"/>
                <w:sz w:val="16"/>
                <w:szCs w:val="16"/>
                <w:lang w:val="sr-Latn-ME" w:eastAsia="sr-Latn-ME"/>
              </w:rPr>
              <w:t xml:space="preserve"> EU </w:t>
            </w:r>
            <w:proofErr w:type="spellStart"/>
            <w:r w:rsidRPr="006E29B4">
              <w:rPr>
                <w:rFonts w:eastAsia="Times New Roman" w:cstheme="minorHAnsi"/>
                <w:sz w:val="16"/>
                <w:szCs w:val="16"/>
                <w:lang w:val="sr-Latn-ME" w:eastAsia="sr-Latn-ME"/>
              </w:rPr>
              <w:t>standards</w:t>
            </w:r>
            <w:proofErr w:type="spellEnd"/>
            <w:r w:rsidRPr="006E29B4">
              <w:rPr>
                <w:rFonts w:eastAsia="Times New Roman" w:cstheme="minorHAnsi"/>
                <w:sz w:val="16"/>
                <w:szCs w:val="16"/>
                <w:lang w:val="sr-Latn-ME" w:eastAsia="sr-Latn-ME"/>
              </w:rPr>
              <w:t>.</w:t>
            </w:r>
          </w:p>
        </w:tc>
      </w:tr>
      <w:tr w:rsidR="006E29B4" w:rsidRPr="006E29B4" w14:paraId="3F293197" w14:textId="77777777" w:rsidTr="006E29B4">
        <w:trPr>
          <w:trHeight w:val="530"/>
        </w:trPr>
        <w:tc>
          <w:tcPr>
            <w:tcW w:w="706" w:type="pct"/>
            <w:vAlign w:val="center"/>
          </w:tcPr>
          <w:p w14:paraId="01CD70BF"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431</w:t>
            </w:r>
          </w:p>
        </w:tc>
        <w:tc>
          <w:tcPr>
            <w:tcW w:w="1086" w:type="pct"/>
          </w:tcPr>
          <w:p w14:paraId="416B0FC0" w14:textId="77777777" w:rsidR="006E29B4" w:rsidRPr="006E29B4" w:rsidRDefault="006E29B4" w:rsidP="00FC410A">
            <w:pPr>
              <w:rPr>
                <w:rFonts w:eastAsia="Times New Roman" w:cstheme="minorHAnsi"/>
                <w:sz w:val="16"/>
                <w:szCs w:val="16"/>
                <w:lang w:val="sr-Latn-ME" w:eastAsia="sr-Latn-ME"/>
              </w:rPr>
            </w:pPr>
            <w:r w:rsidRPr="006E29B4">
              <w:rPr>
                <w:rFonts w:eastAsia="Times New Roman" w:cstheme="minorHAnsi"/>
                <w:color w:val="000000"/>
                <w:sz w:val="16"/>
                <w:szCs w:val="16"/>
                <w:lang w:val="sr-Latn-ME"/>
              </w:rPr>
              <w:t>Slaba primjena prava žrtava</w:t>
            </w:r>
          </w:p>
        </w:tc>
        <w:tc>
          <w:tcPr>
            <w:tcW w:w="3208" w:type="pct"/>
            <w:vAlign w:val="center"/>
          </w:tcPr>
          <w:p w14:paraId="434813B7" w14:textId="77777777" w:rsidR="006E29B4" w:rsidRPr="006E29B4" w:rsidRDefault="006E29B4" w:rsidP="00FC410A">
            <w:pPr>
              <w:rPr>
                <w:rFonts w:eastAsia="Times New Roman" w:cstheme="minorHAnsi"/>
                <w:sz w:val="16"/>
                <w:szCs w:val="16"/>
                <w:lang w:val="sr-Latn-ME" w:eastAsia="sr-Latn-ME"/>
              </w:rPr>
            </w:pPr>
            <w:proofErr w:type="spellStart"/>
            <w:r w:rsidRPr="006E29B4">
              <w:rPr>
                <w:rFonts w:eastAsia="Times New Roman" w:cstheme="minorHAnsi"/>
                <w:sz w:val="16"/>
                <w:szCs w:val="16"/>
                <w:lang w:val="sr-Latn-ME" w:eastAsia="sr-Latn-ME"/>
              </w:rPr>
              <w:t>Victims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of</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crime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particularly</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domestic</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violence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survivors</w:t>
            </w:r>
            <w:proofErr w:type="spellEnd"/>
            <w:r w:rsidRPr="006E29B4">
              <w:rPr>
                <w:rFonts w:eastAsia="Times New Roman" w:cstheme="minorHAnsi"/>
                <w:sz w:val="16"/>
                <w:szCs w:val="16"/>
                <w:lang w:val="sr-Latn-ME" w:eastAsia="sr-Latn-ME"/>
              </w:rPr>
              <w:t xml:space="preserve">, face </w:t>
            </w:r>
            <w:proofErr w:type="spellStart"/>
            <w:r w:rsidRPr="006E29B4">
              <w:rPr>
                <w:rFonts w:eastAsia="Times New Roman" w:cstheme="minorHAnsi"/>
                <w:sz w:val="16"/>
                <w:szCs w:val="16"/>
                <w:lang w:val="sr-Latn-ME" w:eastAsia="sr-Latn-ME"/>
              </w:rPr>
              <w:t>inadequate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protection</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support</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services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Institutional</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coordination</w:t>
            </w:r>
            <w:proofErr w:type="spellEnd"/>
            <w:r w:rsidRPr="006E29B4">
              <w:rPr>
                <w:rFonts w:eastAsia="Times New Roman" w:cstheme="minorHAnsi"/>
                <w:sz w:val="16"/>
                <w:szCs w:val="16"/>
                <w:lang w:val="sr-Latn-ME" w:eastAsia="sr-Latn-ME"/>
              </w:rPr>
              <w:t xml:space="preserve"> is </w:t>
            </w:r>
            <w:proofErr w:type="spellStart"/>
            <w:r w:rsidRPr="006E29B4">
              <w:rPr>
                <w:rFonts w:eastAsia="Times New Roman" w:cstheme="minorHAnsi"/>
                <w:sz w:val="16"/>
                <w:szCs w:val="16"/>
                <w:lang w:val="sr-Latn-ME" w:eastAsia="sr-Latn-ME"/>
              </w:rPr>
              <w:t>weak</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enforcement</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of</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victim</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protection</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mechanisms</w:t>
            </w:r>
            <w:proofErr w:type="spellEnd"/>
            <w:r w:rsidRPr="006E29B4">
              <w:rPr>
                <w:rFonts w:eastAsia="Times New Roman" w:cstheme="minorHAnsi"/>
                <w:sz w:val="16"/>
                <w:szCs w:val="16"/>
                <w:lang w:val="sr-Latn-ME" w:eastAsia="sr-Latn-ME"/>
              </w:rPr>
              <w:t xml:space="preserve"> is </w:t>
            </w:r>
            <w:proofErr w:type="spellStart"/>
            <w:r w:rsidRPr="006E29B4">
              <w:rPr>
                <w:rFonts w:eastAsia="Times New Roman" w:cstheme="minorHAnsi"/>
                <w:sz w:val="16"/>
                <w:szCs w:val="16"/>
                <w:lang w:val="sr-Latn-ME" w:eastAsia="sr-Latn-ME"/>
              </w:rPr>
              <w:t>inconsistent</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with</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limited</w:t>
            </w:r>
            <w:proofErr w:type="spellEnd"/>
            <w:r w:rsidRPr="006E29B4">
              <w:rPr>
                <w:rFonts w:eastAsia="Times New Roman" w:cstheme="minorHAnsi"/>
                <w:sz w:val="16"/>
                <w:szCs w:val="16"/>
                <w:lang w:val="sr-Latn-ME" w:eastAsia="sr-Latn-ME"/>
              </w:rPr>
              <w:t xml:space="preserve"> data on </w:t>
            </w:r>
            <w:proofErr w:type="spellStart"/>
            <w:r w:rsidRPr="006E29B4">
              <w:rPr>
                <w:rFonts w:eastAsia="Times New Roman" w:cstheme="minorHAnsi"/>
                <w:sz w:val="16"/>
                <w:szCs w:val="16"/>
                <w:lang w:val="sr-Latn-ME" w:eastAsia="sr-Latn-ME"/>
              </w:rPr>
              <w:t>outcomes</w:t>
            </w:r>
            <w:proofErr w:type="spellEnd"/>
            <w:r w:rsidRPr="006E29B4">
              <w:rPr>
                <w:rFonts w:eastAsia="Times New Roman" w:cstheme="minorHAnsi"/>
                <w:sz w:val="16"/>
                <w:szCs w:val="16"/>
                <w:lang w:val="sr-Latn-ME" w:eastAsia="sr-Latn-ME"/>
              </w:rPr>
              <w:t>.</w:t>
            </w:r>
          </w:p>
        </w:tc>
      </w:tr>
      <w:tr w:rsidR="006E29B4" w:rsidRPr="006E29B4" w14:paraId="3F3E40AD" w14:textId="77777777" w:rsidTr="006E29B4">
        <w:trPr>
          <w:trHeight w:val="530"/>
        </w:trPr>
        <w:tc>
          <w:tcPr>
            <w:tcW w:w="706" w:type="pct"/>
            <w:vAlign w:val="center"/>
          </w:tcPr>
          <w:p w14:paraId="2A604D17"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lastRenderedPageBreak/>
              <w:t>435</w:t>
            </w:r>
          </w:p>
        </w:tc>
        <w:tc>
          <w:tcPr>
            <w:tcW w:w="1086" w:type="pct"/>
          </w:tcPr>
          <w:p w14:paraId="4B7A4006" w14:textId="77777777" w:rsidR="006E29B4" w:rsidRPr="006E29B4" w:rsidRDefault="006E29B4" w:rsidP="00FC410A">
            <w:pPr>
              <w:rPr>
                <w:rFonts w:eastAsia="Times New Roman" w:cstheme="minorHAnsi"/>
                <w:sz w:val="16"/>
                <w:szCs w:val="16"/>
                <w:lang w:val="sr-Latn-ME" w:eastAsia="sr-Latn-ME"/>
              </w:rPr>
            </w:pPr>
            <w:proofErr w:type="spellStart"/>
            <w:r w:rsidRPr="006E29B4">
              <w:rPr>
                <w:rFonts w:eastAsia="Times New Roman" w:cstheme="minorHAnsi"/>
                <w:color w:val="000000"/>
                <w:sz w:val="16"/>
                <w:szCs w:val="16"/>
                <w:lang w:val="sr-Latn-ME"/>
              </w:rPr>
              <w:t>Fragmentisana</w:t>
            </w:r>
            <w:proofErr w:type="spellEnd"/>
            <w:r w:rsidRPr="006E29B4">
              <w:rPr>
                <w:rFonts w:eastAsia="Times New Roman" w:cstheme="minorHAnsi"/>
                <w:color w:val="000000"/>
                <w:sz w:val="16"/>
                <w:szCs w:val="16"/>
                <w:lang w:val="sr-Latn-ME"/>
              </w:rPr>
              <w:t xml:space="preserve"> koordinacija reformi i upravljanja</w:t>
            </w:r>
          </w:p>
        </w:tc>
        <w:tc>
          <w:tcPr>
            <w:tcW w:w="3208" w:type="pct"/>
            <w:vAlign w:val="center"/>
          </w:tcPr>
          <w:p w14:paraId="2BF709C3" w14:textId="77777777" w:rsidR="006E29B4" w:rsidRPr="006E29B4" w:rsidRDefault="006E29B4" w:rsidP="00FC410A">
            <w:pPr>
              <w:rPr>
                <w:rFonts w:eastAsia="Times New Roman" w:cstheme="minorHAnsi"/>
                <w:sz w:val="16"/>
                <w:szCs w:val="16"/>
                <w:lang w:val="sr-Latn-ME" w:eastAsia="sr-Latn-ME"/>
              </w:rPr>
            </w:pPr>
            <w:proofErr w:type="spellStart"/>
            <w:r w:rsidRPr="006E29B4">
              <w:rPr>
                <w:rFonts w:eastAsia="Times New Roman" w:cstheme="minorHAnsi"/>
                <w:sz w:val="16"/>
                <w:szCs w:val="16"/>
                <w:lang w:val="sr-Latn-ME" w:eastAsia="sr-Latn-ME"/>
              </w:rPr>
              <w:t>Rule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of</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law</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reforms</w:t>
            </w:r>
            <w:proofErr w:type="spellEnd"/>
            <w:r w:rsidRPr="006E29B4">
              <w:rPr>
                <w:rFonts w:eastAsia="Times New Roman" w:cstheme="minorHAnsi"/>
                <w:sz w:val="16"/>
                <w:szCs w:val="16"/>
                <w:lang w:val="sr-Latn-ME" w:eastAsia="sr-Latn-ME"/>
              </w:rPr>
              <w:t xml:space="preserve"> are </w:t>
            </w:r>
            <w:proofErr w:type="spellStart"/>
            <w:r w:rsidRPr="006E29B4">
              <w:rPr>
                <w:rFonts w:eastAsia="Times New Roman" w:cstheme="minorHAnsi"/>
                <w:sz w:val="16"/>
                <w:szCs w:val="16"/>
                <w:lang w:val="sr-Latn-ME" w:eastAsia="sr-Latn-ME"/>
              </w:rPr>
              <w:t>often</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driven</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by</w:t>
            </w:r>
            <w:proofErr w:type="spellEnd"/>
            <w:r w:rsidRPr="006E29B4">
              <w:rPr>
                <w:rFonts w:eastAsia="Times New Roman" w:cstheme="minorHAnsi"/>
                <w:sz w:val="16"/>
                <w:szCs w:val="16"/>
                <w:lang w:val="sr-Latn-ME" w:eastAsia="sr-Latn-ME"/>
              </w:rPr>
              <w:t xml:space="preserve"> EU </w:t>
            </w:r>
            <w:proofErr w:type="spellStart"/>
            <w:r w:rsidRPr="006E29B4">
              <w:rPr>
                <w:rFonts w:eastAsia="Times New Roman" w:cstheme="minorHAnsi"/>
                <w:sz w:val="16"/>
                <w:szCs w:val="16"/>
                <w:lang w:val="sr-Latn-ME" w:eastAsia="sr-Latn-ME"/>
              </w:rPr>
              <w:t>requirements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rather</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than</w:t>
            </w:r>
            <w:proofErr w:type="spellEnd"/>
            <w:r w:rsidRPr="006E29B4">
              <w:rPr>
                <w:rFonts w:eastAsia="Times New Roman" w:cstheme="minorHAnsi"/>
                <w:sz w:val="16"/>
                <w:szCs w:val="16"/>
                <w:lang w:val="sr-Latn-ME" w:eastAsia="sr-Latn-ME"/>
              </w:rPr>
              <w:t xml:space="preserve"> a </w:t>
            </w:r>
            <w:proofErr w:type="spellStart"/>
            <w:r w:rsidRPr="006E29B4">
              <w:rPr>
                <w:rFonts w:eastAsia="Times New Roman" w:cstheme="minorHAnsi"/>
                <w:sz w:val="16"/>
                <w:szCs w:val="16"/>
                <w:lang w:val="sr-Latn-ME" w:eastAsia="sr-Latn-ME"/>
              </w:rPr>
              <w:t>coherent</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national</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strategy</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Institutional</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coordination</w:t>
            </w:r>
            <w:proofErr w:type="spellEnd"/>
            <w:r w:rsidRPr="006E29B4">
              <w:rPr>
                <w:rFonts w:eastAsia="Times New Roman" w:cstheme="minorHAnsi"/>
                <w:sz w:val="16"/>
                <w:szCs w:val="16"/>
                <w:lang w:val="sr-Latn-ME" w:eastAsia="sr-Latn-ME"/>
              </w:rPr>
              <w:t xml:space="preserve"> is </w:t>
            </w:r>
            <w:proofErr w:type="spellStart"/>
            <w:r w:rsidRPr="006E29B4">
              <w:rPr>
                <w:rFonts w:eastAsia="Times New Roman" w:cstheme="minorHAnsi"/>
                <w:sz w:val="16"/>
                <w:szCs w:val="16"/>
                <w:lang w:val="sr-Latn-ME" w:eastAsia="sr-Latn-ME"/>
              </w:rPr>
              <w:t>weak</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with</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overlapping</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mandates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limited</w:t>
            </w:r>
            <w:proofErr w:type="spellEnd"/>
            <w:r w:rsidRPr="006E29B4">
              <w:rPr>
                <w:rFonts w:eastAsia="Times New Roman" w:cstheme="minorHAnsi"/>
                <w:sz w:val="16"/>
                <w:szCs w:val="16"/>
                <w:lang w:val="sr-Latn-ME" w:eastAsia="sr-Latn-ME"/>
              </w:rPr>
              <w:t xml:space="preserve"> monitoring, </w:t>
            </w:r>
            <w:proofErr w:type="spellStart"/>
            <w:r w:rsidRPr="006E29B4">
              <w:rPr>
                <w:rFonts w:eastAsia="Times New Roman" w:cstheme="minorHAnsi"/>
                <w:sz w:val="16"/>
                <w:szCs w:val="16"/>
                <w:lang w:val="sr-Latn-ME" w:eastAsia="sr-Latn-ME"/>
              </w:rPr>
              <w:t>affecting</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sustainability</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effectiveness</w:t>
            </w:r>
            <w:proofErr w:type="spellEnd"/>
            <w:r w:rsidRPr="006E29B4">
              <w:rPr>
                <w:rFonts w:eastAsia="Times New Roman" w:cstheme="minorHAnsi"/>
                <w:sz w:val="16"/>
                <w:szCs w:val="16"/>
                <w:lang w:val="sr-Latn-ME" w:eastAsia="sr-Latn-ME"/>
              </w:rPr>
              <w:t>.</w:t>
            </w:r>
          </w:p>
        </w:tc>
      </w:tr>
      <w:tr w:rsidR="006E29B4" w:rsidRPr="006E29B4" w14:paraId="015E9F7A" w14:textId="77777777" w:rsidTr="006E29B4">
        <w:trPr>
          <w:trHeight w:val="530"/>
        </w:trPr>
        <w:tc>
          <w:tcPr>
            <w:tcW w:w="706" w:type="pct"/>
            <w:vAlign w:val="center"/>
          </w:tcPr>
          <w:p w14:paraId="52440796"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436</w:t>
            </w:r>
          </w:p>
        </w:tc>
        <w:tc>
          <w:tcPr>
            <w:tcW w:w="1086" w:type="pct"/>
          </w:tcPr>
          <w:p w14:paraId="16E3DE0F" w14:textId="77777777" w:rsidR="006E29B4" w:rsidRPr="006E29B4" w:rsidRDefault="006E29B4" w:rsidP="00FC410A">
            <w:pPr>
              <w:rPr>
                <w:rFonts w:eastAsia="Times New Roman" w:cstheme="minorHAnsi"/>
                <w:sz w:val="16"/>
                <w:szCs w:val="16"/>
                <w:lang w:val="sr-Latn-ME" w:eastAsia="sr-Latn-ME"/>
              </w:rPr>
            </w:pPr>
            <w:r w:rsidRPr="006E29B4">
              <w:rPr>
                <w:rFonts w:eastAsia="Times New Roman" w:cstheme="minorHAnsi"/>
                <w:color w:val="000000"/>
                <w:sz w:val="16"/>
                <w:szCs w:val="16"/>
                <w:lang w:val="sr-Latn-ME"/>
              </w:rPr>
              <w:t>Nedostaci u kvalitetu izrade propisa i konsultacija sa zainteresovanim stranama</w:t>
            </w:r>
          </w:p>
        </w:tc>
        <w:tc>
          <w:tcPr>
            <w:tcW w:w="3208" w:type="pct"/>
          </w:tcPr>
          <w:p w14:paraId="3ECAB3C0" w14:textId="77777777" w:rsidR="006E29B4" w:rsidRPr="006E29B4" w:rsidRDefault="006E29B4" w:rsidP="00FC410A">
            <w:pPr>
              <w:rPr>
                <w:rFonts w:eastAsia="Times New Roman" w:cstheme="minorHAnsi"/>
                <w:sz w:val="16"/>
                <w:szCs w:val="16"/>
                <w:lang w:val="sr-Latn-ME" w:eastAsia="sr-Latn-ME"/>
              </w:rPr>
            </w:pPr>
            <w:r w:rsidRPr="006E29B4">
              <w:rPr>
                <w:rFonts w:eastAsia="Times New Roman" w:cstheme="minorHAnsi"/>
                <w:sz w:val="16"/>
                <w:szCs w:val="16"/>
                <w:lang w:val="sr-Latn-ME" w:eastAsia="sr-Latn-ME"/>
              </w:rPr>
              <w:t xml:space="preserve">Legislative </w:t>
            </w:r>
            <w:proofErr w:type="spellStart"/>
            <w:r w:rsidRPr="006E29B4">
              <w:rPr>
                <w:rFonts w:eastAsia="Times New Roman" w:cstheme="minorHAnsi"/>
                <w:sz w:val="16"/>
                <w:szCs w:val="16"/>
                <w:lang w:val="sr-Latn-ME" w:eastAsia="sr-Latn-ME"/>
              </w:rPr>
              <w:t>processes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lack</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systematic</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impact</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assessments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transparency</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inclusive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consultations</w:t>
            </w:r>
            <w:proofErr w:type="spellEnd"/>
            <w:r w:rsidRPr="006E29B4">
              <w:rPr>
                <w:rFonts w:eastAsia="Times New Roman" w:cstheme="minorHAnsi"/>
                <w:sz w:val="16"/>
                <w:szCs w:val="16"/>
                <w:lang w:val="sr-Latn-ME" w:eastAsia="sr-Latn-ME"/>
              </w:rPr>
              <w:t xml:space="preserve">. Civil </w:t>
            </w:r>
            <w:proofErr w:type="spellStart"/>
            <w:r w:rsidRPr="006E29B4">
              <w:rPr>
                <w:rFonts w:eastAsia="Times New Roman" w:cstheme="minorHAnsi"/>
                <w:sz w:val="16"/>
                <w:szCs w:val="16"/>
                <w:lang w:val="sr-Latn-ME" w:eastAsia="sr-Latn-ME"/>
              </w:rPr>
              <w:t>society</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participation</w:t>
            </w:r>
            <w:proofErr w:type="spellEnd"/>
            <w:r w:rsidRPr="006E29B4">
              <w:rPr>
                <w:rFonts w:eastAsia="Times New Roman" w:cstheme="minorHAnsi"/>
                <w:sz w:val="16"/>
                <w:szCs w:val="16"/>
                <w:lang w:val="sr-Latn-ME" w:eastAsia="sr-Latn-ME"/>
              </w:rPr>
              <w:t xml:space="preserve"> in </w:t>
            </w:r>
            <w:proofErr w:type="spellStart"/>
            <w:r w:rsidRPr="006E29B4">
              <w:rPr>
                <w:rFonts w:eastAsia="Times New Roman" w:cstheme="minorHAnsi"/>
                <w:sz w:val="16"/>
                <w:szCs w:val="16"/>
                <w:lang w:val="sr-Latn-ME" w:eastAsia="sr-Latn-ME"/>
              </w:rPr>
              <w:t>policymaking</w:t>
            </w:r>
            <w:proofErr w:type="spellEnd"/>
            <w:r w:rsidRPr="006E29B4">
              <w:rPr>
                <w:rFonts w:eastAsia="Times New Roman" w:cstheme="minorHAnsi"/>
                <w:sz w:val="16"/>
                <w:szCs w:val="16"/>
                <w:lang w:val="sr-Latn-ME" w:eastAsia="sr-Latn-ME"/>
              </w:rPr>
              <w:t xml:space="preserve"> is </w:t>
            </w:r>
            <w:proofErr w:type="spellStart"/>
            <w:r w:rsidRPr="006E29B4">
              <w:rPr>
                <w:rFonts w:eastAsia="Times New Roman" w:cstheme="minorHAnsi"/>
                <w:sz w:val="16"/>
                <w:szCs w:val="16"/>
                <w:lang w:val="sr-Latn-ME" w:eastAsia="sr-Latn-ME"/>
              </w:rPr>
              <w:t>limited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consultation</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mechanisms</w:t>
            </w:r>
            <w:proofErr w:type="spellEnd"/>
            <w:r w:rsidRPr="006E29B4">
              <w:rPr>
                <w:rFonts w:eastAsia="Times New Roman" w:cstheme="minorHAnsi"/>
                <w:sz w:val="16"/>
                <w:szCs w:val="16"/>
                <w:lang w:val="sr-Latn-ME" w:eastAsia="sr-Latn-ME"/>
              </w:rPr>
              <w:t xml:space="preserve"> are </w:t>
            </w:r>
            <w:proofErr w:type="spellStart"/>
            <w:r w:rsidRPr="006E29B4">
              <w:rPr>
                <w:rFonts w:eastAsia="Times New Roman" w:cstheme="minorHAnsi"/>
                <w:sz w:val="16"/>
                <w:szCs w:val="16"/>
                <w:lang w:val="sr-Latn-ME" w:eastAsia="sr-Latn-ME"/>
              </w:rPr>
              <w:t>weak</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reducing</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transparency</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inclusiveness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accountability</w:t>
            </w:r>
            <w:proofErr w:type="spellEnd"/>
            <w:r w:rsidRPr="006E29B4">
              <w:rPr>
                <w:rFonts w:eastAsia="Times New Roman" w:cstheme="minorHAnsi"/>
                <w:sz w:val="16"/>
                <w:szCs w:val="16"/>
                <w:lang w:val="sr-Latn-ME" w:eastAsia="sr-Latn-ME"/>
              </w:rPr>
              <w:t xml:space="preserve"> in </w:t>
            </w:r>
            <w:proofErr w:type="spellStart"/>
            <w:r w:rsidRPr="006E29B4">
              <w:rPr>
                <w:rFonts w:eastAsia="Times New Roman" w:cstheme="minorHAnsi"/>
                <w:sz w:val="16"/>
                <w:szCs w:val="16"/>
                <w:lang w:val="sr-Latn-ME" w:eastAsia="sr-Latn-ME"/>
              </w:rPr>
              <w:t>reforms</w:t>
            </w:r>
            <w:proofErr w:type="spellEnd"/>
            <w:r w:rsidRPr="006E29B4">
              <w:rPr>
                <w:rFonts w:eastAsia="Times New Roman" w:cstheme="minorHAnsi"/>
                <w:sz w:val="16"/>
                <w:szCs w:val="16"/>
                <w:lang w:val="sr-Latn-ME" w:eastAsia="sr-Latn-ME"/>
              </w:rPr>
              <w:t>.</w:t>
            </w:r>
          </w:p>
        </w:tc>
      </w:tr>
      <w:tr w:rsidR="006E29B4" w:rsidRPr="006E29B4" w14:paraId="260A6112" w14:textId="77777777" w:rsidTr="006E29B4">
        <w:trPr>
          <w:trHeight w:val="530"/>
        </w:trPr>
        <w:tc>
          <w:tcPr>
            <w:tcW w:w="706" w:type="pct"/>
            <w:vAlign w:val="center"/>
          </w:tcPr>
          <w:p w14:paraId="2618ACD1"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432</w:t>
            </w:r>
          </w:p>
        </w:tc>
        <w:tc>
          <w:tcPr>
            <w:tcW w:w="1086" w:type="pct"/>
          </w:tcPr>
          <w:p w14:paraId="1BAA88D3" w14:textId="77777777" w:rsidR="006E29B4" w:rsidRPr="006E29B4" w:rsidRDefault="006E29B4" w:rsidP="00FC410A">
            <w:pPr>
              <w:rPr>
                <w:rFonts w:eastAsia="Times New Roman" w:cstheme="minorHAnsi"/>
                <w:color w:val="000000"/>
                <w:sz w:val="16"/>
                <w:szCs w:val="16"/>
                <w:lang w:val="sr-Latn-ME"/>
              </w:rPr>
            </w:pPr>
            <w:r w:rsidRPr="006E29B4">
              <w:rPr>
                <w:rFonts w:eastAsia="Times New Roman" w:cstheme="minorHAnsi"/>
                <w:color w:val="000000"/>
                <w:sz w:val="16"/>
                <w:szCs w:val="16"/>
                <w:lang w:val="sr-Latn-ME"/>
              </w:rPr>
              <w:t xml:space="preserve">Ograničen pristup javnim informacijama i nedovoljna transparentnost u praksi </w:t>
            </w:r>
          </w:p>
        </w:tc>
        <w:tc>
          <w:tcPr>
            <w:tcW w:w="3208" w:type="pct"/>
          </w:tcPr>
          <w:p w14:paraId="784FBCC9" w14:textId="77777777" w:rsidR="006E29B4" w:rsidRPr="006E29B4" w:rsidRDefault="006E29B4" w:rsidP="00FC410A">
            <w:pPr>
              <w:rPr>
                <w:rFonts w:eastAsia="Times New Roman" w:cstheme="minorHAnsi"/>
                <w:sz w:val="16"/>
                <w:szCs w:val="16"/>
                <w:lang w:val="sr-Latn-ME" w:eastAsia="sr-Latn-ME"/>
              </w:rPr>
            </w:pPr>
            <w:proofErr w:type="spellStart"/>
            <w:r w:rsidRPr="006E29B4">
              <w:rPr>
                <w:rFonts w:eastAsia="Times New Roman" w:cstheme="minorHAnsi"/>
                <w:sz w:val="16"/>
                <w:szCs w:val="16"/>
                <w:lang w:val="sr-Latn-ME" w:eastAsia="sr-Latn-ME"/>
              </w:rPr>
              <w:t>Despite</w:t>
            </w:r>
            <w:proofErr w:type="spellEnd"/>
            <w:r w:rsidRPr="006E29B4">
              <w:rPr>
                <w:rFonts w:eastAsia="Times New Roman" w:cstheme="minorHAnsi"/>
                <w:sz w:val="16"/>
                <w:szCs w:val="16"/>
                <w:lang w:val="sr-Latn-ME" w:eastAsia="sr-Latn-ME"/>
              </w:rPr>
              <w:t xml:space="preserve"> a legal </w:t>
            </w:r>
            <w:proofErr w:type="spellStart"/>
            <w:r w:rsidRPr="006E29B4">
              <w:rPr>
                <w:rFonts w:eastAsia="Times New Roman" w:cstheme="minorHAnsi"/>
                <w:sz w:val="16"/>
                <w:szCs w:val="16"/>
                <w:lang w:val="sr-Latn-ME" w:eastAsia="sr-Latn-ME"/>
              </w:rPr>
              <w:t>framework</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implementation</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of</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access</w:t>
            </w:r>
            <w:proofErr w:type="spellEnd"/>
            <w:r w:rsidRPr="006E29B4">
              <w:rPr>
                <w:rFonts w:eastAsia="Times New Roman" w:cstheme="minorHAnsi"/>
                <w:sz w:val="16"/>
                <w:szCs w:val="16"/>
                <w:lang w:val="sr-Latn-ME" w:eastAsia="sr-Latn-ME"/>
              </w:rPr>
              <w:t xml:space="preserve"> to </w:t>
            </w:r>
            <w:proofErr w:type="spellStart"/>
            <w:r w:rsidRPr="006E29B4">
              <w:rPr>
                <w:rFonts w:eastAsia="Times New Roman" w:cstheme="minorHAnsi"/>
                <w:sz w:val="16"/>
                <w:szCs w:val="16"/>
                <w:lang w:val="sr-Latn-ME" w:eastAsia="sr-Latn-ME"/>
              </w:rPr>
              <w:t>information</w:t>
            </w:r>
            <w:proofErr w:type="spellEnd"/>
            <w:r w:rsidRPr="006E29B4">
              <w:rPr>
                <w:rFonts w:eastAsia="Times New Roman" w:cstheme="minorHAnsi"/>
                <w:sz w:val="16"/>
                <w:szCs w:val="16"/>
                <w:lang w:val="sr-Latn-ME" w:eastAsia="sr-Latn-ME"/>
              </w:rPr>
              <w:t xml:space="preserve"> is </w:t>
            </w:r>
            <w:proofErr w:type="spellStart"/>
            <w:r w:rsidRPr="006E29B4">
              <w:rPr>
                <w:rFonts w:eastAsia="Times New Roman" w:cstheme="minorHAnsi"/>
                <w:sz w:val="16"/>
                <w:szCs w:val="16"/>
                <w:lang w:val="sr-Latn-ME" w:eastAsia="sr-Latn-ME"/>
              </w:rPr>
              <w:t>inconsistent</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Delays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refusals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reduce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transparency</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accountability</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particularly</w:t>
            </w:r>
            <w:proofErr w:type="spellEnd"/>
            <w:r w:rsidRPr="006E29B4">
              <w:rPr>
                <w:rFonts w:eastAsia="Times New Roman" w:cstheme="minorHAnsi"/>
                <w:sz w:val="16"/>
                <w:szCs w:val="16"/>
                <w:lang w:val="sr-Latn-ME" w:eastAsia="sr-Latn-ME"/>
              </w:rPr>
              <w:t xml:space="preserve"> in </w:t>
            </w:r>
            <w:proofErr w:type="spellStart"/>
            <w:r w:rsidRPr="006E29B4">
              <w:rPr>
                <w:rFonts w:eastAsia="Times New Roman" w:cstheme="minorHAnsi"/>
                <w:sz w:val="16"/>
                <w:szCs w:val="16"/>
                <w:lang w:val="sr-Latn-ME" w:eastAsia="sr-Latn-ME"/>
              </w:rPr>
              <w:t>public</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procurement</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judiciary</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anti-</w:t>
            </w:r>
            <w:proofErr w:type="spellStart"/>
            <w:r w:rsidRPr="006E29B4">
              <w:rPr>
                <w:rFonts w:eastAsia="Times New Roman" w:cstheme="minorHAnsi"/>
                <w:sz w:val="16"/>
                <w:szCs w:val="16"/>
                <w:lang w:val="sr-Latn-ME" w:eastAsia="sr-Latn-ME"/>
              </w:rPr>
              <w:t>corruption</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areas</w:t>
            </w:r>
            <w:proofErr w:type="spellEnd"/>
            <w:r w:rsidRPr="006E29B4">
              <w:rPr>
                <w:rFonts w:eastAsia="Times New Roman" w:cstheme="minorHAnsi"/>
                <w:sz w:val="16"/>
                <w:szCs w:val="16"/>
                <w:lang w:val="sr-Latn-ME" w:eastAsia="sr-Latn-ME"/>
              </w:rPr>
              <w:t>.</w:t>
            </w:r>
          </w:p>
        </w:tc>
      </w:tr>
      <w:tr w:rsidR="006E29B4" w:rsidRPr="006E29B4" w14:paraId="7B1DF0D5" w14:textId="77777777" w:rsidTr="006E29B4">
        <w:trPr>
          <w:trHeight w:val="530"/>
        </w:trPr>
        <w:tc>
          <w:tcPr>
            <w:tcW w:w="706" w:type="pct"/>
            <w:vAlign w:val="center"/>
          </w:tcPr>
          <w:p w14:paraId="773ABCF0"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437</w:t>
            </w:r>
          </w:p>
        </w:tc>
        <w:tc>
          <w:tcPr>
            <w:tcW w:w="1086" w:type="pct"/>
          </w:tcPr>
          <w:p w14:paraId="236F3561" w14:textId="77777777" w:rsidR="006E29B4" w:rsidRPr="006E29B4" w:rsidRDefault="006E29B4" w:rsidP="00FC410A">
            <w:pPr>
              <w:rPr>
                <w:rFonts w:eastAsia="Times New Roman" w:cstheme="minorHAnsi"/>
                <w:sz w:val="16"/>
                <w:szCs w:val="16"/>
                <w:lang w:val="sr-Latn-ME" w:eastAsia="sr-Latn-ME"/>
              </w:rPr>
            </w:pPr>
            <w:r w:rsidRPr="006E29B4">
              <w:rPr>
                <w:rFonts w:eastAsia="Times New Roman" w:cstheme="minorHAnsi"/>
                <w:color w:val="000000"/>
                <w:sz w:val="16"/>
                <w:szCs w:val="16"/>
                <w:lang w:val="sr-Latn-ME"/>
              </w:rPr>
              <w:t xml:space="preserve">Slabi sistemi podataka i donošenje politika zasnovanih na dokazima </w:t>
            </w:r>
            <w:proofErr w:type="spellStart"/>
            <w:r w:rsidRPr="006E29B4">
              <w:rPr>
                <w:rFonts w:eastAsia="Times New Roman" w:cstheme="minorHAnsi"/>
                <w:sz w:val="16"/>
                <w:szCs w:val="16"/>
                <w:lang w:val="sr-Latn-ME" w:eastAsia="sr-Latn-ME"/>
              </w:rPr>
              <w:t>Weak</w:t>
            </w:r>
            <w:proofErr w:type="spellEnd"/>
            <w:r w:rsidRPr="006E29B4">
              <w:rPr>
                <w:rFonts w:eastAsia="Times New Roman" w:cstheme="minorHAnsi"/>
                <w:sz w:val="16"/>
                <w:szCs w:val="16"/>
                <w:lang w:val="sr-Latn-ME" w:eastAsia="sr-Latn-ME"/>
              </w:rPr>
              <w:t xml:space="preserve"> data </w:t>
            </w:r>
            <w:proofErr w:type="spellStart"/>
            <w:r w:rsidRPr="006E29B4">
              <w:rPr>
                <w:rFonts w:eastAsia="Times New Roman" w:cstheme="minorHAnsi"/>
                <w:sz w:val="16"/>
                <w:szCs w:val="16"/>
                <w:lang w:val="sr-Latn-ME" w:eastAsia="sr-Latn-ME"/>
              </w:rPr>
              <w:t>systems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evidence-based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policymaking</w:t>
            </w:r>
            <w:proofErr w:type="spellEnd"/>
          </w:p>
        </w:tc>
        <w:tc>
          <w:tcPr>
            <w:tcW w:w="3208" w:type="pct"/>
          </w:tcPr>
          <w:p w14:paraId="7C5F9D2E" w14:textId="77777777" w:rsidR="006E29B4" w:rsidRPr="006E29B4" w:rsidRDefault="006E29B4" w:rsidP="00FC410A">
            <w:pPr>
              <w:rPr>
                <w:rFonts w:eastAsia="Times New Roman" w:cstheme="minorHAnsi"/>
                <w:sz w:val="16"/>
                <w:szCs w:val="16"/>
                <w:lang w:val="sr-Latn-ME" w:eastAsia="sr-Latn-ME"/>
              </w:rPr>
            </w:pPr>
            <w:proofErr w:type="spellStart"/>
            <w:r w:rsidRPr="006E29B4">
              <w:rPr>
                <w:rFonts w:eastAsia="Times New Roman" w:cstheme="minorHAnsi"/>
                <w:sz w:val="16"/>
                <w:szCs w:val="16"/>
                <w:lang w:val="sr-Latn-ME" w:eastAsia="sr-Latn-ME"/>
              </w:rPr>
              <w:t>Lack</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of</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reliable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disaggregated</w:t>
            </w:r>
            <w:proofErr w:type="spellEnd"/>
            <w:r w:rsidRPr="006E29B4">
              <w:rPr>
                <w:rFonts w:eastAsia="Times New Roman" w:cstheme="minorHAnsi"/>
                <w:sz w:val="16"/>
                <w:szCs w:val="16"/>
                <w:lang w:val="sr-Latn-ME" w:eastAsia="sr-Latn-ME"/>
              </w:rPr>
              <w:t xml:space="preserve"> data </w:t>
            </w:r>
            <w:proofErr w:type="spellStart"/>
            <w:r w:rsidRPr="006E29B4">
              <w:rPr>
                <w:rFonts w:eastAsia="Times New Roman" w:cstheme="minorHAnsi"/>
                <w:sz w:val="16"/>
                <w:szCs w:val="16"/>
                <w:lang w:val="sr-Latn-ME" w:eastAsia="sr-Latn-ME"/>
              </w:rPr>
              <w:t>limits</w:t>
            </w:r>
            <w:proofErr w:type="spellEnd"/>
            <w:r w:rsidRPr="006E29B4">
              <w:rPr>
                <w:rFonts w:eastAsia="Times New Roman" w:cstheme="minorHAnsi"/>
                <w:sz w:val="16"/>
                <w:szCs w:val="16"/>
                <w:lang w:val="sr-Latn-ME" w:eastAsia="sr-Latn-ME"/>
              </w:rPr>
              <w:t xml:space="preserve"> monitoring </w:t>
            </w:r>
            <w:proofErr w:type="spellStart"/>
            <w:r w:rsidRPr="006E29B4">
              <w:rPr>
                <w:rFonts w:eastAsia="Times New Roman" w:cstheme="minorHAnsi"/>
                <w:sz w:val="16"/>
                <w:szCs w:val="16"/>
                <w:lang w:val="sr-Latn-ME" w:eastAsia="sr-Latn-ME"/>
              </w:rPr>
              <w:t>of</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reforms</w:t>
            </w:r>
            <w:proofErr w:type="spellEnd"/>
            <w:r w:rsidRPr="006E29B4">
              <w:rPr>
                <w:rFonts w:eastAsia="Times New Roman" w:cstheme="minorHAnsi"/>
                <w:sz w:val="16"/>
                <w:szCs w:val="16"/>
                <w:lang w:val="sr-Latn-ME" w:eastAsia="sr-Latn-ME"/>
              </w:rPr>
              <w:t xml:space="preserve"> in </w:t>
            </w:r>
            <w:proofErr w:type="spellStart"/>
            <w:r w:rsidRPr="006E29B4">
              <w:rPr>
                <w:rFonts w:eastAsia="Times New Roman" w:cstheme="minorHAnsi"/>
                <w:sz w:val="16"/>
                <w:szCs w:val="16"/>
                <w:lang w:val="sr-Latn-ME" w:eastAsia="sr-Latn-ME"/>
              </w:rPr>
              <w:t>justice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corruption</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fundamental</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rights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Fragmented</w:t>
            </w:r>
            <w:proofErr w:type="spellEnd"/>
            <w:r w:rsidRPr="006E29B4">
              <w:rPr>
                <w:rFonts w:eastAsia="Times New Roman" w:cstheme="minorHAnsi"/>
                <w:sz w:val="16"/>
                <w:szCs w:val="16"/>
                <w:lang w:val="sr-Latn-ME" w:eastAsia="sr-Latn-ME"/>
              </w:rPr>
              <w:t xml:space="preserve"> data </w:t>
            </w:r>
            <w:proofErr w:type="spellStart"/>
            <w:r w:rsidRPr="006E29B4">
              <w:rPr>
                <w:rFonts w:eastAsia="Times New Roman" w:cstheme="minorHAnsi"/>
                <w:sz w:val="16"/>
                <w:szCs w:val="16"/>
                <w:lang w:val="sr-Latn-ME" w:eastAsia="sr-Latn-ME"/>
              </w:rPr>
              <w:t>systems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hinder</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alignment</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with</w:t>
            </w:r>
            <w:proofErr w:type="spellEnd"/>
            <w:r w:rsidRPr="006E29B4">
              <w:rPr>
                <w:rFonts w:eastAsia="Times New Roman" w:cstheme="minorHAnsi"/>
                <w:sz w:val="16"/>
                <w:szCs w:val="16"/>
                <w:lang w:val="sr-Latn-ME" w:eastAsia="sr-Latn-ME"/>
              </w:rPr>
              <w:t xml:space="preserve"> EU </w:t>
            </w:r>
            <w:proofErr w:type="spellStart"/>
            <w:r w:rsidRPr="006E29B4">
              <w:rPr>
                <w:rFonts w:eastAsia="Times New Roman" w:cstheme="minorHAnsi"/>
                <w:sz w:val="16"/>
                <w:szCs w:val="16"/>
                <w:lang w:val="sr-Latn-ME" w:eastAsia="sr-Latn-ME"/>
              </w:rPr>
              <w:t>benchmarks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evidence-based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decision-making</w:t>
            </w:r>
            <w:proofErr w:type="spellEnd"/>
            <w:r w:rsidRPr="006E29B4">
              <w:rPr>
                <w:rFonts w:eastAsia="Times New Roman" w:cstheme="minorHAnsi"/>
                <w:sz w:val="16"/>
                <w:szCs w:val="16"/>
                <w:lang w:val="sr-Latn-ME" w:eastAsia="sr-Latn-ME"/>
              </w:rPr>
              <w:t>.</w:t>
            </w:r>
          </w:p>
        </w:tc>
      </w:tr>
      <w:tr w:rsidR="006E29B4" w:rsidRPr="006E29B4" w14:paraId="481C8A93" w14:textId="77777777" w:rsidTr="006E29B4">
        <w:trPr>
          <w:trHeight w:val="530"/>
        </w:trPr>
        <w:tc>
          <w:tcPr>
            <w:tcW w:w="706" w:type="pct"/>
            <w:vAlign w:val="center"/>
          </w:tcPr>
          <w:p w14:paraId="46AD16C9" w14:textId="77777777" w:rsidR="006E29B4" w:rsidRPr="006E29B4" w:rsidRDefault="006E29B4" w:rsidP="00FC410A">
            <w:pPr>
              <w:jc w:val="center"/>
              <w:rPr>
                <w:rFonts w:eastAsia="Times New Roman" w:cstheme="minorHAnsi"/>
                <w:b/>
                <w:bCs/>
                <w:sz w:val="16"/>
                <w:szCs w:val="16"/>
                <w:lang w:val="sr-Latn-ME"/>
              </w:rPr>
            </w:pPr>
            <w:r w:rsidRPr="006E29B4">
              <w:rPr>
                <w:rFonts w:eastAsia="Times New Roman" w:cstheme="minorHAnsi"/>
                <w:b/>
                <w:bCs/>
                <w:sz w:val="16"/>
                <w:szCs w:val="16"/>
                <w:lang w:val="sr-Latn-ME"/>
              </w:rPr>
              <w:t>417</w:t>
            </w:r>
          </w:p>
        </w:tc>
        <w:tc>
          <w:tcPr>
            <w:tcW w:w="1086" w:type="pct"/>
          </w:tcPr>
          <w:p w14:paraId="794FFD26" w14:textId="77777777" w:rsidR="006E29B4" w:rsidRPr="006E29B4" w:rsidRDefault="006E29B4" w:rsidP="00FC410A">
            <w:pPr>
              <w:rPr>
                <w:rFonts w:eastAsia="Times New Roman" w:cstheme="minorHAnsi"/>
                <w:sz w:val="16"/>
                <w:szCs w:val="16"/>
                <w:lang w:val="sr-Latn-ME" w:eastAsia="sr-Latn-ME"/>
              </w:rPr>
            </w:pPr>
            <w:r w:rsidRPr="006E29B4">
              <w:rPr>
                <w:rFonts w:eastAsia="Times New Roman" w:cstheme="minorHAnsi"/>
                <w:color w:val="000000"/>
                <w:sz w:val="16"/>
                <w:szCs w:val="16"/>
                <w:lang w:val="sr-Latn-ME"/>
              </w:rPr>
              <w:t>Nedovoljno razvijena primjena zaštite potrošača</w:t>
            </w:r>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Underdeveloped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consumer</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protection</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enforcement</w:t>
            </w:r>
            <w:proofErr w:type="spellEnd"/>
          </w:p>
        </w:tc>
        <w:tc>
          <w:tcPr>
            <w:tcW w:w="3208" w:type="pct"/>
          </w:tcPr>
          <w:p w14:paraId="0CAF9CBC" w14:textId="77777777" w:rsidR="006E29B4" w:rsidRPr="006E29B4" w:rsidRDefault="006E29B4" w:rsidP="00FC410A">
            <w:pPr>
              <w:rPr>
                <w:rFonts w:eastAsia="Times New Roman" w:cstheme="minorHAnsi"/>
                <w:sz w:val="16"/>
                <w:szCs w:val="16"/>
                <w:lang w:val="sr-Latn-ME" w:eastAsia="sr-Latn-ME"/>
              </w:rPr>
            </w:pPr>
            <w:proofErr w:type="spellStart"/>
            <w:r w:rsidRPr="006E29B4">
              <w:rPr>
                <w:rFonts w:eastAsia="Times New Roman" w:cstheme="minorHAnsi"/>
                <w:sz w:val="16"/>
                <w:szCs w:val="16"/>
                <w:lang w:val="sr-Latn-ME" w:eastAsia="sr-Latn-ME"/>
              </w:rPr>
              <w:t>Enforcement</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capacity</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for</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consumer</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protection</w:t>
            </w:r>
            <w:proofErr w:type="spellEnd"/>
            <w:r w:rsidRPr="006E29B4">
              <w:rPr>
                <w:rFonts w:eastAsia="Times New Roman" w:cstheme="minorHAnsi"/>
                <w:sz w:val="16"/>
                <w:szCs w:val="16"/>
                <w:lang w:val="sr-Latn-ME" w:eastAsia="sr-Latn-ME"/>
              </w:rPr>
              <w:t xml:space="preserve"> is </w:t>
            </w:r>
            <w:proofErr w:type="spellStart"/>
            <w:r w:rsidRPr="006E29B4">
              <w:rPr>
                <w:rFonts w:eastAsia="Times New Roman" w:cstheme="minorHAnsi"/>
                <w:sz w:val="16"/>
                <w:szCs w:val="16"/>
                <w:lang w:val="sr-Latn-ME" w:eastAsia="sr-Latn-ME"/>
              </w:rPr>
              <w:t>limited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including</w:t>
            </w:r>
            <w:proofErr w:type="spellEnd"/>
            <w:r w:rsidRPr="006E29B4">
              <w:rPr>
                <w:rFonts w:eastAsia="Times New Roman" w:cstheme="minorHAnsi"/>
                <w:sz w:val="16"/>
                <w:szCs w:val="16"/>
                <w:lang w:val="sr-Latn-ME" w:eastAsia="sr-Latn-ME"/>
              </w:rPr>
              <w:t xml:space="preserve"> market </w:t>
            </w:r>
            <w:proofErr w:type="spellStart"/>
            <w:r w:rsidRPr="006E29B4">
              <w:rPr>
                <w:rFonts w:eastAsia="Times New Roman" w:cstheme="minorHAnsi"/>
                <w:sz w:val="16"/>
                <w:szCs w:val="16"/>
                <w:lang w:val="sr-Latn-ME" w:eastAsia="sr-Latn-ME"/>
              </w:rPr>
              <w:t>surveillance</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product</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safety</w:t>
            </w:r>
            <w:proofErr w:type="spellEnd"/>
            <w:r w:rsidRPr="006E29B4">
              <w:rPr>
                <w:rFonts w:eastAsia="Times New Roman" w:cstheme="minorHAnsi"/>
                <w:sz w:val="16"/>
                <w:szCs w:val="16"/>
                <w:lang w:val="sr-Latn-ME" w:eastAsia="sr-Latn-ME"/>
              </w:rPr>
              <w:t xml:space="preserve">. Alternative dispute </w:t>
            </w:r>
            <w:proofErr w:type="spellStart"/>
            <w:r w:rsidRPr="006E29B4">
              <w:rPr>
                <w:rFonts w:eastAsia="Times New Roman" w:cstheme="minorHAnsi"/>
                <w:sz w:val="16"/>
                <w:szCs w:val="16"/>
                <w:lang w:val="sr-Latn-ME" w:eastAsia="sr-Latn-ME"/>
              </w:rPr>
              <w:t>resolution</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mechanisms</w:t>
            </w:r>
            <w:proofErr w:type="spellEnd"/>
            <w:r w:rsidRPr="006E29B4">
              <w:rPr>
                <w:rFonts w:eastAsia="Times New Roman" w:cstheme="minorHAnsi"/>
                <w:sz w:val="16"/>
                <w:szCs w:val="16"/>
                <w:lang w:val="sr-Latn-ME" w:eastAsia="sr-Latn-ME"/>
              </w:rPr>
              <w:t xml:space="preserve"> are </w:t>
            </w:r>
            <w:proofErr w:type="spellStart"/>
            <w:r w:rsidRPr="006E29B4">
              <w:rPr>
                <w:rFonts w:eastAsia="Times New Roman" w:cstheme="minorHAnsi"/>
                <w:sz w:val="16"/>
                <w:szCs w:val="16"/>
                <w:lang w:val="sr-Latn-ME" w:eastAsia="sr-Latn-ME"/>
              </w:rPr>
              <w:t>weak</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and</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consumer</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awareness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remains</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low</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requiring</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further</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alignment</w:t>
            </w:r>
            <w:proofErr w:type="spellEnd"/>
            <w:r w:rsidRPr="006E29B4">
              <w:rPr>
                <w:rFonts w:eastAsia="Times New Roman" w:cstheme="minorHAnsi"/>
                <w:sz w:val="16"/>
                <w:szCs w:val="16"/>
                <w:lang w:val="sr-Latn-ME" w:eastAsia="sr-Latn-ME"/>
              </w:rPr>
              <w:t xml:space="preserve"> </w:t>
            </w:r>
            <w:proofErr w:type="spellStart"/>
            <w:r w:rsidRPr="006E29B4">
              <w:rPr>
                <w:rFonts w:eastAsia="Times New Roman" w:cstheme="minorHAnsi"/>
                <w:sz w:val="16"/>
                <w:szCs w:val="16"/>
                <w:lang w:val="sr-Latn-ME" w:eastAsia="sr-Latn-ME"/>
              </w:rPr>
              <w:t>with</w:t>
            </w:r>
            <w:proofErr w:type="spellEnd"/>
            <w:r w:rsidRPr="006E29B4">
              <w:rPr>
                <w:rFonts w:eastAsia="Times New Roman" w:cstheme="minorHAnsi"/>
                <w:sz w:val="16"/>
                <w:szCs w:val="16"/>
                <w:lang w:val="sr-Latn-ME" w:eastAsia="sr-Latn-ME"/>
              </w:rPr>
              <w:t xml:space="preserve"> EU </w:t>
            </w:r>
            <w:proofErr w:type="spellStart"/>
            <w:r w:rsidRPr="006E29B4">
              <w:rPr>
                <w:rFonts w:eastAsia="Times New Roman" w:cstheme="minorHAnsi"/>
                <w:sz w:val="16"/>
                <w:szCs w:val="16"/>
                <w:lang w:val="sr-Latn-ME" w:eastAsia="sr-Latn-ME"/>
              </w:rPr>
              <w:t>standards</w:t>
            </w:r>
            <w:proofErr w:type="spellEnd"/>
            <w:r w:rsidRPr="006E29B4">
              <w:rPr>
                <w:rFonts w:eastAsia="Times New Roman" w:cstheme="minorHAnsi"/>
                <w:sz w:val="16"/>
                <w:szCs w:val="16"/>
                <w:lang w:val="sr-Latn-ME" w:eastAsia="sr-Latn-ME"/>
              </w:rPr>
              <w:t>.</w:t>
            </w:r>
          </w:p>
        </w:tc>
      </w:tr>
    </w:tbl>
    <w:p w14:paraId="09FCFEAD" w14:textId="77777777" w:rsidR="006E29B4" w:rsidRPr="00F06B84" w:rsidRDefault="006E29B4" w:rsidP="006E29B4">
      <w:pPr>
        <w:rPr>
          <w:rFonts w:ascii="Calibri" w:eastAsia="Times New Roman" w:hAnsi="Calibri" w:cs="Calibri"/>
          <w:color w:val="000000"/>
          <w:sz w:val="20"/>
          <w:szCs w:val="20"/>
          <w:lang w:val="sr-Latn-ME"/>
        </w:rPr>
      </w:pPr>
    </w:p>
    <w:p w14:paraId="28620802" w14:textId="77777777" w:rsidR="006E29B4" w:rsidRPr="00BA6F83" w:rsidRDefault="006E29B4" w:rsidP="006E29B4">
      <w:pPr>
        <w:pStyle w:val="Naslov1"/>
        <w:rPr>
          <w:rFonts w:eastAsia="Times New Roman"/>
          <w:lang w:val="sr-Latn-ME"/>
        </w:rPr>
      </w:pPr>
      <w:r>
        <w:rPr>
          <w:rFonts w:eastAsia="Times New Roman"/>
          <w:lang w:val="sr-Latn-ME"/>
        </w:rPr>
        <w:t>Reference</w:t>
      </w:r>
      <w:r w:rsidRPr="00BA6F83">
        <w:rPr>
          <w:rFonts w:eastAsia="Times New Roman"/>
          <w:lang w:val="sr-Latn-ME"/>
        </w:rPr>
        <w:t>:</w:t>
      </w:r>
    </w:p>
    <w:p w14:paraId="6B2F133B" w14:textId="77777777" w:rsidR="006E29B4" w:rsidRPr="00BA6F83" w:rsidRDefault="006E29B4" w:rsidP="006E29B4">
      <w:pPr>
        <w:pStyle w:val="Odlomakpopisa"/>
        <w:ind w:left="360"/>
        <w:rPr>
          <w:sz w:val="20"/>
          <w:szCs w:val="20"/>
          <w:lang w:val="sr-Latn-ME"/>
        </w:rPr>
      </w:pPr>
    </w:p>
    <w:p w14:paraId="0801AF0E" w14:textId="77777777" w:rsidR="006E29B4" w:rsidRPr="00BA6F83" w:rsidRDefault="006E29B4" w:rsidP="006E29B4">
      <w:pPr>
        <w:pStyle w:val="Odlomakpopisa"/>
        <w:numPr>
          <w:ilvl w:val="0"/>
          <w:numId w:val="7"/>
        </w:numPr>
        <w:spacing w:after="0" w:line="240" w:lineRule="auto"/>
        <w:ind w:left="360"/>
        <w:rPr>
          <w:sz w:val="20"/>
          <w:szCs w:val="20"/>
          <w:lang w:val="sr-Latn-ME"/>
        </w:rPr>
      </w:pPr>
      <w:r w:rsidRPr="00BA6F83">
        <w:rPr>
          <w:sz w:val="20"/>
          <w:szCs w:val="20"/>
          <w:lang w:val="sr-Latn-ME"/>
        </w:rPr>
        <w:t xml:space="preserve">CCPR Centre. (2025, </w:t>
      </w:r>
      <w:proofErr w:type="spellStart"/>
      <w:r w:rsidRPr="00BA6F83">
        <w:rPr>
          <w:sz w:val="20"/>
          <w:szCs w:val="20"/>
          <w:lang w:val="sr-Latn-ME"/>
        </w:rPr>
        <w:t>March</w:t>
      </w:r>
      <w:proofErr w:type="spellEnd"/>
      <w:r w:rsidRPr="00BA6F83">
        <w:rPr>
          <w:sz w:val="20"/>
          <w:szCs w:val="20"/>
          <w:lang w:val="sr-Latn-ME"/>
        </w:rPr>
        <w:t xml:space="preserve">). </w:t>
      </w:r>
      <w:proofErr w:type="spellStart"/>
      <w:r w:rsidRPr="00BA6F83">
        <w:rPr>
          <w:sz w:val="20"/>
          <w:szCs w:val="20"/>
          <w:lang w:val="sr-Latn-ME"/>
        </w:rPr>
        <w:t>Montenegro's</w:t>
      </w:r>
      <w:proofErr w:type="spellEnd"/>
      <w:r w:rsidRPr="00BA6F83">
        <w:rPr>
          <w:sz w:val="20"/>
          <w:szCs w:val="20"/>
          <w:lang w:val="sr-Latn-ME"/>
        </w:rPr>
        <w:t xml:space="preserve"> human </w:t>
      </w:r>
      <w:proofErr w:type="spellStart"/>
      <w:r w:rsidRPr="00BA6F83">
        <w:rPr>
          <w:sz w:val="20"/>
          <w:szCs w:val="20"/>
          <w:lang w:val="sr-Latn-ME"/>
        </w:rPr>
        <w:t>rights</w:t>
      </w:r>
      <w:proofErr w:type="spellEnd"/>
      <w:r w:rsidRPr="00BA6F83">
        <w:rPr>
          <w:sz w:val="20"/>
          <w:szCs w:val="20"/>
          <w:lang w:val="sr-Latn-ME"/>
        </w:rPr>
        <w:t xml:space="preserve"> </w:t>
      </w:r>
      <w:proofErr w:type="spellStart"/>
      <w:r w:rsidRPr="00BA6F83">
        <w:rPr>
          <w:sz w:val="20"/>
          <w:szCs w:val="20"/>
          <w:lang w:val="sr-Latn-ME"/>
        </w:rPr>
        <w:t>reforms</w:t>
      </w:r>
      <w:proofErr w:type="spellEnd"/>
      <w:r w:rsidRPr="00BA6F83">
        <w:rPr>
          <w:sz w:val="20"/>
          <w:szCs w:val="20"/>
          <w:lang w:val="sr-Latn-ME"/>
        </w:rPr>
        <w:t xml:space="preserve">: </w:t>
      </w:r>
      <w:proofErr w:type="spellStart"/>
      <w:r w:rsidRPr="00BA6F83">
        <w:rPr>
          <w:sz w:val="20"/>
          <w:szCs w:val="20"/>
          <w:lang w:val="sr-Latn-ME"/>
        </w:rPr>
        <w:t>Genuine</w:t>
      </w:r>
      <w:proofErr w:type="spellEnd"/>
      <w:r w:rsidRPr="00BA6F83">
        <w:rPr>
          <w:sz w:val="20"/>
          <w:szCs w:val="20"/>
          <w:lang w:val="sr-Latn-ME"/>
        </w:rPr>
        <w:t xml:space="preserve"> </w:t>
      </w:r>
      <w:proofErr w:type="spellStart"/>
      <w:r w:rsidRPr="00BA6F83">
        <w:rPr>
          <w:sz w:val="20"/>
          <w:szCs w:val="20"/>
          <w:lang w:val="sr-Latn-ME"/>
        </w:rPr>
        <w:t>progress</w:t>
      </w:r>
      <w:proofErr w:type="spellEnd"/>
      <w:r w:rsidRPr="00BA6F83">
        <w:rPr>
          <w:sz w:val="20"/>
          <w:szCs w:val="20"/>
          <w:lang w:val="sr-Latn-ME"/>
        </w:rPr>
        <w:t xml:space="preserve"> </w:t>
      </w:r>
      <w:proofErr w:type="spellStart"/>
      <w:r w:rsidRPr="00BA6F83">
        <w:rPr>
          <w:sz w:val="20"/>
          <w:szCs w:val="20"/>
          <w:lang w:val="sr-Latn-ME"/>
        </w:rPr>
        <w:t>or</w:t>
      </w:r>
      <w:proofErr w:type="spellEnd"/>
      <w:r w:rsidRPr="00BA6F83">
        <w:rPr>
          <w:sz w:val="20"/>
          <w:szCs w:val="20"/>
          <w:lang w:val="sr-Latn-ME"/>
        </w:rPr>
        <w:t xml:space="preserve"> EU </w:t>
      </w:r>
      <w:proofErr w:type="spellStart"/>
      <w:r w:rsidRPr="00BA6F83">
        <w:rPr>
          <w:sz w:val="20"/>
          <w:szCs w:val="20"/>
          <w:lang w:val="sr-Latn-ME"/>
        </w:rPr>
        <w:t>box-ticking</w:t>
      </w:r>
      <w:proofErr w:type="spellEnd"/>
      <w:r w:rsidRPr="00BA6F83">
        <w:rPr>
          <w:sz w:val="20"/>
          <w:szCs w:val="20"/>
          <w:lang w:val="sr-Latn-ME"/>
        </w:rPr>
        <w:t>? https://ccprcentre.org/ccprpages/montenegros-human-rights-reforms-genuine-progress-or-eu-box-ticking</w:t>
      </w:r>
    </w:p>
    <w:p w14:paraId="43A55FDD"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Charter</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Fundamental</w:t>
      </w:r>
      <w:proofErr w:type="spellEnd"/>
      <w:r w:rsidRPr="00BA6F83">
        <w:rPr>
          <w:sz w:val="20"/>
          <w:szCs w:val="20"/>
          <w:lang w:val="sr-Latn-ME"/>
        </w:rPr>
        <w:t xml:space="preserve"> </w:t>
      </w:r>
      <w:proofErr w:type="spellStart"/>
      <w:r w:rsidRPr="00BA6F83">
        <w:rPr>
          <w:sz w:val="20"/>
          <w:szCs w:val="20"/>
          <w:lang w:val="sr-Latn-ME"/>
        </w:rPr>
        <w:t>Rights</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European</w:t>
      </w:r>
      <w:proofErr w:type="spellEnd"/>
      <w:r w:rsidRPr="00BA6F83">
        <w:rPr>
          <w:sz w:val="20"/>
          <w:szCs w:val="20"/>
          <w:lang w:val="sr-Latn-ME"/>
        </w:rPr>
        <w:t xml:space="preserve"> Union, 2012 O.J. (C 326) 391. https://eur-lex.europa.eu/legal-content/EN/TXT/?uri=celex%3A12012P%2FTXT</w:t>
      </w:r>
    </w:p>
    <w:p w14:paraId="3A5B6878"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Council</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Europe</w:t>
      </w:r>
      <w:proofErr w:type="spellEnd"/>
      <w:r w:rsidRPr="00BA6F83">
        <w:rPr>
          <w:sz w:val="20"/>
          <w:szCs w:val="20"/>
          <w:lang w:val="sr-Latn-ME"/>
        </w:rPr>
        <w:t xml:space="preserve">. (2013). Montenegro </w:t>
      </w:r>
      <w:proofErr w:type="spellStart"/>
      <w:r w:rsidRPr="00BA6F83">
        <w:rPr>
          <w:sz w:val="20"/>
          <w:szCs w:val="20"/>
          <w:lang w:val="sr-Latn-ME"/>
        </w:rPr>
        <w:t>ratification</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Council</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Europe</w:t>
      </w:r>
      <w:proofErr w:type="spellEnd"/>
      <w:r w:rsidRPr="00BA6F83">
        <w:rPr>
          <w:sz w:val="20"/>
          <w:szCs w:val="20"/>
          <w:lang w:val="sr-Latn-ME"/>
        </w:rPr>
        <w:t xml:space="preserve"> </w:t>
      </w:r>
      <w:proofErr w:type="spellStart"/>
      <w:r w:rsidRPr="00BA6F83">
        <w:rPr>
          <w:sz w:val="20"/>
          <w:szCs w:val="20"/>
          <w:lang w:val="sr-Latn-ME"/>
        </w:rPr>
        <w:t>Convention</w:t>
      </w:r>
      <w:proofErr w:type="spellEnd"/>
      <w:r w:rsidRPr="00BA6F83">
        <w:rPr>
          <w:sz w:val="20"/>
          <w:szCs w:val="20"/>
          <w:lang w:val="sr-Latn-ME"/>
        </w:rPr>
        <w:t xml:space="preserve"> on </w:t>
      </w:r>
      <w:proofErr w:type="spellStart"/>
      <w:r w:rsidRPr="00BA6F83">
        <w:rPr>
          <w:sz w:val="20"/>
          <w:szCs w:val="20"/>
          <w:lang w:val="sr-Latn-ME"/>
        </w:rPr>
        <w:t>Preventing</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Combating</w:t>
      </w:r>
      <w:proofErr w:type="spellEnd"/>
      <w:r w:rsidRPr="00BA6F83">
        <w:rPr>
          <w:sz w:val="20"/>
          <w:szCs w:val="20"/>
          <w:lang w:val="sr-Latn-ME"/>
        </w:rPr>
        <w:t xml:space="preserve"> </w:t>
      </w:r>
      <w:proofErr w:type="spellStart"/>
      <w:r w:rsidRPr="00BA6F83">
        <w:rPr>
          <w:sz w:val="20"/>
          <w:szCs w:val="20"/>
          <w:lang w:val="sr-Latn-ME"/>
        </w:rPr>
        <w:t>Violence</w:t>
      </w:r>
      <w:proofErr w:type="spellEnd"/>
      <w:r w:rsidRPr="00BA6F83">
        <w:rPr>
          <w:sz w:val="20"/>
          <w:szCs w:val="20"/>
          <w:lang w:val="sr-Latn-ME"/>
        </w:rPr>
        <w:t xml:space="preserve"> </w:t>
      </w:r>
      <w:proofErr w:type="spellStart"/>
      <w:r w:rsidRPr="00BA6F83">
        <w:rPr>
          <w:sz w:val="20"/>
          <w:szCs w:val="20"/>
          <w:lang w:val="sr-Latn-ME"/>
        </w:rPr>
        <w:t>against</w:t>
      </w:r>
      <w:proofErr w:type="spellEnd"/>
      <w:r w:rsidRPr="00BA6F83">
        <w:rPr>
          <w:sz w:val="20"/>
          <w:szCs w:val="20"/>
          <w:lang w:val="sr-Latn-ME"/>
        </w:rPr>
        <w:t xml:space="preserve"> </w:t>
      </w:r>
      <w:proofErr w:type="spellStart"/>
      <w:r w:rsidRPr="00BA6F83">
        <w:rPr>
          <w:sz w:val="20"/>
          <w:szCs w:val="20"/>
          <w:lang w:val="sr-Latn-ME"/>
        </w:rPr>
        <w:t>Women</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Domestic</w:t>
      </w:r>
      <w:proofErr w:type="spellEnd"/>
      <w:r w:rsidRPr="00BA6F83">
        <w:rPr>
          <w:sz w:val="20"/>
          <w:szCs w:val="20"/>
          <w:lang w:val="sr-Latn-ME"/>
        </w:rPr>
        <w:t xml:space="preserve"> </w:t>
      </w:r>
      <w:proofErr w:type="spellStart"/>
      <w:r w:rsidRPr="00BA6F83">
        <w:rPr>
          <w:sz w:val="20"/>
          <w:szCs w:val="20"/>
          <w:lang w:val="sr-Latn-ME"/>
        </w:rPr>
        <w:t>Violence</w:t>
      </w:r>
      <w:proofErr w:type="spellEnd"/>
      <w:r w:rsidRPr="00BA6F83">
        <w:rPr>
          <w:sz w:val="20"/>
          <w:szCs w:val="20"/>
          <w:lang w:val="sr-Latn-ME"/>
        </w:rPr>
        <w:t xml:space="preserve"> (Istanbul </w:t>
      </w:r>
      <w:proofErr w:type="spellStart"/>
      <w:r w:rsidRPr="00BA6F83">
        <w:rPr>
          <w:sz w:val="20"/>
          <w:szCs w:val="20"/>
          <w:lang w:val="sr-Latn-ME"/>
        </w:rPr>
        <w:t>Convention</w:t>
      </w:r>
      <w:proofErr w:type="spellEnd"/>
      <w:r w:rsidRPr="00BA6F83">
        <w:rPr>
          <w:sz w:val="20"/>
          <w:szCs w:val="20"/>
          <w:lang w:val="sr-Latn-ME"/>
        </w:rPr>
        <w:t>). https://www.coe.int/en/web/conventions/full-list?module=treaty-detail&amp;treatynum=210</w:t>
      </w:r>
    </w:p>
    <w:p w14:paraId="5FC38C7F"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Council</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Europe</w:t>
      </w:r>
      <w:proofErr w:type="spellEnd"/>
      <w:r w:rsidRPr="00BA6F83">
        <w:rPr>
          <w:sz w:val="20"/>
          <w:szCs w:val="20"/>
          <w:lang w:val="sr-Latn-ME"/>
        </w:rPr>
        <w:t>. (</w:t>
      </w:r>
      <w:proofErr w:type="spellStart"/>
      <w:r w:rsidRPr="00BA6F83">
        <w:rPr>
          <w:sz w:val="20"/>
          <w:szCs w:val="20"/>
          <w:lang w:val="sr-Latn-ME"/>
        </w:rPr>
        <w:t>n.d</w:t>
      </w:r>
      <w:proofErr w:type="spellEnd"/>
      <w:r w:rsidRPr="00BA6F83">
        <w:rPr>
          <w:sz w:val="20"/>
          <w:szCs w:val="20"/>
          <w:lang w:val="sr-Latn-ME"/>
        </w:rPr>
        <w:t xml:space="preserve">.). </w:t>
      </w: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Convention</w:t>
      </w:r>
      <w:proofErr w:type="spellEnd"/>
      <w:r w:rsidRPr="00BA6F83">
        <w:rPr>
          <w:sz w:val="20"/>
          <w:szCs w:val="20"/>
          <w:lang w:val="sr-Latn-ME"/>
        </w:rPr>
        <w:t xml:space="preserve"> on Human </w:t>
      </w:r>
      <w:proofErr w:type="spellStart"/>
      <w:r w:rsidRPr="00BA6F83">
        <w:rPr>
          <w:sz w:val="20"/>
          <w:szCs w:val="20"/>
          <w:lang w:val="sr-Latn-ME"/>
        </w:rPr>
        <w:t>Rights</w:t>
      </w:r>
      <w:proofErr w:type="spellEnd"/>
      <w:r w:rsidRPr="00BA6F83">
        <w:rPr>
          <w:sz w:val="20"/>
          <w:szCs w:val="20"/>
          <w:lang w:val="sr-Latn-ME"/>
        </w:rPr>
        <w:t>. https://www.echr.coe.int/</w:t>
      </w:r>
    </w:p>
    <w:p w14:paraId="6BF1DA39"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Council</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Europe</w:t>
      </w:r>
      <w:proofErr w:type="spellEnd"/>
      <w:r w:rsidRPr="00BA6F83">
        <w:rPr>
          <w:sz w:val="20"/>
          <w:szCs w:val="20"/>
          <w:lang w:val="sr-Latn-ME"/>
        </w:rPr>
        <w:t>. (</w:t>
      </w:r>
      <w:proofErr w:type="spellStart"/>
      <w:r w:rsidRPr="00BA6F83">
        <w:rPr>
          <w:sz w:val="20"/>
          <w:szCs w:val="20"/>
          <w:lang w:val="sr-Latn-ME"/>
        </w:rPr>
        <w:t>n.d</w:t>
      </w:r>
      <w:proofErr w:type="spellEnd"/>
      <w:r w:rsidRPr="00BA6F83">
        <w:rPr>
          <w:sz w:val="20"/>
          <w:szCs w:val="20"/>
          <w:lang w:val="sr-Latn-ME"/>
        </w:rPr>
        <w:t xml:space="preserve">.). </w:t>
      </w:r>
      <w:proofErr w:type="spellStart"/>
      <w:r w:rsidRPr="00BA6F83">
        <w:rPr>
          <w:sz w:val="20"/>
          <w:szCs w:val="20"/>
          <w:lang w:val="sr-Latn-ME"/>
        </w:rPr>
        <w:t>Execution</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judgments</w:t>
      </w:r>
      <w:proofErr w:type="spellEnd"/>
      <w:r w:rsidRPr="00BA6F83">
        <w:rPr>
          <w:sz w:val="20"/>
          <w:szCs w:val="20"/>
          <w:lang w:val="sr-Latn-ME"/>
        </w:rPr>
        <w:t>: Montenegro. https://www.coe.int/en/web/execution/montenegro</w:t>
      </w:r>
    </w:p>
    <w:p w14:paraId="384DA0BD"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Council</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Europe</w:t>
      </w:r>
      <w:proofErr w:type="spellEnd"/>
      <w:r w:rsidRPr="00BA6F83">
        <w:rPr>
          <w:sz w:val="20"/>
          <w:szCs w:val="20"/>
          <w:lang w:val="sr-Latn-ME"/>
        </w:rPr>
        <w:t>. (</w:t>
      </w:r>
      <w:proofErr w:type="spellStart"/>
      <w:r w:rsidRPr="00BA6F83">
        <w:rPr>
          <w:sz w:val="20"/>
          <w:szCs w:val="20"/>
          <w:lang w:val="sr-Latn-ME"/>
        </w:rPr>
        <w:t>n.d</w:t>
      </w:r>
      <w:proofErr w:type="spellEnd"/>
      <w:r w:rsidRPr="00BA6F83">
        <w:rPr>
          <w:sz w:val="20"/>
          <w:szCs w:val="20"/>
          <w:lang w:val="sr-Latn-ME"/>
        </w:rPr>
        <w:t xml:space="preserve">.). GRECO </w:t>
      </w:r>
      <w:proofErr w:type="spellStart"/>
      <w:r w:rsidRPr="00BA6F83">
        <w:rPr>
          <w:sz w:val="20"/>
          <w:szCs w:val="20"/>
          <w:lang w:val="sr-Latn-ME"/>
        </w:rPr>
        <w:t>evaluations</w:t>
      </w:r>
      <w:proofErr w:type="spellEnd"/>
      <w:r w:rsidRPr="00BA6F83">
        <w:rPr>
          <w:sz w:val="20"/>
          <w:szCs w:val="20"/>
          <w:lang w:val="sr-Latn-ME"/>
        </w:rPr>
        <w:t>: Montenegro. https://www.coe.int/en/web/greco/evaluations/montenegro</w:t>
      </w:r>
    </w:p>
    <w:p w14:paraId="151C3905"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Council</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Europe</w:t>
      </w:r>
      <w:proofErr w:type="spellEnd"/>
      <w:r w:rsidRPr="00BA6F83">
        <w:rPr>
          <w:sz w:val="20"/>
          <w:szCs w:val="20"/>
          <w:lang w:val="sr-Latn-ME"/>
        </w:rPr>
        <w:t>. (</w:t>
      </w:r>
      <w:proofErr w:type="spellStart"/>
      <w:r w:rsidRPr="00BA6F83">
        <w:rPr>
          <w:sz w:val="20"/>
          <w:szCs w:val="20"/>
          <w:lang w:val="sr-Latn-ME"/>
        </w:rPr>
        <w:t>n.d</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revised</w:t>
      </w:r>
      <w:proofErr w:type="spellEnd"/>
      <w:r w:rsidRPr="00BA6F83">
        <w:rPr>
          <w:sz w:val="20"/>
          <w:szCs w:val="20"/>
          <w:lang w:val="sr-Latn-ME"/>
        </w:rPr>
        <w:t xml:space="preserve"> </w:t>
      </w: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Social</w:t>
      </w:r>
      <w:proofErr w:type="spellEnd"/>
      <w:r w:rsidRPr="00BA6F83">
        <w:rPr>
          <w:sz w:val="20"/>
          <w:szCs w:val="20"/>
          <w:lang w:val="sr-Latn-ME"/>
        </w:rPr>
        <w:t xml:space="preserve"> </w:t>
      </w:r>
      <w:proofErr w:type="spellStart"/>
      <w:r w:rsidRPr="00BA6F83">
        <w:rPr>
          <w:sz w:val="20"/>
          <w:szCs w:val="20"/>
          <w:lang w:val="sr-Latn-ME"/>
        </w:rPr>
        <w:t>Charter</w:t>
      </w:r>
      <w:proofErr w:type="spellEnd"/>
      <w:r w:rsidRPr="00BA6F83">
        <w:rPr>
          <w:sz w:val="20"/>
          <w:szCs w:val="20"/>
          <w:lang w:val="sr-Latn-ME"/>
        </w:rPr>
        <w:t>. https://www.coe.int/en/web/european-social-charter/the-revised-european-social-charter</w:t>
      </w:r>
    </w:p>
    <w:p w14:paraId="76C43DCB"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Commission</w:t>
      </w:r>
      <w:proofErr w:type="spellEnd"/>
      <w:r w:rsidRPr="00BA6F83">
        <w:rPr>
          <w:sz w:val="20"/>
          <w:szCs w:val="20"/>
          <w:lang w:val="sr-Latn-ME"/>
        </w:rPr>
        <w:t xml:space="preserve">. (2020). A </w:t>
      </w:r>
      <w:proofErr w:type="spellStart"/>
      <w:r w:rsidRPr="00BA6F83">
        <w:rPr>
          <w:sz w:val="20"/>
          <w:szCs w:val="20"/>
          <w:lang w:val="sr-Latn-ME"/>
        </w:rPr>
        <w:t>union</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equality</w:t>
      </w:r>
      <w:proofErr w:type="spellEnd"/>
      <w:r w:rsidRPr="00BA6F83">
        <w:rPr>
          <w:sz w:val="20"/>
          <w:szCs w:val="20"/>
          <w:lang w:val="sr-Latn-ME"/>
        </w:rPr>
        <w:t>: EU anti-</w:t>
      </w:r>
      <w:proofErr w:type="spellStart"/>
      <w:r w:rsidRPr="00BA6F83">
        <w:rPr>
          <w:sz w:val="20"/>
          <w:szCs w:val="20"/>
          <w:lang w:val="sr-Latn-ME"/>
        </w:rPr>
        <w:t>racism</w:t>
      </w:r>
      <w:proofErr w:type="spellEnd"/>
      <w:r w:rsidRPr="00BA6F83">
        <w:rPr>
          <w:sz w:val="20"/>
          <w:szCs w:val="20"/>
          <w:lang w:val="sr-Latn-ME"/>
        </w:rPr>
        <w:t xml:space="preserve"> </w:t>
      </w:r>
      <w:proofErr w:type="spellStart"/>
      <w:r w:rsidRPr="00BA6F83">
        <w:rPr>
          <w:sz w:val="20"/>
          <w:szCs w:val="20"/>
          <w:lang w:val="sr-Latn-ME"/>
        </w:rPr>
        <w:t>action</w:t>
      </w:r>
      <w:proofErr w:type="spellEnd"/>
      <w:r w:rsidRPr="00BA6F83">
        <w:rPr>
          <w:sz w:val="20"/>
          <w:szCs w:val="20"/>
          <w:lang w:val="sr-Latn-ME"/>
        </w:rPr>
        <w:t xml:space="preserve"> plan 2020–2025. https://commission.europa.eu/strategy-and-policy/policies/justice-and-fundamental-rights/combatting-discrimination/racism-and-xenophobia/anti-racism-strategy_en</w:t>
      </w:r>
    </w:p>
    <w:p w14:paraId="618391CD"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Commission</w:t>
      </w:r>
      <w:proofErr w:type="spellEnd"/>
      <w:r w:rsidRPr="00BA6F83">
        <w:rPr>
          <w:sz w:val="20"/>
          <w:szCs w:val="20"/>
          <w:lang w:val="sr-Latn-ME"/>
        </w:rPr>
        <w:t xml:space="preserve">. (2020). A </w:t>
      </w:r>
      <w:proofErr w:type="spellStart"/>
      <w:r w:rsidRPr="00BA6F83">
        <w:rPr>
          <w:sz w:val="20"/>
          <w:szCs w:val="20"/>
          <w:lang w:val="sr-Latn-ME"/>
        </w:rPr>
        <w:t>union</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equality</w:t>
      </w:r>
      <w:proofErr w:type="spellEnd"/>
      <w:r w:rsidRPr="00BA6F83">
        <w:rPr>
          <w:sz w:val="20"/>
          <w:szCs w:val="20"/>
          <w:lang w:val="sr-Latn-ME"/>
        </w:rPr>
        <w:t xml:space="preserve">: LGBTIQ </w:t>
      </w:r>
      <w:proofErr w:type="spellStart"/>
      <w:r w:rsidRPr="00BA6F83">
        <w:rPr>
          <w:sz w:val="20"/>
          <w:szCs w:val="20"/>
          <w:lang w:val="sr-Latn-ME"/>
        </w:rPr>
        <w:t>equality</w:t>
      </w:r>
      <w:proofErr w:type="spellEnd"/>
      <w:r w:rsidRPr="00BA6F83">
        <w:rPr>
          <w:sz w:val="20"/>
          <w:szCs w:val="20"/>
          <w:lang w:val="sr-Latn-ME"/>
        </w:rPr>
        <w:t xml:space="preserve"> </w:t>
      </w:r>
      <w:proofErr w:type="spellStart"/>
      <w:r w:rsidRPr="00BA6F83">
        <w:rPr>
          <w:sz w:val="20"/>
          <w:szCs w:val="20"/>
          <w:lang w:val="sr-Latn-ME"/>
        </w:rPr>
        <w:t>strategy</w:t>
      </w:r>
      <w:proofErr w:type="spellEnd"/>
      <w:r w:rsidRPr="00BA6F83">
        <w:rPr>
          <w:sz w:val="20"/>
          <w:szCs w:val="20"/>
          <w:lang w:val="sr-Latn-ME"/>
        </w:rPr>
        <w:t xml:space="preserve"> 2020–2025. https://commission.europa.eu/system/files/2020-11/lgbtiq_strategy_2020-2025_en.pdf</w:t>
      </w:r>
    </w:p>
    <w:p w14:paraId="0F7D4576"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Commission</w:t>
      </w:r>
      <w:proofErr w:type="spellEnd"/>
      <w:r w:rsidRPr="00BA6F83">
        <w:rPr>
          <w:sz w:val="20"/>
          <w:szCs w:val="20"/>
          <w:lang w:val="sr-Latn-ME"/>
        </w:rPr>
        <w:t xml:space="preserve">. (2020). EU Roma </w:t>
      </w:r>
      <w:proofErr w:type="spellStart"/>
      <w:r w:rsidRPr="00BA6F83">
        <w:rPr>
          <w:sz w:val="20"/>
          <w:szCs w:val="20"/>
          <w:lang w:val="sr-Latn-ME"/>
        </w:rPr>
        <w:t>strategic</w:t>
      </w:r>
      <w:proofErr w:type="spellEnd"/>
      <w:r w:rsidRPr="00BA6F83">
        <w:rPr>
          <w:sz w:val="20"/>
          <w:szCs w:val="20"/>
          <w:lang w:val="sr-Latn-ME"/>
        </w:rPr>
        <w:t xml:space="preserve"> </w:t>
      </w:r>
      <w:proofErr w:type="spellStart"/>
      <w:r w:rsidRPr="00BA6F83">
        <w:rPr>
          <w:sz w:val="20"/>
          <w:szCs w:val="20"/>
          <w:lang w:val="sr-Latn-ME"/>
        </w:rPr>
        <w:t>framework</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w:t>
      </w:r>
      <w:proofErr w:type="spellStart"/>
      <w:r w:rsidRPr="00BA6F83">
        <w:rPr>
          <w:sz w:val="20"/>
          <w:szCs w:val="20"/>
          <w:lang w:val="sr-Latn-ME"/>
        </w:rPr>
        <w:t>equality</w:t>
      </w:r>
      <w:proofErr w:type="spellEnd"/>
      <w:r w:rsidRPr="00BA6F83">
        <w:rPr>
          <w:sz w:val="20"/>
          <w:szCs w:val="20"/>
          <w:lang w:val="sr-Latn-ME"/>
        </w:rPr>
        <w:t xml:space="preserve">, </w:t>
      </w:r>
      <w:proofErr w:type="spellStart"/>
      <w:r w:rsidRPr="00BA6F83">
        <w:rPr>
          <w:sz w:val="20"/>
          <w:szCs w:val="20"/>
          <w:lang w:val="sr-Latn-ME"/>
        </w:rPr>
        <w:t>inclusion</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participation</w:t>
      </w:r>
      <w:proofErr w:type="spellEnd"/>
      <w:r w:rsidRPr="00BA6F83">
        <w:rPr>
          <w:sz w:val="20"/>
          <w:szCs w:val="20"/>
          <w:lang w:val="sr-Latn-ME"/>
        </w:rPr>
        <w:t xml:space="preserve"> 2020–2030. https://commission.europa.eu/system/files/2021-01/eu_roma_strategic_framework_for_equality_inclusion_and_participation_for_2020_-_2030_0.pdf</w:t>
      </w:r>
    </w:p>
    <w:p w14:paraId="53DE6721"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Commission</w:t>
      </w:r>
      <w:proofErr w:type="spellEnd"/>
      <w:r w:rsidRPr="00BA6F83">
        <w:rPr>
          <w:sz w:val="20"/>
          <w:szCs w:val="20"/>
          <w:lang w:val="sr-Latn-ME"/>
        </w:rPr>
        <w:t xml:space="preserve">. (2020). </w:t>
      </w:r>
      <w:proofErr w:type="spellStart"/>
      <w:r w:rsidRPr="00BA6F83">
        <w:rPr>
          <w:sz w:val="20"/>
          <w:szCs w:val="20"/>
          <w:lang w:val="sr-Latn-ME"/>
        </w:rPr>
        <w:t>Gender</w:t>
      </w:r>
      <w:proofErr w:type="spellEnd"/>
      <w:r w:rsidRPr="00BA6F83">
        <w:rPr>
          <w:sz w:val="20"/>
          <w:szCs w:val="20"/>
          <w:lang w:val="sr-Latn-ME"/>
        </w:rPr>
        <w:t xml:space="preserve"> </w:t>
      </w:r>
      <w:proofErr w:type="spellStart"/>
      <w:r w:rsidRPr="00BA6F83">
        <w:rPr>
          <w:sz w:val="20"/>
          <w:szCs w:val="20"/>
          <w:lang w:val="sr-Latn-ME"/>
        </w:rPr>
        <w:t>equality</w:t>
      </w:r>
      <w:proofErr w:type="spellEnd"/>
      <w:r w:rsidRPr="00BA6F83">
        <w:rPr>
          <w:sz w:val="20"/>
          <w:szCs w:val="20"/>
          <w:lang w:val="sr-Latn-ME"/>
        </w:rPr>
        <w:t xml:space="preserve"> </w:t>
      </w:r>
      <w:proofErr w:type="spellStart"/>
      <w:r w:rsidRPr="00BA6F83">
        <w:rPr>
          <w:sz w:val="20"/>
          <w:szCs w:val="20"/>
          <w:lang w:val="sr-Latn-ME"/>
        </w:rPr>
        <w:t>strategy</w:t>
      </w:r>
      <w:proofErr w:type="spellEnd"/>
      <w:r w:rsidRPr="00BA6F83">
        <w:rPr>
          <w:sz w:val="20"/>
          <w:szCs w:val="20"/>
          <w:lang w:val="sr-Latn-ME"/>
        </w:rPr>
        <w:t xml:space="preserve"> 2020–2025. https://commission.europa.eu/strategy-and-policy/policies/justice-and-fundamental-rights/gender-equality/gender-equality-strategy_en</w:t>
      </w:r>
    </w:p>
    <w:p w14:paraId="16273DB9"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Commission</w:t>
      </w:r>
      <w:proofErr w:type="spellEnd"/>
      <w:r w:rsidRPr="00BA6F83">
        <w:rPr>
          <w:sz w:val="20"/>
          <w:szCs w:val="20"/>
          <w:lang w:val="sr-Latn-ME"/>
        </w:rPr>
        <w:t xml:space="preserve">. (2020). </w:t>
      </w:r>
      <w:proofErr w:type="spellStart"/>
      <w:r w:rsidRPr="00BA6F83">
        <w:rPr>
          <w:sz w:val="20"/>
          <w:szCs w:val="20"/>
          <w:lang w:val="sr-Latn-ME"/>
        </w:rPr>
        <w:t>Strategy</w:t>
      </w:r>
      <w:proofErr w:type="spellEnd"/>
      <w:r w:rsidRPr="00BA6F83">
        <w:rPr>
          <w:sz w:val="20"/>
          <w:szCs w:val="20"/>
          <w:lang w:val="sr-Latn-ME"/>
        </w:rPr>
        <w:t xml:space="preserve"> on </w:t>
      </w:r>
      <w:proofErr w:type="spellStart"/>
      <w:r w:rsidRPr="00BA6F83">
        <w:rPr>
          <w:sz w:val="20"/>
          <w:szCs w:val="20"/>
          <w:lang w:val="sr-Latn-ME"/>
        </w:rPr>
        <w:t>victims</w:t>
      </w:r>
      <w:proofErr w:type="spellEnd"/>
      <w:r w:rsidRPr="00BA6F83">
        <w:rPr>
          <w:sz w:val="20"/>
          <w:szCs w:val="20"/>
          <w:lang w:val="sr-Latn-ME"/>
        </w:rPr>
        <w:t xml:space="preserve">’ </w:t>
      </w:r>
      <w:proofErr w:type="spellStart"/>
      <w:r w:rsidRPr="00BA6F83">
        <w:rPr>
          <w:sz w:val="20"/>
          <w:szCs w:val="20"/>
          <w:lang w:val="sr-Latn-ME"/>
        </w:rPr>
        <w:t>rights</w:t>
      </w:r>
      <w:proofErr w:type="spellEnd"/>
      <w:r w:rsidRPr="00BA6F83">
        <w:rPr>
          <w:sz w:val="20"/>
          <w:szCs w:val="20"/>
          <w:lang w:val="sr-Latn-ME"/>
        </w:rPr>
        <w:t xml:space="preserve"> (2020–2025). https://commission.europa.eu/strategy-and-policy/policies/justice-and-fundamental-rights/criminal-justice/protecting-victims-rights/eu-strategy-victims-rights-2020-2025_en</w:t>
      </w:r>
    </w:p>
    <w:p w14:paraId="7A77A8C9"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lastRenderedPageBreak/>
        <w:t>European</w:t>
      </w:r>
      <w:proofErr w:type="spellEnd"/>
      <w:r w:rsidRPr="00BA6F83">
        <w:rPr>
          <w:sz w:val="20"/>
          <w:szCs w:val="20"/>
          <w:lang w:val="sr-Latn-ME"/>
        </w:rPr>
        <w:t xml:space="preserve"> </w:t>
      </w:r>
      <w:proofErr w:type="spellStart"/>
      <w:r w:rsidRPr="00BA6F83">
        <w:rPr>
          <w:sz w:val="20"/>
          <w:szCs w:val="20"/>
          <w:lang w:val="sr-Latn-ME"/>
        </w:rPr>
        <w:t>Commission</w:t>
      </w:r>
      <w:proofErr w:type="spellEnd"/>
      <w:r w:rsidRPr="00BA6F83">
        <w:rPr>
          <w:sz w:val="20"/>
          <w:szCs w:val="20"/>
          <w:lang w:val="sr-Latn-ME"/>
        </w:rPr>
        <w:t xml:space="preserve">. (2020, </w:t>
      </w:r>
      <w:proofErr w:type="spellStart"/>
      <w:r w:rsidRPr="00BA6F83">
        <w:rPr>
          <w:sz w:val="20"/>
          <w:szCs w:val="20"/>
          <w:lang w:val="sr-Latn-ME"/>
        </w:rPr>
        <w:t>November</w:t>
      </w:r>
      <w:proofErr w:type="spellEnd"/>
      <w:r w:rsidRPr="00BA6F83">
        <w:rPr>
          <w:sz w:val="20"/>
          <w:szCs w:val="20"/>
          <w:lang w:val="sr-Latn-ME"/>
        </w:rPr>
        <w:t xml:space="preserve"> 25). </w:t>
      </w:r>
      <w:proofErr w:type="spellStart"/>
      <w:r w:rsidRPr="00BA6F83">
        <w:rPr>
          <w:sz w:val="20"/>
          <w:szCs w:val="20"/>
          <w:lang w:val="sr-Latn-ME"/>
        </w:rPr>
        <w:t>Gender</w:t>
      </w:r>
      <w:proofErr w:type="spellEnd"/>
      <w:r w:rsidRPr="00BA6F83">
        <w:rPr>
          <w:sz w:val="20"/>
          <w:szCs w:val="20"/>
          <w:lang w:val="sr-Latn-ME"/>
        </w:rPr>
        <w:t xml:space="preserve"> </w:t>
      </w:r>
      <w:proofErr w:type="spellStart"/>
      <w:r w:rsidRPr="00BA6F83">
        <w:rPr>
          <w:sz w:val="20"/>
          <w:szCs w:val="20"/>
          <w:lang w:val="sr-Latn-ME"/>
        </w:rPr>
        <w:t>action</w:t>
      </w:r>
      <w:proofErr w:type="spellEnd"/>
      <w:r w:rsidRPr="00BA6F83">
        <w:rPr>
          <w:sz w:val="20"/>
          <w:szCs w:val="20"/>
          <w:lang w:val="sr-Latn-ME"/>
        </w:rPr>
        <w:t xml:space="preserve"> plan III: </w:t>
      </w:r>
      <w:proofErr w:type="spellStart"/>
      <w:r w:rsidRPr="00BA6F83">
        <w:rPr>
          <w:sz w:val="20"/>
          <w:szCs w:val="20"/>
          <w:lang w:val="sr-Latn-ME"/>
        </w:rPr>
        <w:t>An</w:t>
      </w:r>
      <w:proofErr w:type="spellEnd"/>
      <w:r w:rsidRPr="00BA6F83">
        <w:rPr>
          <w:sz w:val="20"/>
          <w:szCs w:val="20"/>
          <w:lang w:val="sr-Latn-ME"/>
        </w:rPr>
        <w:t xml:space="preserve"> </w:t>
      </w:r>
      <w:proofErr w:type="spellStart"/>
      <w:r w:rsidRPr="00BA6F83">
        <w:rPr>
          <w:sz w:val="20"/>
          <w:szCs w:val="20"/>
          <w:lang w:val="sr-Latn-ME"/>
        </w:rPr>
        <w:t>ambitious</w:t>
      </w:r>
      <w:proofErr w:type="spellEnd"/>
      <w:r w:rsidRPr="00BA6F83">
        <w:rPr>
          <w:sz w:val="20"/>
          <w:szCs w:val="20"/>
          <w:lang w:val="sr-Latn-ME"/>
        </w:rPr>
        <w:t xml:space="preserve"> agenda </w:t>
      </w:r>
      <w:proofErr w:type="spellStart"/>
      <w:r w:rsidRPr="00BA6F83">
        <w:rPr>
          <w:sz w:val="20"/>
          <w:szCs w:val="20"/>
          <w:lang w:val="sr-Latn-ME"/>
        </w:rPr>
        <w:t>for</w:t>
      </w:r>
      <w:proofErr w:type="spellEnd"/>
      <w:r w:rsidRPr="00BA6F83">
        <w:rPr>
          <w:sz w:val="20"/>
          <w:szCs w:val="20"/>
          <w:lang w:val="sr-Latn-ME"/>
        </w:rPr>
        <w:t xml:space="preserve"> </w:t>
      </w:r>
      <w:proofErr w:type="spellStart"/>
      <w:r w:rsidRPr="00BA6F83">
        <w:rPr>
          <w:sz w:val="20"/>
          <w:szCs w:val="20"/>
          <w:lang w:val="sr-Latn-ME"/>
        </w:rPr>
        <w:t>gender</w:t>
      </w:r>
      <w:proofErr w:type="spellEnd"/>
      <w:r w:rsidRPr="00BA6F83">
        <w:rPr>
          <w:sz w:val="20"/>
          <w:szCs w:val="20"/>
          <w:lang w:val="sr-Latn-ME"/>
        </w:rPr>
        <w:t xml:space="preserve"> </w:t>
      </w:r>
      <w:proofErr w:type="spellStart"/>
      <w:r w:rsidRPr="00BA6F83">
        <w:rPr>
          <w:sz w:val="20"/>
          <w:szCs w:val="20"/>
          <w:lang w:val="sr-Latn-ME"/>
        </w:rPr>
        <w:t>equality</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women’s</w:t>
      </w:r>
      <w:proofErr w:type="spellEnd"/>
      <w:r w:rsidRPr="00BA6F83">
        <w:rPr>
          <w:sz w:val="20"/>
          <w:szCs w:val="20"/>
          <w:lang w:val="sr-Latn-ME"/>
        </w:rPr>
        <w:t xml:space="preserve"> </w:t>
      </w:r>
      <w:proofErr w:type="spellStart"/>
      <w:r w:rsidRPr="00BA6F83">
        <w:rPr>
          <w:sz w:val="20"/>
          <w:szCs w:val="20"/>
          <w:lang w:val="sr-Latn-ME"/>
        </w:rPr>
        <w:t>empowerment</w:t>
      </w:r>
      <w:proofErr w:type="spellEnd"/>
      <w:r w:rsidRPr="00BA6F83">
        <w:rPr>
          <w:sz w:val="20"/>
          <w:szCs w:val="20"/>
          <w:lang w:val="sr-Latn-ME"/>
        </w:rPr>
        <w:t xml:space="preserve"> in EU </w:t>
      </w:r>
      <w:proofErr w:type="spellStart"/>
      <w:r w:rsidRPr="00BA6F83">
        <w:rPr>
          <w:sz w:val="20"/>
          <w:szCs w:val="20"/>
          <w:lang w:val="sr-Latn-ME"/>
        </w:rPr>
        <w:t>external</w:t>
      </w:r>
      <w:proofErr w:type="spellEnd"/>
      <w:r w:rsidRPr="00BA6F83">
        <w:rPr>
          <w:sz w:val="20"/>
          <w:szCs w:val="20"/>
          <w:lang w:val="sr-Latn-ME"/>
        </w:rPr>
        <w:t xml:space="preserve"> </w:t>
      </w:r>
      <w:proofErr w:type="spellStart"/>
      <w:r w:rsidRPr="00BA6F83">
        <w:rPr>
          <w:sz w:val="20"/>
          <w:szCs w:val="20"/>
          <w:lang w:val="sr-Latn-ME"/>
        </w:rPr>
        <w:t>action</w:t>
      </w:r>
      <w:proofErr w:type="spellEnd"/>
      <w:r w:rsidRPr="00BA6F83">
        <w:rPr>
          <w:sz w:val="20"/>
          <w:szCs w:val="20"/>
          <w:lang w:val="sr-Latn-ME"/>
        </w:rPr>
        <w:t xml:space="preserve">. </w:t>
      </w:r>
      <w:proofErr w:type="spellStart"/>
      <w:r w:rsidRPr="00BA6F83">
        <w:rPr>
          <w:sz w:val="20"/>
          <w:szCs w:val="20"/>
          <w:lang w:val="sr-Latn-ME"/>
        </w:rPr>
        <w:t>Presscorner</w:t>
      </w:r>
      <w:proofErr w:type="spellEnd"/>
      <w:r w:rsidRPr="00BA6F83">
        <w:rPr>
          <w:sz w:val="20"/>
          <w:szCs w:val="20"/>
          <w:lang w:val="sr-Latn-ME"/>
        </w:rPr>
        <w:t xml:space="preserve">. </w:t>
      </w:r>
      <w:hyperlink r:id="rId7" w:history="1">
        <w:r w:rsidRPr="00BA6F83">
          <w:rPr>
            <w:rStyle w:val="Hiperveza"/>
            <w:sz w:val="20"/>
            <w:szCs w:val="20"/>
            <w:lang w:val="sr-Latn-ME"/>
          </w:rPr>
          <w:t>https://ec.europa.eu/commission/presscorner/detail/en/ip_20_2184</w:t>
        </w:r>
      </w:hyperlink>
    </w:p>
    <w:p w14:paraId="5B932B44"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Commission</w:t>
      </w:r>
      <w:proofErr w:type="spellEnd"/>
      <w:r w:rsidRPr="00BA6F83">
        <w:rPr>
          <w:sz w:val="20"/>
          <w:szCs w:val="20"/>
          <w:lang w:val="sr-Latn-ME"/>
        </w:rPr>
        <w:t xml:space="preserve">. (2021). Union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equality</w:t>
      </w:r>
      <w:proofErr w:type="spellEnd"/>
      <w:r w:rsidRPr="00BA6F83">
        <w:rPr>
          <w:sz w:val="20"/>
          <w:szCs w:val="20"/>
          <w:lang w:val="sr-Latn-ME"/>
        </w:rPr>
        <w:t xml:space="preserve"> </w:t>
      </w:r>
      <w:proofErr w:type="spellStart"/>
      <w:r w:rsidRPr="00BA6F83">
        <w:rPr>
          <w:sz w:val="20"/>
          <w:szCs w:val="20"/>
          <w:lang w:val="sr-Latn-ME"/>
        </w:rPr>
        <w:t>strategy</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rights</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persons</w:t>
      </w:r>
      <w:proofErr w:type="spellEnd"/>
      <w:r w:rsidRPr="00BA6F83">
        <w:rPr>
          <w:sz w:val="20"/>
          <w:szCs w:val="20"/>
          <w:lang w:val="sr-Latn-ME"/>
        </w:rPr>
        <w:t xml:space="preserve"> </w:t>
      </w:r>
      <w:proofErr w:type="spellStart"/>
      <w:r w:rsidRPr="00BA6F83">
        <w:rPr>
          <w:sz w:val="20"/>
          <w:szCs w:val="20"/>
          <w:lang w:val="sr-Latn-ME"/>
        </w:rPr>
        <w:t>with</w:t>
      </w:r>
      <w:proofErr w:type="spellEnd"/>
      <w:r w:rsidRPr="00BA6F83">
        <w:rPr>
          <w:sz w:val="20"/>
          <w:szCs w:val="20"/>
          <w:lang w:val="sr-Latn-ME"/>
        </w:rPr>
        <w:t xml:space="preserve"> </w:t>
      </w:r>
      <w:proofErr w:type="spellStart"/>
      <w:r w:rsidRPr="00BA6F83">
        <w:rPr>
          <w:sz w:val="20"/>
          <w:szCs w:val="20"/>
          <w:lang w:val="sr-Latn-ME"/>
        </w:rPr>
        <w:t>disabilities</w:t>
      </w:r>
      <w:proofErr w:type="spellEnd"/>
      <w:r w:rsidRPr="00BA6F83">
        <w:rPr>
          <w:sz w:val="20"/>
          <w:szCs w:val="20"/>
          <w:lang w:val="sr-Latn-ME"/>
        </w:rPr>
        <w:t xml:space="preserve"> 2021–2030. https://commission.europa.eu/strategy-and-policy/policies/justice-and-fundamental-rights/disability/union-equality-strategy-rights-persons-disabilities-2021-2030_en</w:t>
      </w:r>
    </w:p>
    <w:p w14:paraId="37EFC079"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Commission</w:t>
      </w:r>
      <w:proofErr w:type="spellEnd"/>
      <w:r w:rsidRPr="00BA6F83">
        <w:rPr>
          <w:sz w:val="20"/>
          <w:szCs w:val="20"/>
          <w:lang w:val="sr-Latn-ME"/>
        </w:rPr>
        <w:t xml:space="preserve">. (2024). </w:t>
      </w: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judicial</w:t>
      </w:r>
      <w:proofErr w:type="spellEnd"/>
      <w:r w:rsidRPr="00BA6F83">
        <w:rPr>
          <w:sz w:val="20"/>
          <w:szCs w:val="20"/>
          <w:lang w:val="sr-Latn-ME"/>
        </w:rPr>
        <w:t xml:space="preserve"> </w:t>
      </w:r>
      <w:proofErr w:type="spellStart"/>
      <w:r w:rsidRPr="00BA6F83">
        <w:rPr>
          <w:sz w:val="20"/>
          <w:szCs w:val="20"/>
          <w:lang w:val="sr-Latn-ME"/>
        </w:rPr>
        <w:t>training</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justice</w:t>
      </w:r>
      <w:proofErr w:type="spellEnd"/>
      <w:r w:rsidRPr="00BA6F83">
        <w:rPr>
          <w:sz w:val="20"/>
          <w:szCs w:val="20"/>
          <w:lang w:val="sr-Latn-ME"/>
        </w:rPr>
        <w:t xml:space="preserve"> </w:t>
      </w:r>
      <w:proofErr w:type="spellStart"/>
      <w:r w:rsidRPr="00BA6F83">
        <w:rPr>
          <w:sz w:val="20"/>
          <w:szCs w:val="20"/>
          <w:lang w:val="sr-Latn-ME"/>
        </w:rPr>
        <w:t>systems</w:t>
      </w:r>
      <w:proofErr w:type="spellEnd"/>
      <w:r w:rsidRPr="00BA6F83">
        <w:rPr>
          <w:sz w:val="20"/>
          <w:szCs w:val="20"/>
          <w:lang w:val="sr-Latn-ME"/>
        </w:rPr>
        <w:t xml:space="preserve">: EU </w:t>
      </w:r>
      <w:proofErr w:type="spellStart"/>
      <w:r w:rsidRPr="00BA6F83">
        <w:rPr>
          <w:sz w:val="20"/>
          <w:szCs w:val="20"/>
          <w:lang w:val="sr-Latn-ME"/>
        </w:rPr>
        <w:t>Justice</w:t>
      </w:r>
      <w:proofErr w:type="spellEnd"/>
      <w:r w:rsidRPr="00BA6F83">
        <w:rPr>
          <w:sz w:val="20"/>
          <w:szCs w:val="20"/>
          <w:lang w:val="sr-Latn-ME"/>
        </w:rPr>
        <w:t xml:space="preserve"> </w:t>
      </w:r>
      <w:proofErr w:type="spellStart"/>
      <w:r w:rsidRPr="00BA6F83">
        <w:rPr>
          <w:sz w:val="20"/>
          <w:szCs w:val="20"/>
          <w:lang w:val="sr-Latn-ME"/>
        </w:rPr>
        <w:t>Scoreboard</w:t>
      </w:r>
      <w:proofErr w:type="spellEnd"/>
      <w:r w:rsidRPr="00BA6F83">
        <w:rPr>
          <w:sz w:val="20"/>
          <w:szCs w:val="20"/>
          <w:lang w:val="sr-Latn-ME"/>
        </w:rPr>
        <w:t>. https://commission.europa.eu/strategy-and-policy/policies/justice-and-fundamental-rights/upholding-rule-law/eu-justice-scoreboard_en</w:t>
      </w:r>
    </w:p>
    <w:p w14:paraId="03B7A399"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Commission</w:t>
      </w:r>
      <w:proofErr w:type="spellEnd"/>
      <w:r w:rsidRPr="00BA6F83">
        <w:rPr>
          <w:sz w:val="20"/>
          <w:szCs w:val="20"/>
          <w:lang w:val="sr-Latn-ME"/>
        </w:rPr>
        <w:t xml:space="preserve">. (2024). </w:t>
      </w:r>
      <w:proofErr w:type="spellStart"/>
      <w:r w:rsidRPr="00BA6F83">
        <w:rPr>
          <w:sz w:val="20"/>
          <w:szCs w:val="20"/>
          <w:lang w:val="sr-Latn-ME"/>
        </w:rPr>
        <w:t>Rule</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law</w:t>
      </w:r>
      <w:proofErr w:type="spellEnd"/>
      <w:r w:rsidRPr="00BA6F83">
        <w:rPr>
          <w:sz w:val="20"/>
          <w:szCs w:val="20"/>
          <w:lang w:val="sr-Latn-ME"/>
        </w:rPr>
        <w:t xml:space="preserve"> </w:t>
      </w:r>
      <w:proofErr w:type="spellStart"/>
      <w:r w:rsidRPr="00BA6F83">
        <w:rPr>
          <w:sz w:val="20"/>
          <w:szCs w:val="20"/>
          <w:lang w:val="sr-Latn-ME"/>
        </w:rPr>
        <w:t>report</w:t>
      </w:r>
      <w:proofErr w:type="spellEnd"/>
      <w:r w:rsidRPr="00BA6F83">
        <w:rPr>
          <w:sz w:val="20"/>
          <w:szCs w:val="20"/>
          <w:lang w:val="sr-Latn-ME"/>
        </w:rPr>
        <w:t xml:space="preserve"> 2024: </w:t>
      </w:r>
      <w:proofErr w:type="spellStart"/>
      <w:r w:rsidRPr="00BA6F83">
        <w:rPr>
          <w:sz w:val="20"/>
          <w:szCs w:val="20"/>
          <w:lang w:val="sr-Latn-ME"/>
        </w:rPr>
        <w:t>Country</w:t>
      </w:r>
      <w:proofErr w:type="spellEnd"/>
      <w:r w:rsidRPr="00BA6F83">
        <w:rPr>
          <w:sz w:val="20"/>
          <w:szCs w:val="20"/>
          <w:lang w:val="sr-Latn-ME"/>
        </w:rPr>
        <w:t xml:space="preserve"> </w:t>
      </w:r>
      <w:proofErr w:type="spellStart"/>
      <w:r w:rsidRPr="00BA6F83">
        <w:rPr>
          <w:sz w:val="20"/>
          <w:szCs w:val="20"/>
          <w:lang w:val="sr-Latn-ME"/>
        </w:rPr>
        <w:t>chapter</w:t>
      </w:r>
      <w:proofErr w:type="spellEnd"/>
      <w:r w:rsidRPr="00BA6F83">
        <w:rPr>
          <w:sz w:val="20"/>
          <w:szCs w:val="20"/>
          <w:lang w:val="sr-Latn-ME"/>
        </w:rPr>
        <w:t xml:space="preserve"> on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rule</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law</w:t>
      </w:r>
      <w:proofErr w:type="spellEnd"/>
      <w:r w:rsidRPr="00BA6F83">
        <w:rPr>
          <w:sz w:val="20"/>
          <w:szCs w:val="20"/>
          <w:lang w:val="sr-Latn-ME"/>
        </w:rPr>
        <w:t xml:space="preserve"> </w:t>
      </w:r>
      <w:proofErr w:type="spellStart"/>
      <w:r w:rsidRPr="00BA6F83">
        <w:rPr>
          <w:sz w:val="20"/>
          <w:szCs w:val="20"/>
          <w:lang w:val="sr-Latn-ME"/>
        </w:rPr>
        <w:t>situation</w:t>
      </w:r>
      <w:proofErr w:type="spellEnd"/>
      <w:r w:rsidRPr="00BA6F83">
        <w:rPr>
          <w:sz w:val="20"/>
          <w:szCs w:val="20"/>
          <w:lang w:val="sr-Latn-ME"/>
        </w:rPr>
        <w:t xml:space="preserve"> in Montenegro (SWD(2024) 829 </w:t>
      </w:r>
      <w:proofErr w:type="spellStart"/>
      <w:r w:rsidRPr="00BA6F83">
        <w:rPr>
          <w:sz w:val="20"/>
          <w:szCs w:val="20"/>
          <w:lang w:val="sr-Latn-ME"/>
        </w:rPr>
        <w:t>final</w:t>
      </w:r>
      <w:proofErr w:type="spellEnd"/>
      <w:r w:rsidRPr="00BA6F83">
        <w:rPr>
          <w:sz w:val="20"/>
          <w:szCs w:val="20"/>
          <w:lang w:val="sr-Latn-ME"/>
        </w:rPr>
        <w:t>).</w:t>
      </w:r>
    </w:p>
    <w:p w14:paraId="370BDC8E"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Commission</w:t>
      </w:r>
      <w:proofErr w:type="spellEnd"/>
      <w:r w:rsidRPr="00BA6F83">
        <w:rPr>
          <w:sz w:val="20"/>
          <w:szCs w:val="20"/>
          <w:lang w:val="sr-Latn-ME"/>
        </w:rPr>
        <w:t xml:space="preserve">. (2024, </w:t>
      </w:r>
      <w:proofErr w:type="spellStart"/>
      <w:r w:rsidRPr="00BA6F83">
        <w:rPr>
          <w:sz w:val="20"/>
          <w:szCs w:val="20"/>
          <w:lang w:val="sr-Latn-ME"/>
        </w:rPr>
        <w:t>May</w:t>
      </w:r>
      <w:proofErr w:type="spellEnd"/>
      <w:r w:rsidRPr="00BA6F83">
        <w:rPr>
          <w:sz w:val="20"/>
          <w:szCs w:val="20"/>
          <w:lang w:val="sr-Latn-ME"/>
        </w:rPr>
        <w:t xml:space="preserve"> 27). </w:t>
      </w:r>
      <w:proofErr w:type="spellStart"/>
      <w:r w:rsidRPr="00BA6F83">
        <w:rPr>
          <w:sz w:val="20"/>
          <w:szCs w:val="20"/>
          <w:lang w:val="sr-Latn-ME"/>
        </w:rPr>
        <w:t>Commission</w:t>
      </w:r>
      <w:proofErr w:type="spellEnd"/>
      <w:r w:rsidRPr="00BA6F83">
        <w:rPr>
          <w:sz w:val="20"/>
          <w:szCs w:val="20"/>
          <w:lang w:val="sr-Latn-ME"/>
        </w:rPr>
        <w:t xml:space="preserve"> </w:t>
      </w:r>
      <w:proofErr w:type="spellStart"/>
      <w:r w:rsidRPr="00BA6F83">
        <w:rPr>
          <w:sz w:val="20"/>
          <w:szCs w:val="20"/>
          <w:lang w:val="sr-Latn-ME"/>
        </w:rPr>
        <w:t>implementing</w:t>
      </w:r>
      <w:proofErr w:type="spellEnd"/>
      <w:r w:rsidRPr="00BA6F83">
        <w:rPr>
          <w:sz w:val="20"/>
          <w:szCs w:val="20"/>
          <w:lang w:val="sr-Latn-ME"/>
        </w:rPr>
        <w:t xml:space="preserve"> </w:t>
      </w:r>
      <w:proofErr w:type="spellStart"/>
      <w:r w:rsidRPr="00BA6F83">
        <w:rPr>
          <w:sz w:val="20"/>
          <w:szCs w:val="20"/>
          <w:lang w:val="sr-Latn-ME"/>
        </w:rPr>
        <w:t>decision</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27.5.2024 on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financing</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annual</w:t>
      </w:r>
      <w:proofErr w:type="spellEnd"/>
      <w:r w:rsidRPr="00BA6F83">
        <w:rPr>
          <w:sz w:val="20"/>
          <w:szCs w:val="20"/>
          <w:lang w:val="sr-Latn-ME"/>
        </w:rPr>
        <w:t xml:space="preserve"> </w:t>
      </w:r>
      <w:proofErr w:type="spellStart"/>
      <w:r w:rsidRPr="00BA6F83">
        <w:rPr>
          <w:sz w:val="20"/>
          <w:szCs w:val="20"/>
          <w:lang w:val="sr-Latn-ME"/>
        </w:rPr>
        <w:t>action</w:t>
      </w:r>
      <w:proofErr w:type="spellEnd"/>
      <w:r w:rsidRPr="00BA6F83">
        <w:rPr>
          <w:sz w:val="20"/>
          <w:szCs w:val="20"/>
          <w:lang w:val="sr-Latn-ME"/>
        </w:rPr>
        <w:t xml:space="preserve"> plan in </w:t>
      </w:r>
      <w:proofErr w:type="spellStart"/>
      <w:r w:rsidRPr="00BA6F83">
        <w:rPr>
          <w:sz w:val="20"/>
          <w:szCs w:val="20"/>
          <w:lang w:val="sr-Latn-ME"/>
        </w:rPr>
        <w:t>favour</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Montenegro </w:t>
      </w:r>
      <w:proofErr w:type="spellStart"/>
      <w:r w:rsidRPr="00BA6F83">
        <w:rPr>
          <w:sz w:val="20"/>
          <w:szCs w:val="20"/>
          <w:lang w:val="sr-Latn-ME"/>
        </w:rPr>
        <w:t>for</w:t>
      </w:r>
      <w:proofErr w:type="spellEnd"/>
      <w:r w:rsidRPr="00BA6F83">
        <w:rPr>
          <w:sz w:val="20"/>
          <w:szCs w:val="20"/>
          <w:lang w:val="sr-Latn-ME"/>
        </w:rPr>
        <w:t xml:space="preserve"> 2024 (C(2024) 3543 </w:t>
      </w:r>
      <w:proofErr w:type="spellStart"/>
      <w:r w:rsidRPr="00BA6F83">
        <w:rPr>
          <w:sz w:val="20"/>
          <w:szCs w:val="20"/>
          <w:lang w:val="sr-Latn-ME"/>
        </w:rPr>
        <w:t>final</w:t>
      </w:r>
      <w:proofErr w:type="spellEnd"/>
      <w:r w:rsidRPr="00BA6F83">
        <w:rPr>
          <w:sz w:val="20"/>
          <w:szCs w:val="20"/>
          <w:lang w:val="sr-Latn-ME"/>
        </w:rPr>
        <w:t xml:space="preserve">). </w:t>
      </w:r>
      <w:hyperlink r:id="rId8" w:history="1">
        <w:r w:rsidRPr="00BA6F83">
          <w:rPr>
            <w:rStyle w:val="Hiperveza"/>
            <w:sz w:val="20"/>
            <w:szCs w:val="20"/>
            <w:lang w:val="sr-Latn-ME"/>
          </w:rPr>
          <w:t>https://enlargement.ec.europa.eu/document/download/b35165b4-2a48-4f1a-b741-0daaec26a32c_en?filename=C_2024_3543_F1_COMMISSION_IMPLEMENTING_DECISION_EN_V4_P1_3383294.PDF</w:t>
        </w:r>
      </w:hyperlink>
    </w:p>
    <w:p w14:paraId="5D19015C"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Commission</w:t>
      </w:r>
      <w:proofErr w:type="spellEnd"/>
      <w:r w:rsidRPr="00BA6F83">
        <w:rPr>
          <w:sz w:val="20"/>
          <w:szCs w:val="20"/>
          <w:lang w:val="sr-Latn-ME"/>
        </w:rPr>
        <w:t xml:space="preserve">. (2025). Montenegro </w:t>
      </w:r>
      <w:proofErr w:type="spellStart"/>
      <w:r w:rsidRPr="00BA6F83">
        <w:rPr>
          <w:sz w:val="20"/>
          <w:szCs w:val="20"/>
          <w:lang w:val="sr-Latn-ME"/>
        </w:rPr>
        <w:t>report</w:t>
      </w:r>
      <w:proofErr w:type="spellEnd"/>
      <w:r w:rsidRPr="00BA6F83">
        <w:rPr>
          <w:sz w:val="20"/>
          <w:szCs w:val="20"/>
          <w:lang w:val="sr-Latn-ME"/>
        </w:rPr>
        <w:t xml:space="preserve"> 2025.</w:t>
      </w:r>
    </w:p>
    <w:p w14:paraId="23561518"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Commission</w:t>
      </w:r>
      <w:proofErr w:type="spellEnd"/>
      <w:r w:rsidRPr="00BA6F83">
        <w:rPr>
          <w:sz w:val="20"/>
          <w:szCs w:val="20"/>
          <w:lang w:val="sr-Latn-ME"/>
        </w:rPr>
        <w:t xml:space="preserve">. (2025). </w:t>
      </w:r>
      <w:proofErr w:type="spellStart"/>
      <w:r w:rsidRPr="00BA6F83">
        <w:rPr>
          <w:sz w:val="20"/>
          <w:szCs w:val="20"/>
          <w:lang w:val="sr-Latn-ME"/>
        </w:rPr>
        <w:t>Rule</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law</w:t>
      </w:r>
      <w:proofErr w:type="spellEnd"/>
      <w:r w:rsidRPr="00BA6F83">
        <w:rPr>
          <w:sz w:val="20"/>
          <w:szCs w:val="20"/>
          <w:lang w:val="sr-Latn-ME"/>
        </w:rPr>
        <w:t xml:space="preserve"> </w:t>
      </w:r>
      <w:proofErr w:type="spellStart"/>
      <w:r w:rsidRPr="00BA6F83">
        <w:rPr>
          <w:sz w:val="20"/>
          <w:szCs w:val="20"/>
          <w:lang w:val="sr-Latn-ME"/>
        </w:rPr>
        <w:t>report</w:t>
      </w:r>
      <w:proofErr w:type="spellEnd"/>
      <w:r w:rsidRPr="00BA6F83">
        <w:rPr>
          <w:sz w:val="20"/>
          <w:szCs w:val="20"/>
          <w:lang w:val="sr-Latn-ME"/>
        </w:rPr>
        <w:t xml:space="preserve"> 2025: </w:t>
      </w:r>
      <w:proofErr w:type="spellStart"/>
      <w:r w:rsidRPr="00BA6F83">
        <w:rPr>
          <w:sz w:val="20"/>
          <w:szCs w:val="20"/>
          <w:lang w:val="sr-Latn-ME"/>
        </w:rPr>
        <w:t>Country</w:t>
      </w:r>
      <w:proofErr w:type="spellEnd"/>
      <w:r w:rsidRPr="00BA6F83">
        <w:rPr>
          <w:sz w:val="20"/>
          <w:szCs w:val="20"/>
          <w:lang w:val="sr-Latn-ME"/>
        </w:rPr>
        <w:t xml:space="preserve"> </w:t>
      </w:r>
      <w:proofErr w:type="spellStart"/>
      <w:r w:rsidRPr="00BA6F83">
        <w:rPr>
          <w:sz w:val="20"/>
          <w:szCs w:val="20"/>
          <w:lang w:val="sr-Latn-ME"/>
        </w:rPr>
        <w:t>chapter</w:t>
      </w:r>
      <w:proofErr w:type="spellEnd"/>
      <w:r w:rsidRPr="00BA6F83">
        <w:rPr>
          <w:sz w:val="20"/>
          <w:szCs w:val="20"/>
          <w:lang w:val="sr-Latn-ME"/>
        </w:rPr>
        <w:t xml:space="preserve"> on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rule</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law</w:t>
      </w:r>
      <w:proofErr w:type="spellEnd"/>
      <w:r w:rsidRPr="00BA6F83">
        <w:rPr>
          <w:sz w:val="20"/>
          <w:szCs w:val="20"/>
          <w:lang w:val="sr-Latn-ME"/>
        </w:rPr>
        <w:t xml:space="preserve"> </w:t>
      </w:r>
      <w:proofErr w:type="spellStart"/>
      <w:r w:rsidRPr="00BA6F83">
        <w:rPr>
          <w:sz w:val="20"/>
          <w:szCs w:val="20"/>
          <w:lang w:val="sr-Latn-ME"/>
        </w:rPr>
        <w:t>situation</w:t>
      </w:r>
      <w:proofErr w:type="spellEnd"/>
      <w:r w:rsidRPr="00BA6F83">
        <w:rPr>
          <w:sz w:val="20"/>
          <w:szCs w:val="20"/>
          <w:lang w:val="sr-Latn-ME"/>
        </w:rPr>
        <w:t xml:space="preserve"> in Montenegro. https://commission.europa.eu/document/download/4e4b66a5-a08e-4261-a33c-ba083c4d1c08_en</w:t>
      </w:r>
    </w:p>
    <w:p w14:paraId="3873F80F"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Network</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Councils</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Judiciary</w:t>
      </w:r>
      <w:proofErr w:type="spellEnd"/>
      <w:r w:rsidRPr="00BA6F83">
        <w:rPr>
          <w:sz w:val="20"/>
          <w:szCs w:val="20"/>
          <w:lang w:val="sr-Latn-ME"/>
        </w:rPr>
        <w:t>. (</w:t>
      </w:r>
      <w:proofErr w:type="spellStart"/>
      <w:r w:rsidRPr="00BA6F83">
        <w:rPr>
          <w:sz w:val="20"/>
          <w:szCs w:val="20"/>
          <w:lang w:val="sr-Latn-ME"/>
        </w:rPr>
        <w:t>n.d</w:t>
      </w:r>
      <w:proofErr w:type="spellEnd"/>
      <w:r w:rsidRPr="00BA6F83">
        <w:rPr>
          <w:sz w:val="20"/>
          <w:szCs w:val="20"/>
          <w:lang w:val="sr-Latn-ME"/>
        </w:rPr>
        <w:t xml:space="preserve">.). ENCJ. </w:t>
      </w:r>
      <w:hyperlink r:id="rId9" w:history="1">
        <w:r w:rsidRPr="00BA6F83">
          <w:rPr>
            <w:rStyle w:val="Hiperveza"/>
            <w:sz w:val="20"/>
            <w:szCs w:val="20"/>
            <w:lang w:val="sr-Latn-ME"/>
          </w:rPr>
          <w:t>https://www.encj.eu/</w:t>
        </w:r>
      </w:hyperlink>
    </w:p>
    <w:p w14:paraId="54003615"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Network</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Councils</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Judiciary</w:t>
      </w:r>
      <w:proofErr w:type="spellEnd"/>
      <w:r w:rsidRPr="00BA6F83">
        <w:rPr>
          <w:sz w:val="20"/>
          <w:szCs w:val="20"/>
          <w:lang w:val="sr-Latn-ME"/>
        </w:rPr>
        <w:t>. (</w:t>
      </w:r>
      <w:proofErr w:type="spellStart"/>
      <w:r w:rsidRPr="00BA6F83">
        <w:rPr>
          <w:sz w:val="20"/>
          <w:szCs w:val="20"/>
          <w:lang w:val="sr-Latn-ME"/>
        </w:rPr>
        <w:t>n.d</w:t>
      </w:r>
      <w:proofErr w:type="spellEnd"/>
      <w:r w:rsidRPr="00BA6F83">
        <w:rPr>
          <w:sz w:val="20"/>
          <w:szCs w:val="20"/>
          <w:lang w:val="sr-Latn-ME"/>
        </w:rPr>
        <w:t xml:space="preserve">.). ENCJ. </w:t>
      </w:r>
      <w:hyperlink r:id="rId10" w:history="1">
        <w:r w:rsidRPr="00BA6F83">
          <w:rPr>
            <w:rStyle w:val="Hiperveza"/>
            <w:sz w:val="20"/>
            <w:szCs w:val="20"/>
            <w:lang w:val="sr-Latn-ME"/>
          </w:rPr>
          <w:t>https://www.encj.eu/</w:t>
        </w:r>
      </w:hyperlink>
      <w:r w:rsidRPr="00BA6F83">
        <w:rPr>
          <w:sz w:val="20"/>
          <w:szCs w:val="20"/>
          <w:lang w:val="sr-Latn-ME"/>
        </w:rPr>
        <w:t xml:space="preserve"> </w:t>
      </w:r>
    </w:p>
    <w:p w14:paraId="2727AD48"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Parliament</w:t>
      </w:r>
      <w:proofErr w:type="spellEnd"/>
      <w:r w:rsidRPr="00BA6F83">
        <w:rPr>
          <w:sz w:val="20"/>
          <w:szCs w:val="20"/>
          <w:lang w:val="sr-Latn-ME"/>
        </w:rPr>
        <w:t xml:space="preserve">. (2025). </w:t>
      </w:r>
      <w:proofErr w:type="spellStart"/>
      <w:r w:rsidRPr="00BA6F83">
        <w:rPr>
          <w:sz w:val="20"/>
          <w:szCs w:val="20"/>
          <w:lang w:val="sr-Latn-ME"/>
        </w:rPr>
        <w:t>Report</w:t>
      </w:r>
      <w:proofErr w:type="spellEnd"/>
      <w:r w:rsidRPr="00BA6F83">
        <w:rPr>
          <w:sz w:val="20"/>
          <w:szCs w:val="20"/>
          <w:lang w:val="sr-Latn-ME"/>
        </w:rPr>
        <w:t xml:space="preserve"> on </w:t>
      </w:r>
      <w:proofErr w:type="spellStart"/>
      <w:r w:rsidRPr="00BA6F83">
        <w:rPr>
          <w:sz w:val="20"/>
          <w:szCs w:val="20"/>
          <w:lang w:val="sr-Latn-ME"/>
        </w:rPr>
        <w:t>the</w:t>
      </w:r>
      <w:proofErr w:type="spellEnd"/>
      <w:r w:rsidRPr="00BA6F83">
        <w:rPr>
          <w:sz w:val="20"/>
          <w:szCs w:val="20"/>
          <w:lang w:val="sr-Latn-ME"/>
        </w:rPr>
        <w:t xml:space="preserve"> 2023 </w:t>
      </w:r>
      <w:proofErr w:type="spellStart"/>
      <w:r w:rsidRPr="00BA6F83">
        <w:rPr>
          <w:sz w:val="20"/>
          <w:szCs w:val="20"/>
          <w:lang w:val="sr-Latn-ME"/>
        </w:rPr>
        <w:t>and</w:t>
      </w:r>
      <w:proofErr w:type="spellEnd"/>
      <w:r w:rsidRPr="00BA6F83">
        <w:rPr>
          <w:sz w:val="20"/>
          <w:szCs w:val="20"/>
          <w:lang w:val="sr-Latn-ME"/>
        </w:rPr>
        <w:t xml:space="preserve"> 2024 </w:t>
      </w:r>
      <w:proofErr w:type="spellStart"/>
      <w:r w:rsidRPr="00BA6F83">
        <w:rPr>
          <w:sz w:val="20"/>
          <w:szCs w:val="20"/>
          <w:lang w:val="sr-Latn-ME"/>
        </w:rPr>
        <w:t>Commission</w:t>
      </w:r>
      <w:proofErr w:type="spellEnd"/>
      <w:r w:rsidRPr="00BA6F83">
        <w:rPr>
          <w:sz w:val="20"/>
          <w:szCs w:val="20"/>
          <w:lang w:val="sr-Latn-ME"/>
        </w:rPr>
        <w:t xml:space="preserve"> </w:t>
      </w:r>
      <w:proofErr w:type="spellStart"/>
      <w:r w:rsidRPr="00BA6F83">
        <w:rPr>
          <w:sz w:val="20"/>
          <w:szCs w:val="20"/>
          <w:lang w:val="sr-Latn-ME"/>
        </w:rPr>
        <w:t>reports</w:t>
      </w:r>
      <w:proofErr w:type="spellEnd"/>
      <w:r w:rsidRPr="00BA6F83">
        <w:rPr>
          <w:sz w:val="20"/>
          <w:szCs w:val="20"/>
          <w:lang w:val="sr-Latn-ME"/>
        </w:rPr>
        <w:t xml:space="preserve"> on Montenegro (A10-0093/2025). https://www.europarl.europa.eu/doceo/document/A-10-2025-0093_EN.html</w:t>
      </w:r>
    </w:p>
    <w:p w14:paraId="382F5AFB"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Public</w:t>
      </w:r>
      <w:proofErr w:type="spellEnd"/>
      <w:r w:rsidRPr="00BA6F83">
        <w:rPr>
          <w:sz w:val="20"/>
          <w:szCs w:val="20"/>
          <w:lang w:val="sr-Latn-ME"/>
        </w:rPr>
        <w:t xml:space="preserve"> </w:t>
      </w:r>
      <w:proofErr w:type="spellStart"/>
      <w:r w:rsidRPr="00BA6F83">
        <w:rPr>
          <w:sz w:val="20"/>
          <w:szCs w:val="20"/>
          <w:lang w:val="sr-Latn-ME"/>
        </w:rPr>
        <w:t>Prosecutor’s</w:t>
      </w:r>
      <w:proofErr w:type="spellEnd"/>
      <w:r w:rsidRPr="00BA6F83">
        <w:rPr>
          <w:sz w:val="20"/>
          <w:szCs w:val="20"/>
          <w:lang w:val="sr-Latn-ME"/>
        </w:rPr>
        <w:t xml:space="preserve"> Office. (</w:t>
      </w:r>
      <w:proofErr w:type="spellStart"/>
      <w:r w:rsidRPr="00BA6F83">
        <w:rPr>
          <w:sz w:val="20"/>
          <w:szCs w:val="20"/>
          <w:lang w:val="sr-Latn-ME"/>
        </w:rPr>
        <w:t>n.d</w:t>
      </w:r>
      <w:proofErr w:type="spellEnd"/>
      <w:r w:rsidRPr="00BA6F83">
        <w:rPr>
          <w:sz w:val="20"/>
          <w:szCs w:val="20"/>
          <w:lang w:val="sr-Latn-ME"/>
        </w:rPr>
        <w:t xml:space="preserve">.). </w:t>
      </w: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Public</w:t>
      </w:r>
      <w:proofErr w:type="spellEnd"/>
      <w:r w:rsidRPr="00BA6F83">
        <w:rPr>
          <w:sz w:val="20"/>
          <w:szCs w:val="20"/>
          <w:lang w:val="sr-Latn-ME"/>
        </w:rPr>
        <w:t xml:space="preserve"> </w:t>
      </w:r>
      <w:proofErr w:type="spellStart"/>
      <w:r w:rsidRPr="00BA6F83">
        <w:rPr>
          <w:sz w:val="20"/>
          <w:szCs w:val="20"/>
          <w:lang w:val="sr-Latn-ME"/>
        </w:rPr>
        <w:t>Prosecutor’s</w:t>
      </w:r>
      <w:proofErr w:type="spellEnd"/>
      <w:r w:rsidRPr="00BA6F83">
        <w:rPr>
          <w:sz w:val="20"/>
          <w:szCs w:val="20"/>
          <w:lang w:val="sr-Latn-ME"/>
        </w:rPr>
        <w:t xml:space="preserve"> Office. </w:t>
      </w:r>
      <w:hyperlink r:id="rId11" w:history="1">
        <w:r w:rsidRPr="00BA6F83">
          <w:rPr>
            <w:rStyle w:val="Hiperveza"/>
            <w:sz w:val="20"/>
            <w:szCs w:val="20"/>
            <w:lang w:val="sr-Latn-ME"/>
          </w:rPr>
          <w:t>https://www.eppo.europa.eu/en</w:t>
        </w:r>
      </w:hyperlink>
    </w:p>
    <w:p w14:paraId="0BC20F07"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Union. (2006). </w:t>
      </w:r>
      <w:proofErr w:type="spellStart"/>
      <w:r w:rsidRPr="00BA6F83">
        <w:rPr>
          <w:sz w:val="20"/>
          <w:szCs w:val="20"/>
          <w:lang w:val="sr-Latn-ME"/>
        </w:rPr>
        <w:t>Directive</w:t>
      </w:r>
      <w:proofErr w:type="spellEnd"/>
      <w:r w:rsidRPr="00BA6F83">
        <w:rPr>
          <w:sz w:val="20"/>
          <w:szCs w:val="20"/>
          <w:lang w:val="sr-Latn-ME"/>
        </w:rPr>
        <w:t xml:space="preserve"> 2006/54/EC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Parliament</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Council</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5 </w:t>
      </w:r>
      <w:proofErr w:type="spellStart"/>
      <w:r w:rsidRPr="00BA6F83">
        <w:rPr>
          <w:sz w:val="20"/>
          <w:szCs w:val="20"/>
          <w:lang w:val="sr-Latn-ME"/>
        </w:rPr>
        <w:t>July</w:t>
      </w:r>
      <w:proofErr w:type="spellEnd"/>
      <w:r w:rsidRPr="00BA6F83">
        <w:rPr>
          <w:sz w:val="20"/>
          <w:szCs w:val="20"/>
          <w:lang w:val="sr-Latn-ME"/>
        </w:rPr>
        <w:t xml:space="preserve"> 2006 on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implementation</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principle</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equal</w:t>
      </w:r>
      <w:proofErr w:type="spellEnd"/>
      <w:r w:rsidRPr="00BA6F83">
        <w:rPr>
          <w:sz w:val="20"/>
          <w:szCs w:val="20"/>
          <w:lang w:val="sr-Latn-ME"/>
        </w:rPr>
        <w:t xml:space="preserve"> </w:t>
      </w:r>
      <w:proofErr w:type="spellStart"/>
      <w:r w:rsidRPr="00BA6F83">
        <w:rPr>
          <w:sz w:val="20"/>
          <w:szCs w:val="20"/>
          <w:lang w:val="sr-Latn-ME"/>
        </w:rPr>
        <w:t>opportunities</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equal</w:t>
      </w:r>
      <w:proofErr w:type="spellEnd"/>
      <w:r w:rsidRPr="00BA6F83">
        <w:rPr>
          <w:sz w:val="20"/>
          <w:szCs w:val="20"/>
          <w:lang w:val="sr-Latn-ME"/>
        </w:rPr>
        <w:t xml:space="preserve"> </w:t>
      </w:r>
      <w:proofErr w:type="spellStart"/>
      <w:r w:rsidRPr="00BA6F83">
        <w:rPr>
          <w:sz w:val="20"/>
          <w:szCs w:val="20"/>
          <w:lang w:val="sr-Latn-ME"/>
        </w:rPr>
        <w:t>treatment</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men</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women</w:t>
      </w:r>
      <w:proofErr w:type="spellEnd"/>
      <w:r w:rsidRPr="00BA6F83">
        <w:rPr>
          <w:sz w:val="20"/>
          <w:szCs w:val="20"/>
          <w:lang w:val="sr-Latn-ME"/>
        </w:rPr>
        <w:t xml:space="preserve"> in </w:t>
      </w:r>
      <w:proofErr w:type="spellStart"/>
      <w:r w:rsidRPr="00BA6F83">
        <w:rPr>
          <w:sz w:val="20"/>
          <w:szCs w:val="20"/>
          <w:lang w:val="sr-Latn-ME"/>
        </w:rPr>
        <w:t>matters</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employment</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occupation</w:t>
      </w:r>
      <w:proofErr w:type="spellEnd"/>
      <w:r w:rsidRPr="00BA6F83">
        <w:rPr>
          <w:sz w:val="20"/>
          <w:szCs w:val="20"/>
          <w:lang w:val="sr-Latn-ME"/>
        </w:rPr>
        <w:t>. https://eur-lex.europa.eu/eli/dir/2006/54/oj/eng</w:t>
      </w:r>
    </w:p>
    <w:p w14:paraId="2EC729BB"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Union. (2012). </w:t>
      </w:r>
      <w:proofErr w:type="spellStart"/>
      <w:r w:rsidRPr="00BA6F83">
        <w:rPr>
          <w:sz w:val="20"/>
          <w:szCs w:val="20"/>
          <w:lang w:val="sr-Latn-ME"/>
        </w:rPr>
        <w:t>Consolidated</w:t>
      </w:r>
      <w:proofErr w:type="spellEnd"/>
      <w:r w:rsidRPr="00BA6F83">
        <w:rPr>
          <w:sz w:val="20"/>
          <w:szCs w:val="20"/>
          <w:lang w:val="sr-Latn-ME"/>
        </w:rPr>
        <w:t xml:space="preserve"> </w:t>
      </w:r>
      <w:proofErr w:type="spellStart"/>
      <w:r w:rsidRPr="00BA6F83">
        <w:rPr>
          <w:sz w:val="20"/>
          <w:szCs w:val="20"/>
          <w:lang w:val="sr-Latn-ME"/>
        </w:rPr>
        <w:t>version</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Treaty</w:t>
      </w:r>
      <w:proofErr w:type="spellEnd"/>
      <w:r w:rsidRPr="00BA6F83">
        <w:rPr>
          <w:sz w:val="20"/>
          <w:szCs w:val="20"/>
          <w:lang w:val="sr-Latn-ME"/>
        </w:rPr>
        <w:t xml:space="preserve"> on </w:t>
      </w:r>
      <w:proofErr w:type="spellStart"/>
      <w:r w:rsidRPr="00BA6F83">
        <w:rPr>
          <w:sz w:val="20"/>
          <w:szCs w:val="20"/>
          <w:lang w:val="sr-Latn-ME"/>
        </w:rPr>
        <w:t>European</w:t>
      </w:r>
      <w:proofErr w:type="spellEnd"/>
      <w:r w:rsidRPr="00BA6F83">
        <w:rPr>
          <w:sz w:val="20"/>
          <w:szCs w:val="20"/>
          <w:lang w:val="sr-Latn-ME"/>
        </w:rPr>
        <w:t xml:space="preserve"> Union: </w:t>
      </w:r>
      <w:proofErr w:type="spellStart"/>
      <w:r w:rsidRPr="00BA6F83">
        <w:rPr>
          <w:sz w:val="20"/>
          <w:szCs w:val="20"/>
          <w:lang w:val="sr-Latn-ME"/>
        </w:rPr>
        <w:t>Article</w:t>
      </w:r>
      <w:proofErr w:type="spellEnd"/>
      <w:r w:rsidRPr="00BA6F83">
        <w:rPr>
          <w:sz w:val="20"/>
          <w:szCs w:val="20"/>
          <w:lang w:val="sr-Latn-ME"/>
        </w:rPr>
        <w:t xml:space="preserve"> 2. https://eur-lex.europa.eu/eli/treaty/teu_2012/art_2/oj/eng</w:t>
      </w:r>
    </w:p>
    <w:p w14:paraId="2998A887"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Union. (2012). </w:t>
      </w:r>
      <w:proofErr w:type="spellStart"/>
      <w:r w:rsidRPr="00BA6F83">
        <w:rPr>
          <w:sz w:val="20"/>
          <w:szCs w:val="20"/>
          <w:lang w:val="sr-Latn-ME"/>
        </w:rPr>
        <w:t>Directive</w:t>
      </w:r>
      <w:proofErr w:type="spellEnd"/>
      <w:r w:rsidRPr="00BA6F83">
        <w:rPr>
          <w:sz w:val="20"/>
          <w:szCs w:val="20"/>
          <w:lang w:val="sr-Latn-ME"/>
        </w:rPr>
        <w:t xml:space="preserve"> 2012/29/EU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Parliament</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Council</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25 </w:t>
      </w:r>
      <w:proofErr w:type="spellStart"/>
      <w:r w:rsidRPr="00BA6F83">
        <w:rPr>
          <w:sz w:val="20"/>
          <w:szCs w:val="20"/>
          <w:lang w:val="sr-Latn-ME"/>
        </w:rPr>
        <w:t>October</w:t>
      </w:r>
      <w:proofErr w:type="spellEnd"/>
      <w:r w:rsidRPr="00BA6F83">
        <w:rPr>
          <w:sz w:val="20"/>
          <w:szCs w:val="20"/>
          <w:lang w:val="sr-Latn-ME"/>
        </w:rPr>
        <w:t xml:space="preserve"> 2012 </w:t>
      </w:r>
      <w:proofErr w:type="spellStart"/>
      <w:r w:rsidRPr="00BA6F83">
        <w:rPr>
          <w:sz w:val="20"/>
          <w:szCs w:val="20"/>
          <w:lang w:val="sr-Latn-ME"/>
        </w:rPr>
        <w:t>establishing</w:t>
      </w:r>
      <w:proofErr w:type="spellEnd"/>
      <w:r w:rsidRPr="00BA6F83">
        <w:rPr>
          <w:sz w:val="20"/>
          <w:szCs w:val="20"/>
          <w:lang w:val="sr-Latn-ME"/>
        </w:rPr>
        <w:t xml:space="preserve"> minimum </w:t>
      </w:r>
      <w:proofErr w:type="spellStart"/>
      <w:r w:rsidRPr="00BA6F83">
        <w:rPr>
          <w:sz w:val="20"/>
          <w:szCs w:val="20"/>
          <w:lang w:val="sr-Latn-ME"/>
        </w:rPr>
        <w:t>standards</w:t>
      </w:r>
      <w:proofErr w:type="spellEnd"/>
      <w:r w:rsidRPr="00BA6F83">
        <w:rPr>
          <w:sz w:val="20"/>
          <w:szCs w:val="20"/>
          <w:lang w:val="sr-Latn-ME"/>
        </w:rPr>
        <w:t xml:space="preserve"> on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rights</w:t>
      </w:r>
      <w:proofErr w:type="spellEnd"/>
      <w:r w:rsidRPr="00BA6F83">
        <w:rPr>
          <w:sz w:val="20"/>
          <w:szCs w:val="20"/>
          <w:lang w:val="sr-Latn-ME"/>
        </w:rPr>
        <w:t xml:space="preserve">, </w:t>
      </w:r>
      <w:proofErr w:type="spellStart"/>
      <w:r w:rsidRPr="00BA6F83">
        <w:rPr>
          <w:sz w:val="20"/>
          <w:szCs w:val="20"/>
          <w:lang w:val="sr-Latn-ME"/>
        </w:rPr>
        <w:t>support</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protection</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victims</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crime</w:t>
      </w:r>
      <w:proofErr w:type="spellEnd"/>
      <w:r w:rsidRPr="00BA6F83">
        <w:rPr>
          <w:sz w:val="20"/>
          <w:szCs w:val="20"/>
          <w:lang w:val="sr-Latn-ME"/>
        </w:rPr>
        <w:t>. https://eur-lex.europa.eu/eli/dir/2012/29/oj</w:t>
      </w:r>
    </w:p>
    <w:p w14:paraId="6086025B"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Union. (2016). </w:t>
      </w:r>
      <w:proofErr w:type="spellStart"/>
      <w:r w:rsidRPr="00BA6F83">
        <w:rPr>
          <w:sz w:val="20"/>
          <w:szCs w:val="20"/>
          <w:lang w:val="sr-Latn-ME"/>
        </w:rPr>
        <w:t>Directive</w:t>
      </w:r>
      <w:proofErr w:type="spellEnd"/>
      <w:r w:rsidRPr="00BA6F83">
        <w:rPr>
          <w:sz w:val="20"/>
          <w:szCs w:val="20"/>
          <w:lang w:val="sr-Latn-ME"/>
        </w:rPr>
        <w:t xml:space="preserve"> (EU) 2016/1919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Parliament</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Council</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26 </w:t>
      </w:r>
      <w:proofErr w:type="spellStart"/>
      <w:r w:rsidRPr="00BA6F83">
        <w:rPr>
          <w:sz w:val="20"/>
          <w:szCs w:val="20"/>
          <w:lang w:val="sr-Latn-ME"/>
        </w:rPr>
        <w:t>October</w:t>
      </w:r>
      <w:proofErr w:type="spellEnd"/>
      <w:r w:rsidRPr="00BA6F83">
        <w:rPr>
          <w:sz w:val="20"/>
          <w:szCs w:val="20"/>
          <w:lang w:val="sr-Latn-ME"/>
        </w:rPr>
        <w:t xml:space="preserve"> 2016 on legal </w:t>
      </w:r>
      <w:proofErr w:type="spellStart"/>
      <w:r w:rsidRPr="00BA6F83">
        <w:rPr>
          <w:sz w:val="20"/>
          <w:szCs w:val="20"/>
          <w:lang w:val="sr-Latn-ME"/>
        </w:rPr>
        <w:t>aid</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w:t>
      </w:r>
      <w:proofErr w:type="spellStart"/>
      <w:r w:rsidRPr="00BA6F83">
        <w:rPr>
          <w:sz w:val="20"/>
          <w:szCs w:val="20"/>
          <w:lang w:val="sr-Latn-ME"/>
        </w:rPr>
        <w:t>suspects</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accused</w:t>
      </w:r>
      <w:proofErr w:type="spellEnd"/>
      <w:r w:rsidRPr="00BA6F83">
        <w:rPr>
          <w:sz w:val="20"/>
          <w:szCs w:val="20"/>
          <w:lang w:val="sr-Latn-ME"/>
        </w:rPr>
        <w:t xml:space="preserve"> </w:t>
      </w:r>
      <w:proofErr w:type="spellStart"/>
      <w:r w:rsidRPr="00BA6F83">
        <w:rPr>
          <w:sz w:val="20"/>
          <w:szCs w:val="20"/>
          <w:lang w:val="sr-Latn-ME"/>
        </w:rPr>
        <w:t>persons</w:t>
      </w:r>
      <w:proofErr w:type="spellEnd"/>
      <w:r w:rsidRPr="00BA6F83">
        <w:rPr>
          <w:sz w:val="20"/>
          <w:szCs w:val="20"/>
          <w:lang w:val="sr-Latn-ME"/>
        </w:rPr>
        <w:t xml:space="preserve"> in </w:t>
      </w:r>
      <w:proofErr w:type="spellStart"/>
      <w:r w:rsidRPr="00BA6F83">
        <w:rPr>
          <w:sz w:val="20"/>
          <w:szCs w:val="20"/>
          <w:lang w:val="sr-Latn-ME"/>
        </w:rPr>
        <w:t>criminal</w:t>
      </w:r>
      <w:proofErr w:type="spellEnd"/>
      <w:r w:rsidRPr="00BA6F83">
        <w:rPr>
          <w:sz w:val="20"/>
          <w:szCs w:val="20"/>
          <w:lang w:val="sr-Latn-ME"/>
        </w:rPr>
        <w:t xml:space="preserve"> </w:t>
      </w:r>
      <w:proofErr w:type="spellStart"/>
      <w:r w:rsidRPr="00BA6F83">
        <w:rPr>
          <w:sz w:val="20"/>
          <w:szCs w:val="20"/>
          <w:lang w:val="sr-Latn-ME"/>
        </w:rPr>
        <w:t>proceedings</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w:t>
      </w:r>
      <w:proofErr w:type="spellStart"/>
      <w:r w:rsidRPr="00BA6F83">
        <w:rPr>
          <w:sz w:val="20"/>
          <w:szCs w:val="20"/>
          <w:lang w:val="sr-Latn-ME"/>
        </w:rPr>
        <w:t>requested</w:t>
      </w:r>
      <w:proofErr w:type="spellEnd"/>
      <w:r w:rsidRPr="00BA6F83">
        <w:rPr>
          <w:sz w:val="20"/>
          <w:szCs w:val="20"/>
          <w:lang w:val="sr-Latn-ME"/>
        </w:rPr>
        <w:t xml:space="preserve"> </w:t>
      </w:r>
      <w:proofErr w:type="spellStart"/>
      <w:r w:rsidRPr="00BA6F83">
        <w:rPr>
          <w:sz w:val="20"/>
          <w:szCs w:val="20"/>
          <w:lang w:val="sr-Latn-ME"/>
        </w:rPr>
        <w:t>persons</w:t>
      </w:r>
      <w:proofErr w:type="spellEnd"/>
      <w:r w:rsidRPr="00BA6F83">
        <w:rPr>
          <w:sz w:val="20"/>
          <w:szCs w:val="20"/>
          <w:lang w:val="sr-Latn-ME"/>
        </w:rPr>
        <w:t xml:space="preserve"> in </w:t>
      </w: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arrest</w:t>
      </w:r>
      <w:proofErr w:type="spellEnd"/>
      <w:r w:rsidRPr="00BA6F83">
        <w:rPr>
          <w:sz w:val="20"/>
          <w:szCs w:val="20"/>
          <w:lang w:val="sr-Latn-ME"/>
        </w:rPr>
        <w:t xml:space="preserve"> </w:t>
      </w:r>
      <w:proofErr w:type="spellStart"/>
      <w:r w:rsidRPr="00BA6F83">
        <w:rPr>
          <w:sz w:val="20"/>
          <w:szCs w:val="20"/>
          <w:lang w:val="sr-Latn-ME"/>
        </w:rPr>
        <w:t>warrant</w:t>
      </w:r>
      <w:proofErr w:type="spellEnd"/>
      <w:r w:rsidRPr="00BA6F83">
        <w:rPr>
          <w:sz w:val="20"/>
          <w:szCs w:val="20"/>
          <w:lang w:val="sr-Latn-ME"/>
        </w:rPr>
        <w:t xml:space="preserve"> </w:t>
      </w:r>
      <w:proofErr w:type="spellStart"/>
      <w:r w:rsidRPr="00BA6F83">
        <w:rPr>
          <w:sz w:val="20"/>
          <w:szCs w:val="20"/>
          <w:lang w:val="sr-Latn-ME"/>
        </w:rPr>
        <w:t>proceedings</w:t>
      </w:r>
      <w:proofErr w:type="spellEnd"/>
      <w:r w:rsidRPr="00BA6F83">
        <w:rPr>
          <w:sz w:val="20"/>
          <w:szCs w:val="20"/>
          <w:lang w:val="sr-Latn-ME"/>
        </w:rPr>
        <w:t>. https://eur-lex.europa.eu/legal-content/EN/TXT/?uri=CELEX:32016L1919</w:t>
      </w:r>
    </w:p>
    <w:p w14:paraId="1015498F"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Union. (2019). </w:t>
      </w:r>
      <w:proofErr w:type="spellStart"/>
      <w:r w:rsidRPr="00BA6F83">
        <w:rPr>
          <w:sz w:val="20"/>
          <w:szCs w:val="20"/>
          <w:lang w:val="sr-Latn-ME"/>
        </w:rPr>
        <w:t>Directive</w:t>
      </w:r>
      <w:proofErr w:type="spellEnd"/>
      <w:r w:rsidRPr="00BA6F83">
        <w:rPr>
          <w:sz w:val="20"/>
          <w:szCs w:val="20"/>
          <w:lang w:val="sr-Latn-ME"/>
        </w:rPr>
        <w:t xml:space="preserve"> (EU) 2019/1158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Parliament</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Council</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20 June 2019 on </w:t>
      </w:r>
      <w:proofErr w:type="spellStart"/>
      <w:r w:rsidRPr="00BA6F83">
        <w:rPr>
          <w:sz w:val="20"/>
          <w:szCs w:val="20"/>
          <w:lang w:val="sr-Latn-ME"/>
        </w:rPr>
        <w:t>work-life</w:t>
      </w:r>
      <w:proofErr w:type="spellEnd"/>
      <w:r w:rsidRPr="00BA6F83">
        <w:rPr>
          <w:sz w:val="20"/>
          <w:szCs w:val="20"/>
          <w:lang w:val="sr-Latn-ME"/>
        </w:rPr>
        <w:t xml:space="preserve"> </w:t>
      </w:r>
      <w:proofErr w:type="spellStart"/>
      <w:r w:rsidRPr="00BA6F83">
        <w:rPr>
          <w:sz w:val="20"/>
          <w:szCs w:val="20"/>
          <w:lang w:val="sr-Latn-ME"/>
        </w:rPr>
        <w:t>balance</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w:t>
      </w:r>
      <w:proofErr w:type="spellStart"/>
      <w:r w:rsidRPr="00BA6F83">
        <w:rPr>
          <w:sz w:val="20"/>
          <w:szCs w:val="20"/>
          <w:lang w:val="sr-Latn-ME"/>
        </w:rPr>
        <w:t>parents</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carers</w:t>
      </w:r>
      <w:proofErr w:type="spellEnd"/>
      <w:r w:rsidRPr="00BA6F83">
        <w:rPr>
          <w:sz w:val="20"/>
          <w:szCs w:val="20"/>
          <w:lang w:val="sr-Latn-ME"/>
        </w:rPr>
        <w:t>. https://eur-lex.europa.eu/eli/dir/2019/1158/oj/eng</w:t>
      </w:r>
    </w:p>
    <w:p w14:paraId="1BB3A707"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Union. (2023). </w:t>
      </w:r>
      <w:proofErr w:type="spellStart"/>
      <w:r w:rsidRPr="00BA6F83">
        <w:rPr>
          <w:sz w:val="20"/>
          <w:szCs w:val="20"/>
          <w:lang w:val="sr-Latn-ME"/>
        </w:rPr>
        <w:t>Proposal</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a </w:t>
      </w:r>
      <w:proofErr w:type="spellStart"/>
      <w:r w:rsidRPr="00BA6F83">
        <w:rPr>
          <w:sz w:val="20"/>
          <w:szCs w:val="20"/>
          <w:lang w:val="sr-Latn-ME"/>
        </w:rPr>
        <w:t>directive</w:t>
      </w:r>
      <w:proofErr w:type="spellEnd"/>
      <w:r w:rsidRPr="00BA6F83">
        <w:rPr>
          <w:sz w:val="20"/>
          <w:szCs w:val="20"/>
          <w:lang w:val="sr-Latn-ME"/>
        </w:rPr>
        <w:t xml:space="preserve"> on </w:t>
      </w:r>
      <w:proofErr w:type="spellStart"/>
      <w:r w:rsidRPr="00BA6F83">
        <w:rPr>
          <w:sz w:val="20"/>
          <w:szCs w:val="20"/>
          <w:lang w:val="sr-Latn-ME"/>
        </w:rPr>
        <w:t>combating</w:t>
      </w:r>
      <w:proofErr w:type="spellEnd"/>
      <w:r w:rsidRPr="00BA6F83">
        <w:rPr>
          <w:sz w:val="20"/>
          <w:szCs w:val="20"/>
          <w:lang w:val="sr-Latn-ME"/>
        </w:rPr>
        <w:t xml:space="preserve"> </w:t>
      </w:r>
      <w:proofErr w:type="spellStart"/>
      <w:r w:rsidRPr="00BA6F83">
        <w:rPr>
          <w:sz w:val="20"/>
          <w:szCs w:val="20"/>
          <w:lang w:val="sr-Latn-ME"/>
        </w:rPr>
        <w:t>corruption</w:t>
      </w:r>
      <w:proofErr w:type="spellEnd"/>
      <w:r w:rsidRPr="00BA6F83">
        <w:rPr>
          <w:sz w:val="20"/>
          <w:szCs w:val="20"/>
          <w:lang w:val="sr-Latn-ME"/>
        </w:rPr>
        <w:t xml:space="preserve">, </w:t>
      </w:r>
      <w:proofErr w:type="spellStart"/>
      <w:r w:rsidRPr="00BA6F83">
        <w:rPr>
          <w:sz w:val="20"/>
          <w:szCs w:val="20"/>
          <w:lang w:val="sr-Latn-ME"/>
        </w:rPr>
        <w:t>replacing</w:t>
      </w:r>
      <w:proofErr w:type="spellEnd"/>
      <w:r w:rsidRPr="00BA6F83">
        <w:rPr>
          <w:sz w:val="20"/>
          <w:szCs w:val="20"/>
          <w:lang w:val="sr-Latn-ME"/>
        </w:rPr>
        <w:t xml:space="preserve"> </w:t>
      </w:r>
      <w:proofErr w:type="spellStart"/>
      <w:r w:rsidRPr="00BA6F83">
        <w:rPr>
          <w:sz w:val="20"/>
          <w:szCs w:val="20"/>
          <w:lang w:val="sr-Latn-ME"/>
        </w:rPr>
        <w:t>Council</w:t>
      </w:r>
      <w:proofErr w:type="spellEnd"/>
      <w:r w:rsidRPr="00BA6F83">
        <w:rPr>
          <w:sz w:val="20"/>
          <w:szCs w:val="20"/>
          <w:lang w:val="sr-Latn-ME"/>
        </w:rPr>
        <w:t xml:space="preserve"> </w:t>
      </w:r>
      <w:proofErr w:type="spellStart"/>
      <w:r w:rsidRPr="00BA6F83">
        <w:rPr>
          <w:sz w:val="20"/>
          <w:szCs w:val="20"/>
          <w:lang w:val="sr-Latn-ME"/>
        </w:rPr>
        <w:t>Framework</w:t>
      </w:r>
      <w:proofErr w:type="spellEnd"/>
      <w:r w:rsidRPr="00BA6F83">
        <w:rPr>
          <w:sz w:val="20"/>
          <w:szCs w:val="20"/>
          <w:lang w:val="sr-Latn-ME"/>
        </w:rPr>
        <w:t xml:space="preserve"> </w:t>
      </w:r>
      <w:proofErr w:type="spellStart"/>
      <w:r w:rsidRPr="00BA6F83">
        <w:rPr>
          <w:sz w:val="20"/>
          <w:szCs w:val="20"/>
          <w:lang w:val="sr-Latn-ME"/>
        </w:rPr>
        <w:t>Decision</w:t>
      </w:r>
      <w:proofErr w:type="spellEnd"/>
      <w:r w:rsidRPr="00BA6F83">
        <w:rPr>
          <w:sz w:val="20"/>
          <w:szCs w:val="20"/>
          <w:lang w:val="sr-Latn-ME"/>
        </w:rPr>
        <w:t xml:space="preserve"> 2003/568/JHA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Convention</w:t>
      </w:r>
      <w:proofErr w:type="spellEnd"/>
      <w:r w:rsidRPr="00BA6F83">
        <w:rPr>
          <w:sz w:val="20"/>
          <w:szCs w:val="20"/>
          <w:lang w:val="sr-Latn-ME"/>
        </w:rPr>
        <w:t xml:space="preserve"> on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fight</w:t>
      </w:r>
      <w:proofErr w:type="spellEnd"/>
      <w:r w:rsidRPr="00BA6F83">
        <w:rPr>
          <w:sz w:val="20"/>
          <w:szCs w:val="20"/>
          <w:lang w:val="sr-Latn-ME"/>
        </w:rPr>
        <w:t xml:space="preserve"> </w:t>
      </w:r>
      <w:proofErr w:type="spellStart"/>
      <w:r w:rsidRPr="00BA6F83">
        <w:rPr>
          <w:sz w:val="20"/>
          <w:szCs w:val="20"/>
          <w:lang w:val="sr-Latn-ME"/>
        </w:rPr>
        <w:t>against</w:t>
      </w:r>
      <w:proofErr w:type="spellEnd"/>
      <w:r w:rsidRPr="00BA6F83">
        <w:rPr>
          <w:sz w:val="20"/>
          <w:szCs w:val="20"/>
          <w:lang w:val="sr-Latn-ME"/>
        </w:rPr>
        <w:t xml:space="preserve"> </w:t>
      </w:r>
      <w:proofErr w:type="spellStart"/>
      <w:r w:rsidRPr="00BA6F83">
        <w:rPr>
          <w:sz w:val="20"/>
          <w:szCs w:val="20"/>
          <w:lang w:val="sr-Latn-ME"/>
        </w:rPr>
        <w:t>corruption</w:t>
      </w:r>
      <w:proofErr w:type="spellEnd"/>
      <w:r w:rsidRPr="00BA6F83">
        <w:rPr>
          <w:sz w:val="20"/>
          <w:szCs w:val="20"/>
          <w:lang w:val="sr-Latn-ME"/>
        </w:rPr>
        <w:t xml:space="preserve"> </w:t>
      </w:r>
      <w:proofErr w:type="spellStart"/>
      <w:r w:rsidRPr="00BA6F83">
        <w:rPr>
          <w:sz w:val="20"/>
          <w:szCs w:val="20"/>
          <w:lang w:val="sr-Latn-ME"/>
        </w:rPr>
        <w:t>involving</w:t>
      </w:r>
      <w:proofErr w:type="spellEnd"/>
      <w:r w:rsidRPr="00BA6F83">
        <w:rPr>
          <w:sz w:val="20"/>
          <w:szCs w:val="20"/>
          <w:lang w:val="sr-Latn-ME"/>
        </w:rPr>
        <w:t xml:space="preserve"> </w:t>
      </w:r>
      <w:proofErr w:type="spellStart"/>
      <w:r w:rsidRPr="00BA6F83">
        <w:rPr>
          <w:sz w:val="20"/>
          <w:szCs w:val="20"/>
          <w:lang w:val="sr-Latn-ME"/>
        </w:rPr>
        <w:t>officials</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Communities</w:t>
      </w:r>
      <w:proofErr w:type="spellEnd"/>
      <w:r w:rsidRPr="00BA6F83">
        <w:rPr>
          <w:sz w:val="20"/>
          <w:szCs w:val="20"/>
          <w:lang w:val="sr-Latn-ME"/>
        </w:rPr>
        <w:t xml:space="preserve"> </w:t>
      </w:r>
      <w:proofErr w:type="spellStart"/>
      <w:r w:rsidRPr="00BA6F83">
        <w:rPr>
          <w:sz w:val="20"/>
          <w:szCs w:val="20"/>
          <w:lang w:val="sr-Latn-ME"/>
        </w:rPr>
        <w:t>or</w:t>
      </w:r>
      <w:proofErr w:type="spellEnd"/>
      <w:r w:rsidRPr="00BA6F83">
        <w:rPr>
          <w:sz w:val="20"/>
          <w:szCs w:val="20"/>
          <w:lang w:val="sr-Latn-ME"/>
        </w:rPr>
        <w:t xml:space="preserve"> </w:t>
      </w:r>
      <w:proofErr w:type="spellStart"/>
      <w:r w:rsidRPr="00BA6F83">
        <w:rPr>
          <w:sz w:val="20"/>
          <w:szCs w:val="20"/>
          <w:lang w:val="sr-Latn-ME"/>
        </w:rPr>
        <w:t>officials</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Member</w:t>
      </w:r>
      <w:proofErr w:type="spellEnd"/>
      <w:r w:rsidRPr="00BA6F83">
        <w:rPr>
          <w:sz w:val="20"/>
          <w:szCs w:val="20"/>
          <w:lang w:val="sr-Latn-ME"/>
        </w:rPr>
        <w:t xml:space="preserve"> </w:t>
      </w:r>
      <w:proofErr w:type="spellStart"/>
      <w:r w:rsidRPr="00BA6F83">
        <w:rPr>
          <w:sz w:val="20"/>
          <w:szCs w:val="20"/>
          <w:lang w:val="sr-Latn-ME"/>
        </w:rPr>
        <w:t>States</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European</w:t>
      </w:r>
      <w:proofErr w:type="spellEnd"/>
      <w:r w:rsidRPr="00BA6F83">
        <w:rPr>
          <w:sz w:val="20"/>
          <w:szCs w:val="20"/>
          <w:lang w:val="sr-Latn-ME"/>
        </w:rPr>
        <w:t xml:space="preserve"> Union,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amending</w:t>
      </w:r>
      <w:proofErr w:type="spellEnd"/>
      <w:r w:rsidRPr="00BA6F83">
        <w:rPr>
          <w:sz w:val="20"/>
          <w:szCs w:val="20"/>
          <w:lang w:val="sr-Latn-ME"/>
        </w:rPr>
        <w:t xml:space="preserve"> </w:t>
      </w:r>
      <w:proofErr w:type="spellStart"/>
      <w:r w:rsidRPr="00BA6F83">
        <w:rPr>
          <w:sz w:val="20"/>
          <w:szCs w:val="20"/>
          <w:lang w:val="sr-Latn-ME"/>
        </w:rPr>
        <w:t>Directive</w:t>
      </w:r>
      <w:proofErr w:type="spellEnd"/>
      <w:r w:rsidRPr="00BA6F83">
        <w:rPr>
          <w:sz w:val="20"/>
          <w:szCs w:val="20"/>
          <w:lang w:val="sr-Latn-ME"/>
        </w:rPr>
        <w:t xml:space="preserve"> (EU) 2017/1371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Parliament</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Council</w:t>
      </w:r>
      <w:proofErr w:type="spellEnd"/>
      <w:r w:rsidRPr="00BA6F83">
        <w:rPr>
          <w:sz w:val="20"/>
          <w:szCs w:val="20"/>
          <w:lang w:val="sr-Latn-ME"/>
        </w:rPr>
        <w:t xml:space="preserve"> (COM(2023) 234 </w:t>
      </w:r>
      <w:proofErr w:type="spellStart"/>
      <w:r w:rsidRPr="00BA6F83">
        <w:rPr>
          <w:sz w:val="20"/>
          <w:szCs w:val="20"/>
          <w:lang w:val="sr-Latn-ME"/>
        </w:rPr>
        <w:t>final</w:t>
      </w:r>
      <w:proofErr w:type="spellEnd"/>
      <w:r w:rsidRPr="00BA6F83">
        <w:rPr>
          <w:sz w:val="20"/>
          <w:szCs w:val="20"/>
          <w:lang w:val="sr-Latn-ME"/>
        </w:rPr>
        <w:t>). https://eur-lex.europa.eu/legal-content/EN/TXT/?uri=celex%3A52023PC0234</w:t>
      </w:r>
    </w:p>
    <w:p w14:paraId="561B743C"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Union. (2024). </w:t>
      </w:r>
      <w:proofErr w:type="spellStart"/>
      <w:r w:rsidRPr="00BA6F83">
        <w:rPr>
          <w:sz w:val="20"/>
          <w:szCs w:val="20"/>
          <w:lang w:val="sr-Latn-ME"/>
        </w:rPr>
        <w:t>Regulation</w:t>
      </w:r>
      <w:proofErr w:type="spellEnd"/>
      <w:r w:rsidRPr="00BA6F83">
        <w:rPr>
          <w:sz w:val="20"/>
          <w:szCs w:val="20"/>
          <w:lang w:val="sr-Latn-ME"/>
        </w:rPr>
        <w:t xml:space="preserve"> (EU) 2024/1083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Parliament</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Council</w:t>
      </w:r>
      <w:proofErr w:type="spellEnd"/>
      <w:r w:rsidRPr="00BA6F83">
        <w:rPr>
          <w:sz w:val="20"/>
          <w:szCs w:val="20"/>
          <w:lang w:val="sr-Latn-ME"/>
        </w:rPr>
        <w:t xml:space="preserve"> </w:t>
      </w:r>
      <w:proofErr w:type="spellStart"/>
      <w:r w:rsidRPr="00BA6F83">
        <w:rPr>
          <w:sz w:val="20"/>
          <w:szCs w:val="20"/>
          <w:lang w:val="sr-Latn-ME"/>
        </w:rPr>
        <w:t>establishing</w:t>
      </w:r>
      <w:proofErr w:type="spellEnd"/>
      <w:r w:rsidRPr="00BA6F83">
        <w:rPr>
          <w:sz w:val="20"/>
          <w:szCs w:val="20"/>
          <w:lang w:val="sr-Latn-ME"/>
        </w:rPr>
        <w:t xml:space="preserve"> a </w:t>
      </w:r>
      <w:proofErr w:type="spellStart"/>
      <w:r w:rsidRPr="00BA6F83">
        <w:rPr>
          <w:sz w:val="20"/>
          <w:szCs w:val="20"/>
          <w:lang w:val="sr-Latn-ME"/>
        </w:rPr>
        <w:t>common</w:t>
      </w:r>
      <w:proofErr w:type="spellEnd"/>
      <w:r w:rsidRPr="00BA6F83">
        <w:rPr>
          <w:sz w:val="20"/>
          <w:szCs w:val="20"/>
          <w:lang w:val="sr-Latn-ME"/>
        </w:rPr>
        <w:t xml:space="preserve"> </w:t>
      </w:r>
      <w:proofErr w:type="spellStart"/>
      <w:r w:rsidRPr="00BA6F83">
        <w:rPr>
          <w:sz w:val="20"/>
          <w:szCs w:val="20"/>
          <w:lang w:val="sr-Latn-ME"/>
        </w:rPr>
        <w:t>framework</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w:t>
      </w:r>
      <w:proofErr w:type="spellStart"/>
      <w:r w:rsidRPr="00BA6F83">
        <w:rPr>
          <w:sz w:val="20"/>
          <w:szCs w:val="20"/>
          <w:lang w:val="sr-Latn-ME"/>
        </w:rPr>
        <w:t>media</w:t>
      </w:r>
      <w:proofErr w:type="spellEnd"/>
      <w:r w:rsidRPr="00BA6F83">
        <w:rPr>
          <w:sz w:val="20"/>
          <w:szCs w:val="20"/>
          <w:lang w:val="sr-Latn-ME"/>
        </w:rPr>
        <w:t xml:space="preserve"> </w:t>
      </w:r>
      <w:proofErr w:type="spellStart"/>
      <w:r w:rsidRPr="00BA6F83">
        <w:rPr>
          <w:sz w:val="20"/>
          <w:szCs w:val="20"/>
          <w:lang w:val="sr-Latn-ME"/>
        </w:rPr>
        <w:t>services</w:t>
      </w:r>
      <w:proofErr w:type="spellEnd"/>
      <w:r w:rsidRPr="00BA6F83">
        <w:rPr>
          <w:sz w:val="20"/>
          <w:szCs w:val="20"/>
          <w:lang w:val="sr-Latn-ME"/>
        </w:rPr>
        <w:t xml:space="preserve"> in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internal</w:t>
      </w:r>
      <w:proofErr w:type="spellEnd"/>
      <w:r w:rsidRPr="00BA6F83">
        <w:rPr>
          <w:sz w:val="20"/>
          <w:szCs w:val="20"/>
          <w:lang w:val="sr-Latn-ME"/>
        </w:rPr>
        <w:t xml:space="preserve"> market (</w:t>
      </w: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Media</w:t>
      </w:r>
      <w:proofErr w:type="spellEnd"/>
      <w:r w:rsidRPr="00BA6F83">
        <w:rPr>
          <w:sz w:val="20"/>
          <w:szCs w:val="20"/>
          <w:lang w:val="sr-Latn-ME"/>
        </w:rPr>
        <w:t xml:space="preserve"> </w:t>
      </w:r>
      <w:proofErr w:type="spellStart"/>
      <w:r w:rsidRPr="00BA6F83">
        <w:rPr>
          <w:sz w:val="20"/>
          <w:szCs w:val="20"/>
          <w:lang w:val="sr-Latn-ME"/>
        </w:rPr>
        <w:t>Freedom</w:t>
      </w:r>
      <w:proofErr w:type="spellEnd"/>
      <w:r w:rsidRPr="00BA6F83">
        <w:rPr>
          <w:sz w:val="20"/>
          <w:szCs w:val="20"/>
          <w:lang w:val="sr-Latn-ME"/>
        </w:rPr>
        <w:t xml:space="preserve"> </w:t>
      </w:r>
      <w:proofErr w:type="spellStart"/>
      <w:r w:rsidRPr="00BA6F83">
        <w:rPr>
          <w:sz w:val="20"/>
          <w:szCs w:val="20"/>
          <w:lang w:val="sr-Latn-ME"/>
        </w:rPr>
        <w:t>Act</w:t>
      </w:r>
      <w:proofErr w:type="spellEnd"/>
      <w:r w:rsidRPr="00BA6F83">
        <w:rPr>
          <w:sz w:val="20"/>
          <w:szCs w:val="20"/>
          <w:lang w:val="sr-Latn-ME"/>
        </w:rPr>
        <w:t>). https://eur-lex.europa.eu/eli/reg/2024/1083/oj</w:t>
      </w:r>
    </w:p>
    <w:p w14:paraId="76470094"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European</w:t>
      </w:r>
      <w:proofErr w:type="spellEnd"/>
      <w:r w:rsidRPr="00BA6F83">
        <w:rPr>
          <w:sz w:val="20"/>
          <w:szCs w:val="20"/>
          <w:lang w:val="sr-Latn-ME"/>
        </w:rPr>
        <w:t xml:space="preserve"> Union. (2025). </w:t>
      </w:r>
      <w:proofErr w:type="spellStart"/>
      <w:r w:rsidRPr="00BA6F83">
        <w:rPr>
          <w:sz w:val="20"/>
          <w:szCs w:val="20"/>
          <w:lang w:val="sr-Latn-ME"/>
        </w:rPr>
        <w:t>Proposal</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a </w:t>
      </w:r>
      <w:proofErr w:type="spellStart"/>
      <w:r w:rsidRPr="00BA6F83">
        <w:rPr>
          <w:sz w:val="20"/>
          <w:szCs w:val="20"/>
          <w:lang w:val="sr-Latn-ME"/>
        </w:rPr>
        <w:t>regulation</w:t>
      </w:r>
      <w:proofErr w:type="spellEnd"/>
      <w:r w:rsidRPr="00BA6F83">
        <w:rPr>
          <w:sz w:val="20"/>
          <w:szCs w:val="20"/>
          <w:lang w:val="sr-Latn-ME"/>
        </w:rPr>
        <w:t xml:space="preserve"> </w:t>
      </w:r>
      <w:proofErr w:type="spellStart"/>
      <w:r w:rsidRPr="00BA6F83">
        <w:rPr>
          <w:sz w:val="20"/>
          <w:szCs w:val="20"/>
          <w:lang w:val="sr-Latn-ME"/>
        </w:rPr>
        <w:t>establishing</w:t>
      </w:r>
      <w:proofErr w:type="spellEnd"/>
      <w:r w:rsidRPr="00BA6F83">
        <w:rPr>
          <w:sz w:val="20"/>
          <w:szCs w:val="20"/>
          <w:lang w:val="sr-Latn-ME"/>
        </w:rPr>
        <w:t xml:space="preserve"> a </w:t>
      </w:r>
      <w:proofErr w:type="spellStart"/>
      <w:r w:rsidRPr="00BA6F83">
        <w:rPr>
          <w:sz w:val="20"/>
          <w:szCs w:val="20"/>
          <w:lang w:val="sr-Latn-ME"/>
        </w:rPr>
        <w:t>budget</w:t>
      </w:r>
      <w:proofErr w:type="spellEnd"/>
      <w:r w:rsidRPr="00BA6F83">
        <w:rPr>
          <w:sz w:val="20"/>
          <w:szCs w:val="20"/>
          <w:lang w:val="sr-Latn-ME"/>
        </w:rPr>
        <w:t xml:space="preserve"> </w:t>
      </w:r>
      <w:proofErr w:type="spellStart"/>
      <w:r w:rsidRPr="00BA6F83">
        <w:rPr>
          <w:sz w:val="20"/>
          <w:szCs w:val="20"/>
          <w:lang w:val="sr-Latn-ME"/>
        </w:rPr>
        <w:t>expenditure</w:t>
      </w:r>
      <w:proofErr w:type="spellEnd"/>
      <w:r w:rsidRPr="00BA6F83">
        <w:rPr>
          <w:sz w:val="20"/>
          <w:szCs w:val="20"/>
          <w:lang w:val="sr-Latn-ME"/>
        </w:rPr>
        <w:t xml:space="preserve"> </w:t>
      </w:r>
      <w:proofErr w:type="spellStart"/>
      <w:r w:rsidRPr="00BA6F83">
        <w:rPr>
          <w:sz w:val="20"/>
          <w:szCs w:val="20"/>
          <w:lang w:val="sr-Latn-ME"/>
        </w:rPr>
        <w:t>tracking</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performance</w:t>
      </w:r>
      <w:proofErr w:type="spellEnd"/>
      <w:r w:rsidRPr="00BA6F83">
        <w:rPr>
          <w:sz w:val="20"/>
          <w:szCs w:val="20"/>
          <w:lang w:val="sr-Latn-ME"/>
        </w:rPr>
        <w:t xml:space="preserve"> </w:t>
      </w:r>
      <w:proofErr w:type="spellStart"/>
      <w:r w:rsidRPr="00BA6F83">
        <w:rPr>
          <w:sz w:val="20"/>
          <w:szCs w:val="20"/>
          <w:lang w:val="sr-Latn-ME"/>
        </w:rPr>
        <w:t>framework</w:t>
      </w:r>
      <w:proofErr w:type="spellEnd"/>
      <w:r w:rsidRPr="00BA6F83">
        <w:rPr>
          <w:sz w:val="20"/>
          <w:szCs w:val="20"/>
          <w:lang w:val="sr-Latn-ME"/>
        </w:rPr>
        <w:t xml:space="preserve"> (COM(2025) 545 </w:t>
      </w:r>
      <w:proofErr w:type="spellStart"/>
      <w:r w:rsidRPr="00BA6F83">
        <w:rPr>
          <w:sz w:val="20"/>
          <w:szCs w:val="20"/>
          <w:lang w:val="sr-Latn-ME"/>
        </w:rPr>
        <w:t>final</w:t>
      </w:r>
      <w:proofErr w:type="spellEnd"/>
      <w:r w:rsidRPr="00BA6F83">
        <w:rPr>
          <w:sz w:val="20"/>
          <w:szCs w:val="20"/>
          <w:lang w:val="sr-Latn-ME"/>
        </w:rPr>
        <w:t xml:space="preserve">, </w:t>
      </w:r>
      <w:proofErr w:type="spellStart"/>
      <w:r w:rsidRPr="00BA6F83">
        <w:rPr>
          <w:sz w:val="20"/>
          <w:szCs w:val="20"/>
          <w:lang w:val="sr-Latn-ME"/>
        </w:rPr>
        <w:t>Annex</w:t>
      </w:r>
      <w:proofErr w:type="spellEnd"/>
      <w:r w:rsidRPr="00BA6F83">
        <w:rPr>
          <w:sz w:val="20"/>
          <w:szCs w:val="20"/>
          <w:lang w:val="sr-Latn-ME"/>
        </w:rPr>
        <w:t xml:space="preserve"> I). </w:t>
      </w:r>
      <w:hyperlink r:id="rId12" w:history="1">
        <w:r w:rsidRPr="00BA6F83">
          <w:rPr>
            <w:rStyle w:val="Hiperveza"/>
            <w:sz w:val="20"/>
            <w:szCs w:val="20"/>
            <w:lang w:val="sr-Latn-ME"/>
          </w:rPr>
          <w:t>https://eur-lex.europa.eu/legal-content/EN/TXT/?uri=CELEX%3A52025PC0545</w:t>
        </w:r>
      </w:hyperlink>
    </w:p>
    <w:p w14:paraId="1CEE255B"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Government</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Montenegro (2024). </w:t>
      </w:r>
      <w:proofErr w:type="spellStart"/>
      <w:r w:rsidRPr="00BA6F83">
        <w:rPr>
          <w:sz w:val="20"/>
          <w:szCs w:val="20"/>
          <w:lang w:val="sr-Latn-ME"/>
        </w:rPr>
        <w:t>Strategy</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w:t>
      </w:r>
      <w:proofErr w:type="spellStart"/>
      <w:r w:rsidRPr="00BA6F83">
        <w:rPr>
          <w:sz w:val="20"/>
          <w:szCs w:val="20"/>
          <w:lang w:val="sr-Latn-ME"/>
        </w:rPr>
        <w:t>fight</w:t>
      </w:r>
      <w:proofErr w:type="spellEnd"/>
      <w:r w:rsidRPr="00BA6F83">
        <w:rPr>
          <w:sz w:val="20"/>
          <w:szCs w:val="20"/>
          <w:lang w:val="sr-Latn-ME"/>
        </w:rPr>
        <w:t xml:space="preserve"> </w:t>
      </w:r>
      <w:proofErr w:type="spellStart"/>
      <w:r w:rsidRPr="00BA6F83">
        <w:rPr>
          <w:sz w:val="20"/>
          <w:szCs w:val="20"/>
          <w:lang w:val="sr-Latn-ME"/>
        </w:rPr>
        <w:t>against</w:t>
      </w:r>
      <w:proofErr w:type="spellEnd"/>
      <w:r w:rsidRPr="00BA6F83">
        <w:rPr>
          <w:sz w:val="20"/>
          <w:szCs w:val="20"/>
          <w:lang w:val="sr-Latn-ME"/>
        </w:rPr>
        <w:t xml:space="preserve"> </w:t>
      </w:r>
      <w:proofErr w:type="spellStart"/>
      <w:r w:rsidRPr="00BA6F83">
        <w:rPr>
          <w:sz w:val="20"/>
          <w:szCs w:val="20"/>
          <w:lang w:val="sr-Latn-ME"/>
        </w:rPr>
        <w:t>corruption</w:t>
      </w:r>
      <w:proofErr w:type="spellEnd"/>
      <w:r w:rsidRPr="00BA6F83">
        <w:rPr>
          <w:sz w:val="20"/>
          <w:szCs w:val="20"/>
          <w:lang w:val="sr-Latn-ME"/>
        </w:rPr>
        <w:t xml:space="preserve"> 2024-2028, </w:t>
      </w:r>
      <w:proofErr w:type="spellStart"/>
      <w:r w:rsidRPr="00BA6F83">
        <w:rPr>
          <w:sz w:val="20"/>
          <w:szCs w:val="20"/>
          <w:lang w:val="sr-Latn-ME"/>
        </w:rPr>
        <w:t>with</w:t>
      </w:r>
      <w:proofErr w:type="spellEnd"/>
      <w:r w:rsidRPr="00BA6F83">
        <w:rPr>
          <w:sz w:val="20"/>
          <w:szCs w:val="20"/>
          <w:lang w:val="sr-Latn-ME"/>
        </w:rPr>
        <w:t xml:space="preserve"> AP 2024-2025,    </w:t>
      </w:r>
      <w:hyperlink r:id="rId13" w:history="1">
        <w:r w:rsidRPr="00BA6F83">
          <w:rPr>
            <w:rStyle w:val="Hiperveza"/>
            <w:sz w:val="20"/>
            <w:szCs w:val="20"/>
            <w:lang w:val="sr-Latn-ME"/>
          </w:rPr>
          <w:t>https://www.gov.me/dokumenta/ba7be192-562f-4f3d-89ce-65e7eb58938e</w:t>
        </w:r>
      </w:hyperlink>
    </w:p>
    <w:p w14:paraId="771BC3A3" w14:textId="77777777" w:rsidR="006E29B4" w:rsidRPr="00BA6F83" w:rsidRDefault="006E29B4" w:rsidP="006E29B4">
      <w:pPr>
        <w:pStyle w:val="Tekstfusnote"/>
        <w:numPr>
          <w:ilvl w:val="0"/>
          <w:numId w:val="7"/>
        </w:numPr>
        <w:ind w:left="360"/>
        <w:jc w:val="left"/>
        <w:rPr>
          <w:sz w:val="20"/>
          <w:szCs w:val="20"/>
          <w:lang w:val="sr-Latn-ME"/>
        </w:rPr>
      </w:pPr>
      <w:proofErr w:type="spellStart"/>
      <w:r w:rsidRPr="00BA6F83">
        <w:rPr>
          <w:sz w:val="20"/>
          <w:szCs w:val="20"/>
          <w:lang w:val="sr-Latn-ME"/>
        </w:rPr>
        <w:t>Government</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Montenegro (2026), </w:t>
      </w:r>
      <w:proofErr w:type="spellStart"/>
      <w:r w:rsidRPr="00BA6F83">
        <w:rPr>
          <w:sz w:val="20"/>
          <w:szCs w:val="20"/>
          <w:lang w:val="sr-Latn-ME"/>
        </w:rPr>
        <w:t>Proposal</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Constitutional</w:t>
      </w:r>
      <w:proofErr w:type="spellEnd"/>
      <w:r w:rsidRPr="00BA6F83">
        <w:rPr>
          <w:sz w:val="20"/>
          <w:szCs w:val="20"/>
          <w:lang w:val="sr-Latn-ME"/>
        </w:rPr>
        <w:t xml:space="preserve"> </w:t>
      </w:r>
      <w:proofErr w:type="spellStart"/>
      <w:r w:rsidRPr="00BA6F83">
        <w:rPr>
          <w:sz w:val="20"/>
          <w:szCs w:val="20"/>
          <w:lang w:val="sr-Latn-ME"/>
        </w:rPr>
        <w:t>Amendments</w:t>
      </w:r>
      <w:proofErr w:type="spellEnd"/>
      <w:r w:rsidRPr="00BA6F83">
        <w:rPr>
          <w:sz w:val="20"/>
          <w:szCs w:val="20"/>
          <w:lang w:val="sr-Latn-ME"/>
        </w:rPr>
        <w:t xml:space="preserve">, </w:t>
      </w:r>
      <w:hyperlink r:id="rId14" w:history="1">
        <w:r w:rsidRPr="00BA6F83">
          <w:rPr>
            <w:rStyle w:val="Hiperveza"/>
            <w:sz w:val="20"/>
            <w:szCs w:val="20"/>
            <w:lang w:val="sr-Latn-ME"/>
          </w:rPr>
          <w:t>https://www.gov.me/dokumenta/605b41c5-4399-4ac2-a592-87de79a47da0</w:t>
        </w:r>
      </w:hyperlink>
    </w:p>
    <w:p w14:paraId="7F2D2B2A"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lastRenderedPageBreak/>
        <w:t>Government</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Montenegro, </w:t>
      </w:r>
      <w:proofErr w:type="spellStart"/>
      <w:r w:rsidRPr="00BA6F83">
        <w:rPr>
          <w:sz w:val="20"/>
          <w:szCs w:val="20"/>
          <w:lang w:val="sr-Latn-ME"/>
        </w:rPr>
        <w:t>Ministry</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Culture</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Media</w:t>
      </w:r>
      <w:proofErr w:type="spellEnd"/>
      <w:r w:rsidRPr="00BA6F83">
        <w:rPr>
          <w:sz w:val="20"/>
          <w:szCs w:val="20"/>
          <w:lang w:val="sr-Latn-ME"/>
        </w:rPr>
        <w:t xml:space="preserve">. (2022, </w:t>
      </w:r>
      <w:proofErr w:type="spellStart"/>
      <w:r w:rsidRPr="00BA6F83">
        <w:rPr>
          <w:sz w:val="20"/>
          <w:szCs w:val="20"/>
          <w:lang w:val="sr-Latn-ME"/>
        </w:rPr>
        <w:t>May</w:t>
      </w:r>
      <w:proofErr w:type="spellEnd"/>
      <w:r w:rsidRPr="00BA6F83">
        <w:rPr>
          <w:sz w:val="20"/>
          <w:szCs w:val="20"/>
          <w:lang w:val="sr-Latn-ME"/>
        </w:rPr>
        <w:t xml:space="preserve"> 30). Zakon o medijima. </w:t>
      </w:r>
      <w:hyperlink r:id="rId15" w:history="1">
        <w:r w:rsidRPr="00BA6F83">
          <w:rPr>
            <w:rStyle w:val="Hiperveza"/>
            <w:sz w:val="20"/>
            <w:szCs w:val="20"/>
            <w:lang w:val="sr-Latn-ME"/>
          </w:rPr>
          <w:t>https://www.gov.me/dokumenta/a7360bf9-e540-4e1e-806b-cd0131c25466</w:t>
        </w:r>
      </w:hyperlink>
    </w:p>
    <w:p w14:paraId="02DDDA48"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Government</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Montenegro, </w:t>
      </w:r>
      <w:proofErr w:type="spellStart"/>
      <w:r w:rsidRPr="00BA6F83">
        <w:rPr>
          <w:sz w:val="20"/>
          <w:szCs w:val="20"/>
          <w:lang w:val="sr-Latn-ME"/>
        </w:rPr>
        <w:t>Ministry</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Culture</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Media</w:t>
      </w:r>
      <w:proofErr w:type="spellEnd"/>
      <w:r w:rsidRPr="00BA6F83">
        <w:rPr>
          <w:sz w:val="20"/>
          <w:szCs w:val="20"/>
          <w:lang w:val="sr-Latn-ME"/>
        </w:rPr>
        <w:t xml:space="preserve">. (2024, </w:t>
      </w:r>
      <w:proofErr w:type="spellStart"/>
      <w:r w:rsidRPr="00BA6F83">
        <w:rPr>
          <w:sz w:val="20"/>
          <w:szCs w:val="20"/>
          <w:lang w:val="sr-Latn-ME"/>
        </w:rPr>
        <w:t>September</w:t>
      </w:r>
      <w:proofErr w:type="spellEnd"/>
      <w:r w:rsidRPr="00BA6F83">
        <w:rPr>
          <w:sz w:val="20"/>
          <w:szCs w:val="20"/>
          <w:lang w:val="sr-Latn-ME"/>
        </w:rPr>
        <w:t xml:space="preserve"> 18). Zakon o audiovizuelnim medijskim uslugama. </w:t>
      </w:r>
      <w:hyperlink r:id="rId16" w:history="1">
        <w:r w:rsidRPr="00BA6F83">
          <w:rPr>
            <w:rStyle w:val="Hiperveza"/>
            <w:sz w:val="20"/>
            <w:szCs w:val="20"/>
            <w:lang w:val="sr-Latn-ME"/>
          </w:rPr>
          <w:t>https://www.gov.me/dokumenta/f5c20485-3867-452e-9429-3f34dc928164</w:t>
        </w:r>
      </w:hyperlink>
    </w:p>
    <w:p w14:paraId="140B9E8D"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Government</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Montenegro, </w:t>
      </w:r>
      <w:proofErr w:type="spellStart"/>
      <w:r w:rsidRPr="00BA6F83">
        <w:rPr>
          <w:sz w:val="20"/>
          <w:szCs w:val="20"/>
          <w:lang w:val="sr-Latn-ME"/>
        </w:rPr>
        <w:t>Ministry</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Human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Minority</w:t>
      </w:r>
      <w:proofErr w:type="spellEnd"/>
      <w:r w:rsidRPr="00BA6F83">
        <w:rPr>
          <w:sz w:val="20"/>
          <w:szCs w:val="20"/>
          <w:lang w:val="sr-Latn-ME"/>
        </w:rPr>
        <w:t xml:space="preserve"> </w:t>
      </w:r>
      <w:proofErr w:type="spellStart"/>
      <w:r w:rsidRPr="00BA6F83">
        <w:rPr>
          <w:sz w:val="20"/>
          <w:szCs w:val="20"/>
          <w:lang w:val="sr-Latn-ME"/>
        </w:rPr>
        <w:t>Rights</w:t>
      </w:r>
      <w:proofErr w:type="spellEnd"/>
      <w:r w:rsidRPr="00BA6F83">
        <w:rPr>
          <w:sz w:val="20"/>
          <w:szCs w:val="20"/>
          <w:lang w:val="sr-Latn-ME"/>
        </w:rPr>
        <w:t xml:space="preserve">. (2022, </w:t>
      </w:r>
      <w:proofErr w:type="spellStart"/>
      <w:r w:rsidRPr="00BA6F83">
        <w:rPr>
          <w:sz w:val="20"/>
          <w:szCs w:val="20"/>
          <w:lang w:val="sr-Latn-ME"/>
        </w:rPr>
        <w:t>July</w:t>
      </w:r>
      <w:proofErr w:type="spellEnd"/>
      <w:r w:rsidRPr="00BA6F83">
        <w:rPr>
          <w:sz w:val="20"/>
          <w:szCs w:val="20"/>
          <w:lang w:val="sr-Latn-ME"/>
        </w:rPr>
        <w:t xml:space="preserve"> 18). Strategija za zaštitu lica sa invaliditetom od diskriminacije i promociju jednakosti za period 2022–2027 sa Akcionim planom za sprovođenje strategije za 2022–2023. godinu. </w:t>
      </w:r>
      <w:hyperlink r:id="rId17" w:history="1">
        <w:r w:rsidRPr="00BA6F83">
          <w:rPr>
            <w:rStyle w:val="Hiperveza"/>
            <w:sz w:val="20"/>
            <w:szCs w:val="20"/>
            <w:lang w:val="sr-Latn-ME"/>
          </w:rPr>
          <w:t>https://www.gov.me/dokumenta/e9659c4e-e7f6-41f2-ab98-0fd115b80601</w:t>
        </w:r>
      </w:hyperlink>
    </w:p>
    <w:p w14:paraId="1CCE4904"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Government</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Montenegro, </w:t>
      </w:r>
      <w:proofErr w:type="spellStart"/>
      <w:r w:rsidRPr="00BA6F83">
        <w:rPr>
          <w:sz w:val="20"/>
          <w:szCs w:val="20"/>
          <w:lang w:val="sr-Latn-ME"/>
        </w:rPr>
        <w:t>Ministry</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Justice</w:t>
      </w:r>
      <w:proofErr w:type="spellEnd"/>
      <w:r w:rsidRPr="00BA6F83">
        <w:rPr>
          <w:sz w:val="20"/>
          <w:szCs w:val="20"/>
          <w:lang w:val="sr-Latn-ME"/>
        </w:rPr>
        <w:t xml:space="preserve">, Human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Minority</w:t>
      </w:r>
      <w:proofErr w:type="spellEnd"/>
      <w:r w:rsidRPr="00BA6F83">
        <w:rPr>
          <w:sz w:val="20"/>
          <w:szCs w:val="20"/>
          <w:lang w:val="sr-Latn-ME"/>
        </w:rPr>
        <w:t xml:space="preserve"> </w:t>
      </w:r>
      <w:proofErr w:type="spellStart"/>
      <w:r w:rsidRPr="00BA6F83">
        <w:rPr>
          <w:sz w:val="20"/>
          <w:szCs w:val="20"/>
          <w:lang w:val="sr-Latn-ME"/>
        </w:rPr>
        <w:t>Rights</w:t>
      </w:r>
      <w:proofErr w:type="spellEnd"/>
      <w:r w:rsidRPr="00BA6F83">
        <w:rPr>
          <w:sz w:val="20"/>
          <w:szCs w:val="20"/>
          <w:lang w:val="sr-Latn-ME"/>
        </w:rPr>
        <w:t xml:space="preserve">. (2021, </w:t>
      </w:r>
      <w:proofErr w:type="spellStart"/>
      <w:r w:rsidRPr="00BA6F83">
        <w:rPr>
          <w:sz w:val="20"/>
          <w:szCs w:val="20"/>
          <w:lang w:val="sr-Latn-ME"/>
        </w:rPr>
        <w:t>September</w:t>
      </w:r>
      <w:proofErr w:type="spellEnd"/>
      <w:r w:rsidRPr="00BA6F83">
        <w:rPr>
          <w:sz w:val="20"/>
          <w:szCs w:val="20"/>
          <w:lang w:val="sr-Latn-ME"/>
        </w:rPr>
        <w:t xml:space="preserve">). Strategija socijalne inkluzije Roma i Egipćana 2021–2025. </w:t>
      </w:r>
      <w:hyperlink r:id="rId18" w:history="1">
        <w:r w:rsidRPr="00BA6F83">
          <w:rPr>
            <w:rStyle w:val="Hiperveza"/>
            <w:sz w:val="20"/>
            <w:szCs w:val="20"/>
            <w:lang w:val="sr-Latn-ME"/>
          </w:rPr>
          <w:t>https://www.rcc.int/romaintegration2020/files/admin/docs/44094b7464e18540b569501bb1974d66.pdf</w:t>
        </w:r>
      </w:hyperlink>
    </w:p>
    <w:p w14:paraId="30D3D501"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Government</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Montenegro, </w:t>
      </w:r>
      <w:proofErr w:type="spellStart"/>
      <w:r w:rsidRPr="00BA6F83">
        <w:rPr>
          <w:sz w:val="20"/>
          <w:szCs w:val="20"/>
          <w:lang w:val="sr-Latn-ME"/>
        </w:rPr>
        <w:t>Ministry</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Justice</w:t>
      </w:r>
      <w:proofErr w:type="spellEnd"/>
      <w:r w:rsidRPr="00BA6F83">
        <w:rPr>
          <w:sz w:val="20"/>
          <w:szCs w:val="20"/>
          <w:lang w:val="sr-Latn-ME"/>
        </w:rPr>
        <w:t xml:space="preserve">. (2020, </w:t>
      </w:r>
      <w:proofErr w:type="spellStart"/>
      <w:r w:rsidRPr="00BA6F83">
        <w:rPr>
          <w:sz w:val="20"/>
          <w:szCs w:val="20"/>
          <w:lang w:val="sr-Latn-ME"/>
        </w:rPr>
        <w:t>October</w:t>
      </w:r>
      <w:proofErr w:type="spellEnd"/>
      <w:r w:rsidRPr="00BA6F83">
        <w:rPr>
          <w:sz w:val="20"/>
          <w:szCs w:val="20"/>
          <w:lang w:val="sr-Latn-ME"/>
        </w:rPr>
        <w:t xml:space="preserve"> 5). Zakon o životnom partnerstvu lica istog pola. </w:t>
      </w:r>
      <w:hyperlink r:id="rId19" w:history="1">
        <w:r w:rsidRPr="00BA6F83">
          <w:rPr>
            <w:rStyle w:val="Hiperveza"/>
            <w:sz w:val="20"/>
            <w:szCs w:val="20"/>
            <w:lang w:val="sr-Latn-ME"/>
          </w:rPr>
          <w:t>https://www.gov.me/dokumenta/2d43bdbe-04bb-45a8-b5ef-d41a647e3796</w:t>
        </w:r>
      </w:hyperlink>
    </w:p>
    <w:p w14:paraId="499F43D5"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Government</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Montenegro, </w:t>
      </w:r>
      <w:proofErr w:type="spellStart"/>
      <w:r w:rsidRPr="00BA6F83">
        <w:rPr>
          <w:sz w:val="20"/>
          <w:szCs w:val="20"/>
          <w:lang w:val="sr-Latn-ME"/>
        </w:rPr>
        <w:t>Ministry</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Justice</w:t>
      </w:r>
      <w:proofErr w:type="spellEnd"/>
      <w:r w:rsidRPr="00BA6F83">
        <w:rPr>
          <w:sz w:val="20"/>
          <w:szCs w:val="20"/>
          <w:lang w:val="sr-Latn-ME"/>
        </w:rPr>
        <w:t xml:space="preserve">. (2024, </w:t>
      </w:r>
      <w:proofErr w:type="spellStart"/>
      <w:r w:rsidRPr="00BA6F83">
        <w:rPr>
          <w:sz w:val="20"/>
          <w:szCs w:val="20"/>
          <w:lang w:val="sr-Latn-ME"/>
        </w:rPr>
        <w:t>May</w:t>
      </w:r>
      <w:proofErr w:type="spellEnd"/>
      <w:r w:rsidRPr="00BA6F83">
        <w:rPr>
          <w:sz w:val="20"/>
          <w:szCs w:val="20"/>
          <w:lang w:val="sr-Latn-ME"/>
        </w:rPr>
        <w:t xml:space="preserve"> 27). Strategija reforme pravosuđa 2024–2027. https://www.gov.me/dokumenta/812601a9-f377-40eb-9aa1-703da4ff3c75</w:t>
      </w:r>
    </w:p>
    <w:p w14:paraId="7DFA0C41"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Government</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Montenegro. (2024). </w:t>
      </w:r>
      <w:proofErr w:type="spellStart"/>
      <w:r w:rsidRPr="00BA6F83">
        <w:rPr>
          <w:sz w:val="20"/>
          <w:szCs w:val="20"/>
          <w:lang w:val="sr-Latn-ME"/>
        </w:rPr>
        <w:t>Judicial</w:t>
      </w:r>
      <w:proofErr w:type="spellEnd"/>
      <w:r w:rsidRPr="00BA6F83">
        <w:rPr>
          <w:sz w:val="20"/>
          <w:szCs w:val="20"/>
          <w:lang w:val="sr-Latn-ME"/>
        </w:rPr>
        <w:t xml:space="preserve"> </w:t>
      </w:r>
      <w:proofErr w:type="spellStart"/>
      <w:r w:rsidRPr="00BA6F83">
        <w:rPr>
          <w:sz w:val="20"/>
          <w:szCs w:val="20"/>
          <w:lang w:val="sr-Latn-ME"/>
        </w:rPr>
        <w:t>reform</w:t>
      </w:r>
      <w:proofErr w:type="spellEnd"/>
      <w:r w:rsidRPr="00BA6F83">
        <w:rPr>
          <w:sz w:val="20"/>
          <w:szCs w:val="20"/>
          <w:lang w:val="sr-Latn-ME"/>
        </w:rPr>
        <w:t xml:space="preserve"> </w:t>
      </w:r>
      <w:proofErr w:type="spellStart"/>
      <w:r w:rsidRPr="00BA6F83">
        <w:rPr>
          <w:sz w:val="20"/>
          <w:szCs w:val="20"/>
          <w:lang w:val="sr-Latn-ME"/>
        </w:rPr>
        <w:t>strategy</w:t>
      </w:r>
      <w:proofErr w:type="spellEnd"/>
      <w:r w:rsidRPr="00BA6F83">
        <w:rPr>
          <w:sz w:val="20"/>
          <w:szCs w:val="20"/>
          <w:lang w:val="sr-Latn-ME"/>
        </w:rPr>
        <w:t xml:space="preserve"> 2024–2027 </w:t>
      </w:r>
      <w:proofErr w:type="spellStart"/>
      <w:r w:rsidRPr="00BA6F83">
        <w:rPr>
          <w:sz w:val="20"/>
          <w:szCs w:val="20"/>
          <w:lang w:val="sr-Latn-ME"/>
        </w:rPr>
        <w:t>with</w:t>
      </w:r>
      <w:proofErr w:type="spellEnd"/>
      <w:r w:rsidRPr="00BA6F83">
        <w:rPr>
          <w:sz w:val="20"/>
          <w:szCs w:val="20"/>
          <w:lang w:val="sr-Latn-ME"/>
        </w:rPr>
        <w:t xml:space="preserve"> </w:t>
      </w:r>
      <w:proofErr w:type="spellStart"/>
      <w:r w:rsidRPr="00BA6F83">
        <w:rPr>
          <w:sz w:val="20"/>
          <w:szCs w:val="20"/>
          <w:lang w:val="sr-Latn-ME"/>
        </w:rPr>
        <w:t>Action</w:t>
      </w:r>
      <w:proofErr w:type="spellEnd"/>
      <w:r w:rsidRPr="00BA6F83">
        <w:rPr>
          <w:sz w:val="20"/>
          <w:szCs w:val="20"/>
          <w:lang w:val="sr-Latn-ME"/>
        </w:rPr>
        <w:t xml:space="preserve"> Plan 2024–2025. https://pjp-eu.coe.int/en/web/horizontal-facility/-/montenegro-published-judicial-reform-strategy-2024-2027-and-action-plan-for-its-implementation-2025-2025</w:t>
      </w:r>
    </w:p>
    <w:p w14:paraId="7CB51D8F"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Government</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Montenegro. (2024). </w:t>
      </w:r>
      <w:proofErr w:type="spellStart"/>
      <w:r w:rsidRPr="00BA6F83">
        <w:rPr>
          <w:sz w:val="20"/>
          <w:szCs w:val="20"/>
          <w:lang w:val="sr-Latn-ME"/>
        </w:rPr>
        <w:t>Reform</w:t>
      </w:r>
      <w:proofErr w:type="spellEnd"/>
      <w:r w:rsidRPr="00BA6F83">
        <w:rPr>
          <w:sz w:val="20"/>
          <w:szCs w:val="20"/>
          <w:lang w:val="sr-Latn-ME"/>
        </w:rPr>
        <w:t xml:space="preserve"> agenda </w:t>
      </w:r>
      <w:proofErr w:type="spellStart"/>
      <w:r w:rsidRPr="00BA6F83">
        <w:rPr>
          <w:sz w:val="20"/>
          <w:szCs w:val="20"/>
          <w:lang w:val="sr-Latn-ME"/>
        </w:rPr>
        <w:t>of</w:t>
      </w:r>
      <w:proofErr w:type="spellEnd"/>
      <w:r w:rsidRPr="00BA6F83">
        <w:rPr>
          <w:sz w:val="20"/>
          <w:szCs w:val="20"/>
          <w:lang w:val="sr-Latn-ME"/>
        </w:rPr>
        <w:t xml:space="preserve"> Montenegro 2024–2027. https://reform-monitor.org/wp-content/uploads/2025/05/Reform-agenda-Montenegro_.pdf</w:t>
      </w:r>
    </w:p>
    <w:p w14:paraId="4B3BF235"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Government</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Montenegro. (2024). </w:t>
      </w:r>
      <w:proofErr w:type="spellStart"/>
      <w:r w:rsidRPr="00BA6F83">
        <w:rPr>
          <w:sz w:val="20"/>
          <w:szCs w:val="20"/>
          <w:lang w:val="sr-Latn-ME"/>
        </w:rPr>
        <w:t>Strategy</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investigation</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war</w:t>
      </w:r>
      <w:proofErr w:type="spellEnd"/>
      <w:r w:rsidRPr="00BA6F83">
        <w:rPr>
          <w:sz w:val="20"/>
          <w:szCs w:val="20"/>
          <w:lang w:val="sr-Latn-ME"/>
        </w:rPr>
        <w:t xml:space="preserve"> </w:t>
      </w:r>
      <w:proofErr w:type="spellStart"/>
      <w:r w:rsidRPr="00BA6F83">
        <w:rPr>
          <w:sz w:val="20"/>
          <w:szCs w:val="20"/>
          <w:lang w:val="sr-Latn-ME"/>
        </w:rPr>
        <w:t>crimes</w:t>
      </w:r>
      <w:proofErr w:type="spellEnd"/>
      <w:r w:rsidRPr="00BA6F83">
        <w:rPr>
          <w:sz w:val="20"/>
          <w:szCs w:val="20"/>
          <w:lang w:val="sr-Latn-ME"/>
        </w:rPr>
        <w:t xml:space="preserve"> 2024–2027. https://tuzilastvo.me/wp-content/uploads/2025/03/Strategija_za_istrazivanje_ratnih_zlocina_2024-2027.pdf</w:t>
      </w:r>
    </w:p>
    <w:p w14:paraId="55C7AD73"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Government</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Montenegro. (2025, April 25). </w:t>
      </w:r>
      <w:proofErr w:type="spellStart"/>
      <w:r w:rsidRPr="00BA6F83">
        <w:rPr>
          <w:sz w:val="20"/>
          <w:szCs w:val="20"/>
          <w:lang w:val="sr-Latn-ME"/>
        </w:rPr>
        <w:t>Action</w:t>
      </w:r>
      <w:proofErr w:type="spellEnd"/>
      <w:r w:rsidRPr="00BA6F83">
        <w:rPr>
          <w:sz w:val="20"/>
          <w:szCs w:val="20"/>
          <w:lang w:val="sr-Latn-ME"/>
        </w:rPr>
        <w:t xml:space="preserve"> plan </w:t>
      </w:r>
      <w:proofErr w:type="spellStart"/>
      <w:r w:rsidRPr="00BA6F83">
        <w:rPr>
          <w:sz w:val="20"/>
          <w:szCs w:val="20"/>
          <w:lang w:val="sr-Latn-ME"/>
        </w:rPr>
        <w:t>for</w:t>
      </w:r>
      <w:proofErr w:type="spellEnd"/>
      <w:r w:rsidRPr="00BA6F83">
        <w:rPr>
          <w:sz w:val="20"/>
          <w:szCs w:val="20"/>
          <w:lang w:val="sr-Latn-ME"/>
        </w:rPr>
        <w:t xml:space="preserve"> </w:t>
      </w:r>
      <w:proofErr w:type="spellStart"/>
      <w:r w:rsidRPr="00BA6F83">
        <w:rPr>
          <w:sz w:val="20"/>
          <w:szCs w:val="20"/>
          <w:lang w:val="sr-Latn-ME"/>
        </w:rPr>
        <w:t>meeting</w:t>
      </w:r>
      <w:proofErr w:type="spellEnd"/>
      <w:r w:rsidRPr="00BA6F83">
        <w:rPr>
          <w:sz w:val="20"/>
          <w:szCs w:val="20"/>
          <w:lang w:val="sr-Latn-ME"/>
        </w:rPr>
        <w:t xml:space="preserve"> </w:t>
      </w:r>
      <w:proofErr w:type="spellStart"/>
      <w:r w:rsidRPr="00BA6F83">
        <w:rPr>
          <w:sz w:val="20"/>
          <w:szCs w:val="20"/>
          <w:lang w:val="sr-Latn-ME"/>
        </w:rPr>
        <w:t>final</w:t>
      </w:r>
      <w:proofErr w:type="spellEnd"/>
      <w:r w:rsidRPr="00BA6F83">
        <w:rPr>
          <w:sz w:val="20"/>
          <w:szCs w:val="20"/>
          <w:lang w:val="sr-Latn-ME"/>
        </w:rPr>
        <w:t xml:space="preserve"> </w:t>
      </w:r>
      <w:proofErr w:type="spellStart"/>
      <w:r w:rsidRPr="00BA6F83">
        <w:rPr>
          <w:sz w:val="20"/>
          <w:szCs w:val="20"/>
          <w:lang w:val="sr-Latn-ME"/>
        </w:rPr>
        <w:t>benchmarks</w:t>
      </w:r>
      <w:proofErr w:type="spellEnd"/>
      <w:r w:rsidRPr="00BA6F83">
        <w:rPr>
          <w:sz w:val="20"/>
          <w:szCs w:val="20"/>
          <w:lang w:val="sr-Latn-ME"/>
        </w:rPr>
        <w:t xml:space="preserve"> in </w:t>
      </w:r>
      <w:proofErr w:type="spellStart"/>
      <w:r w:rsidRPr="00BA6F83">
        <w:rPr>
          <w:sz w:val="20"/>
          <w:szCs w:val="20"/>
          <w:lang w:val="sr-Latn-ME"/>
        </w:rPr>
        <w:t>Chapter</w:t>
      </w:r>
      <w:proofErr w:type="spellEnd"/>
      <w:r w:rsidRPr="00BA6F83">
        <w:rPr>
          <w:sz w:val="20"/>
          <w:szCs w:val="20"/>
          <w:lang w:val="sr-Latn-ME"/>
        </w:rPr>
        <w:t xml:space="preserve"> 23. https://www.eu.me/en/adoption-of-action-plans-for-final-benchmarks-in-negotiation-chapters-23-and-24-a-key-step-toward-montenegros-european-future/</w:t>
      </w:r>
    </w:p>
    <w:p w14:paraId="6855F894"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Government</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Montenegro. (</w:t>
      </w:r>
      <w:proofErr w:type="spellStart"/>
      <w:r w:rsidRPr="00BA6F83">
        <w:rPr>
          <w:sz w:val="20"/>
          <w:szCs w:val="20"/>
          <w:lang w:val="sr-Latn-ME"/>
        </w:rPr>
        <w:t>n.d</w:t>
      </w:r>
      <w:proofErr w:type="spellEnd"/>
      <w:r w:rsidRPr="00BA6F83">
        <w:rPr>
          <w:sz w:val="20"/>
          <w:szCs w:val="20"/>
          <w:lang w:val="sr-Latn-ME"/>
        </w:rPr>
        <w:t xml:space="preserve">.). </w:t>
      </w:r>
      <w:proofErr w:type="spellStart"/>
      <w:r w:rsidRPr="00BA6F83">
        <w:rPr>
          <w:sz w:val="20"/>
          <w:szCs w:val="20"/>
          <w:lang w:val="sr-Latn-ME"/>
        </w:rPr>
        <w:t>Constitution</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Montenegro. https://www.skupstina.me/en/the-constitution-of-montenegro</w:t>
      </w:r>
    </w:p>
    <w:p w14:paraId="452E43DF" w14:textId="77777777" w:rsidR="006E29B4" w:rsidRPr="00BA6F83" w:rsidRDefault="006E29B4" w:rsidP="006E29B4">
      <w:pPr>
        <w:pStyle w:val="Odlomakpopisa"/>
        <w:numPr>
          <w:ilvl w:val="0"/>
          <w:numId w:val="7"/>
        </w:numPr>
        <w:spacing w:after="0" w:line="240" w:lineRule="auto"/>
        <w:ind w:left="360"/>
        <w:rPr>
          <w:sz w:val="20"/>
          <w:szCs w:val="20"/>
          <w:lang w:val="sr-Latn-ME"/>
        </w:rPr>
      </w:pPr>
      <w:r w:rsidRPr="00BA6F83">
        <w:rPr>
          <w:sz w:val="20"/>
          <w:szCs w:val="20"/>
          <w:lang w:val="sr-Latn-ME"/>
        </w:rPr>
        <w:t xml:space="preserve">GRECO. (2024). </w:t>
      </w:r>
      <w:proofErr w:type="spellStart"/>
      <w:r w:rsidRPr="00BA6F83">
        <w:rPr>
          <w:sz w:val="20"/>
          <w:szCs w:val="20"/>
          <w:lang w:val="sr-Latn-ME"/>
        </w:rPr>
        <w:t>Fifth</w:t>
      </w:r>
      <w:proofErr w:type="spellEnd"/>
      <w:r w:rsidRPr="00BA6F83">
        <w:rPr>
          <w:sz w:val="20"/>
          <w:szCs w:val="20"/>
          <w:lang w:val="sr-Latn-ME"/>
        </w:rPr>
        <w:t xml:space="preserve"> </w:t>
      </w:r>
      <w:proofErr w:type="spellStart"/>
      <w:r w:rsidRPr="00BA6F83">
        <w:rPr>
          <w:sz w:val="20"/>
          <w:szCs w:val="20"/>
          <w:lang w:val="sr-Latn-ME"/>
        </w:rPr>
        <w:t>evaluation</w:t>
      </w:r>
      <w:proofErr w:type="spellEnd"/>
      <w:r w:rsidRPr="00BA6F83">
        <w:rPr>
          <w:sz w:val="20"/>
          <w:szCs w:val="20"/>
          <w:lang w:val="sr-Latn-ME"/>
        </w:rPr>
        <w:t xml:space="preserve"> </w:t>
      </w:r>
      <w:proofErr w:type="spellStart"/>
      <w:r w:rsidRPr="00BA6F83">
        <w:rPr>
          <w:sz w:val="20"/>
          <w:szCs w:val="20"/>
          <w:lang w:val="sr-Latn-ME"/>
        </w:rPr>
        <w:t>round</w:t>
      </w:r>
      <w:proofErr w:type="spellEnd"/>
      <w:r w:rsidRPr="00BA6F83">
        <w:rPr>
          <w:sz w:val="20"/>
          <w:szCs w:val="20"/>
          <w:lang w:val="sr-Latn-ME"/>
        </w:rPr>
        <w:t xml:space="preserve">: </w:t>
      </w:r>
      <w:proofErr w:type="spellStart"/>
      <w:r w:rsidRPr="00BA6F83">
        <w:rPr>
          <w:sz w:val="20"/>
          <w:szCs w:val="20"/>
          <w:lang w:val="sr-Latn-ME"/>
        </w:rPr>
        <w:t>Compliance</w:t>
      </w:r>
      <w:proofErr w:type="spellEnd"/>
      <w:r w:rsidRPr="00BA6F83">
        <w:rPr>
          <w:sz w:val="20"/>
          <w:szCs w:val="20"/>
          <w:lang w:val="sr-Latn-ME"/>
        </w:rPr>
        <w:t xml:space="preserve"> </w:t>
      </w:r>
      <w:proofErr w:type="spellStart"/>
      <w:r w:rsidRPr="00BA6F83">
        <w:rPr>
          <w:sz w:val="20"/>
          <w:szCs w:val="20"/>
          <w:lang w:val="sr-Latn-ME"/>
        </w:rPr>
        <w:t>report</w:t>
      </w:r>
      <w:proofErr w:type="spellEnd"/>
      <w:r w:rsidRPr="00BA6F83">
        <w:rPr>
          <w:sz w:val="20"/>
          <w:szCs w:val="20"/>
          <w:lang w:val="sr-Latn-ME"/>
        </w:rPr>
        <w:t xml:space="preserve"> on Montenegro. https://rm.coe.int/grecorc5-2024-10-final-eng-compliance-report-montenegro-public/1680b1251b</w:t>
      </w:r>
    </w:p>
    <w:p w14:paraId="1AEE9064"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International</w:t>
      </w:r>
      <w:proofErr w:type="spellEnd"/>
      <w:r w:rsidRPr="00BA6F83">
        <w:rPr>
          <w:sz w:val="20"/>
          <w:szCs w:val="20"/>
          <w:lang w:val="sr-Latn-ME"/>
        </w:rPr>
        <w:t xml:space="preserve"> </w:t>
      </w:r>
      <w:proofErr w:type="spellStart"/>
      <w:r w:rsidRPr="00BA6F83">
        <w:rPr>
          <w:sz w:val="20"/>
          <w:szCs w:val="20"/>
          <w:lang w:val="sr-Latn-ME"/>
        </w:rPr>
        <w:t>Commission</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Jurists</w:t>
      </w:r>
      <w:proofErr w:type="spellEnd"/>
      <w:r w:rsidRPr="00BA6F83">
        <w:rPr>
          <w:sz w:val="20"/>
          <w:szCs w:val="20"/>
          <w:lang w:val="sr-Latn-ME"/>
        </w:rPr>
        <w:t xml:space="preserve">. (2024, </w:t>
      </w:r>
      <w:proofErr w:type="spellStart"/>
      <w:r w:rsidRPr="00BA6F83">
        <w:rPr>
          <w:sz w:val="20"/>
          <w:szCs w:val="20"/>
          <w:lang w:val="sr-Latn-ME"/>
        </w:rPr>
        <w:t>September</w:t>
      </w:r>
      <w:proofErr w:type="spellEnd"/>
      <w:r w:rsidRPr="00BA6F83">
        <w:rPr>
          <w:sz w:val="20"/>
          <w:szCs w:val="20"/>
          <w:lang w:val="sr-Latn-ME"/>
        </w:rPr>
        <w:t xml:space="preserve">). </w:t>
      </w:r>
      <w:proofErr w:type="spellStart"/>
      <w:r w:rsidRPr="00BA6F83">
        <w:rPr>
          <w:sz w:val="20"/>
          <w:szCs w:val="20"/>
          <w:lang w:val="sr-Latn-ME"/>
        </w:rPr>
        <w:t>Beyond</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benchmarks</w:t>
      </w:r>
      <w:proofErr w:type="spellEnd"/>
      <w:r w:rsidRPr="00BA6F83">
        <w:rPr>
          <w:sz w:val="20"/>
          <w:szCs w:val="20"/>
          <w:lang w:val="sr-Latn-ME"/>
        </w:rPr>
        <w:t xml:space="preserve">: </w:t>
      </w:r>
      <w:proofErr w:type="spellStart"/>
      <w:r w:rsidRPr="00BA6F83">
        <w:rPr>
          <w:sz w:val="20"/>
          <w:szCs w:val="20"/>
          <w:lang w:val="sr-Latn-ME"/>
        </w:rPr>
        <w:t>Dilemmas</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effective</w:t>
      </w:r>
      <w:proofErr w:type="spellEnd"/>
      <w:r w:rsidRPr="00BA6F83">
        <w:rPr>
          <w:sz w:val="20"/>
          <w:szCs w:val="20"/>
          <w:lang w:val="sr-Latn-ME"/>
        </w:rPr>
        <w:t xml:space="preserve"> </w:t>
      </w:r>
      <w:proofErr w:type="spellStart"/>
      <w:r w:rsidRPr="00BA6F83">
        <w:rPr>
          <w:sz w:val="20"/>
          <w:szCs w:val="20"/>
          <w:lang w:val="sr-Latn-ME"/>
        </w:rPr>
        <w:t>judicial</w:t>
      </w:r>
      <w:proofErr w:type="spellEnd"/>
      <w:r w:rsidRPr="00BA6F83">
        <w:rPr>
          <w:sz w:val="20"/>
          <w:szCs w:val="20"/>
          <w:lang w:val="sr-Latn-ME"/>
        </w:rPr>
        <w:t xml:space="preserve"> </w:t>
      </w:r>
      <w:proofErr w:type="spellStart"/>
      <w:r w:rsidRPr="00BA6F83">
        <w:rPr>
          <w:sz w:val="20"/>
          <w:szCs w:val="20"/>
          <w:lang w:val="sr-Latn-ME"/>
        </w:rPr>
        <w:t>reforms</w:t>
      </w:r>
      <w:proofErr w:type="spellEnd"/>
      <w:r w:rsidRPr="00BA6F83">
        <w:rPr>
          <w:sz w:val="20"/>
          <w:szCs w:val="20"/>
          <w:lang w:val="sr-Latn-ME"/>
        </w:rPr>
        <w:t xml:space="preserve"> in Montenegro. https://www.icj.org/wp-content/uploads/2024/09/Report_Beyond-the-benchmarks-Dilemmas-of-effective-judicial-reforms-in-Montenegro.pdf</w:t>
      </w:r>
    </w:p>
    <w:p w14:paraId="4D25FFA7" w14:textId="77777777" w:rsidR="006E29B4" w:rsidRPr="00BA6F83" w:rsidRDefault="006E29B4" w:rsidP="006E29B4">
      <w:pPr>
        <w:pStyle w:val="Odlomakpopisa"/>
        <w:numPr>
          <w:ilvl w:val="0"/>
          <w:numId w:val="7"/>
        </w:numPr>
        <w:spacing w:after="0" w:line="240" w:lineRule="auto"/>
        <w:ind w:left="360"/>
        <w:rPr>
          <w:sz w:val="20"/>
          <w:szCs w:val="20"/>
          <w:lang w:val="sr-Latn-ME"/>
        </w:rPr>
      </w:pPr>
      <w:r w:rsidRPr="00BA6F83">
        <w:rPr>
          <w:sz w:val="20"/>
          <w:szCs w:val="20"/>
          <w:lang w:val="sr-Latn-ME"/>
        </w:rPr>
        <w:t xml:space="preserve">Konrad </w:t>
      </w:r>
      <w:proofErr w:type="spellStart"/>
      <w:r w:rsidRPr="00BA6F83">
        <w:rPr>
          <w:sz w:val="20"/>
          <w:szCs w:val="20"/>
          <w:lang w:val="sr-Latn-ME"/>
        </w:rPr>
        <w:t>Adenauer</w:t>
      </w:r>
      <w:proofErr w:type="spellEnd"/>
      <w:r w:rsidRPr="00BA6F83">
        <w:rPr>
          <w:sz w:val="20"/>
          <w:szCs w:val="20"/>
          <w:lang w:val="sr-Latn-ME"/>
        </w:rPr>
        <w:t xml:space="preserve"> </w:t>
      </w:r>
      <w:proofErr w:type="spellStart"/>
      <w:r w:rsidRPr="00BA6F83">
        <w:rPr>
          <w:sz w:val="20"/>
          <w:szCs w:val="20"/>
          <w:lang w:val="sr-Latn-ME"/>
        </w:rPr>
        <w:t>Stiftung</w:t>
      </w:r>
      <w:proofErr w:type="spellEnd"/>
      <w:r w:rsidRPr="00BA6F83">
        <w:rPr>
          <w:sz w:val="20"/>
          <w:szCs w:val="20"/>
          <w:lang w:val="sr-Latn-ME"/>
        </w:rPr>
        <w:t xml:space="preserve">. (2025). </w:t>
      </w:r>
      <w:proofErr w:type="spellStart"/>
      <w:r w:rsidRPr="00BA6F83">
        <w:rPr>
          <w:sz w:val="20"/>
          <w:szCs w:val="20"/>
          <w:lang w:val="sr-Latn-ME"/>
        </w:rPr>
        <w:t>Rule</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law</w:t>
      </w:r>
      <w:proofErr w:type="spellEnd"/>
      <w:r w:rsidRPr="00BA6F83">
        <w:rPr>
          <w:sz w:val="20"/>
          <w:szCs w:val="20"/>
          <w:lang w:val="sr-Latn-ME"/>
        </w:rPr>
        <w:t xml:space="preserve"> </w:t>
      </w:r>
      <w:proofErr w:type="spellStart"/>
      <w:r w:rsidRPr="00BA6F83">
        <w:rPr>
          <w:sz w:val="20"/>
          <w:szCs w:val="20"/>
          <w:lang w:val="sr-Latn-ME"/>
        </w:rPr>
        <w:t>report</w:t>
      </w:r>
      <w:proofErr w:type="spellEnd"/>
      <w:r w:rsidRPr="00BA6F83">
        <w:rPr>
          <w:sz w:val="20"/>
          <w:szCs w:val="20"/>
          <w:lang w:val="sr-Latn-ME"/>
        </w:rPr>
        <w:t xml:space="preserve"> 2025. https://www.kas.de/en/country-reports/detail/-/content/rule-of-law-report-2025</w:t>
      </w:r>
    </w:p>
    <w:p w14:paraId="45CD93C4" w14:textId="77777777" w:rsidR="006E29B4" w:rsidRPr="00BA6F83" w:rsidRDefault="006E29B4" w:rsidP="006E29B4">
      <w:pPr>
        <w:pStyle w:val="Odlomakpopisa"/>
        <w:numPr>
          <w:ilvl w:val="0"/>
          <w:numId w:val="7"/>
        </w:numPr>
        <w:spacing w:after="0" w:line="240" w:lineRule="auto"/>
        <w:ind w:left="360"/>
        <w:rPr>
          <w:sz w:val="20"/>
          <w:szCs w:val="20"/>
          <w:lang w:val="sr-Latn-ME"/>
        </w:rPr>
      </w:pPr>
      <w:r w:rsidRPr="00BA6F83">
        <w:rPr>
          <w:sz w:val="20"/>
          <w:szCs w:val="20"/>
          <w:lang w:val="sr-Latn-ME"/>
        </w:rPr>
        <w:t xml:space="preserve">Montenegro </w:t>
      </w:r>
      <w:proofErr w:type="spellStart"/>
      <w:r w:rsidRPr="00BA6F83">
        <w:rPr>
          <w:sz w:val="20"/>
          <w:szCs w:val="20"/>
          <w:lang w:val="sr-Latn-ME"/>
        </w:rPr>
        <w:t>Agency</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w:t>
      </w:r>
      <w:proofErr w:type="spellStart"/>
      <w:r w:rsidRPr="00BA6F83">
        <w:rPr>
          <w:sz w:val="20"/>
          <w:szCs w:val="20"/>
          <w:lang w:val="sr-Latn-ME"/>
        </w:rPr>
        <w:t>Prevention</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Corruption</w:t>
      </w:r>
      <w:proofErr w:type="spellEnd"/>
      <w:r w:rsidRPr="00BA6F83">
        <w:rPr>
          <w:sz w:val="20"/>
          <w:szCs w:val="20"/>
          <w:lang w:val="sr-Latn-ME"/>
        </w:rPr>
        <w:t>. (</w:t>
      </w:r>
      <w:proofErr w:type="spellStart"/>
      <w:r w:rsidRPr="00BA6F83">
        <w:rPr>
          <w:sz w:val="20"/>
          <w:szCs w:val="20"/>
          <w:lang w:val="sr-Latn-ME"/>
        </w:rPr>
        <w:t>n.d</w:t>
      </w:r>
      <w:proofErr w:type="spellEnd"/>
      <w:r w:rsidRPr="00BA6F83">
        <w:rPr>
          <w:sz w:val="20"/>
          <w:szCs w:val="20"/>
          <w:lang w:val="sr-Latn-ME"/>
        </w:rPr>
        <w:t xml:space="preserve">.). </w:t>
      </w:r>
      <w:proofErr w:type="spellStart"/>
      <w:r w:rsidRPr="00BA6F83">
        <w:rPr>
          <w:sz w:val="20"/>
          <w:szCs w:val="20"/>
          <w:lang w:val="sr-Latn-ME"/>
        </w:rPr>
        <w:t>United</w:t>
      </w:r>
      <w:proofErr w:type="spellEnd"/>
      <w:r w:rsidRPr="00BA6F83">
        <w:rPr>
          <w:sz w:val="20"/>
          <w:szCs w:val="20"/>
          <w:lang w:val="sr-Latn-ME"/>
        </w:rPr>
        <w:t xml:space="preserve"> </w:t>
      </w:r>
      <w:proofErr w:type="spellStart"/>
      <w:r w:rsidRPr="00BA6F83">
        <w:rPr>
          <w:sz w:val="20"/>
          <w:szCs w:val="20"/>
          <w:lang w:val="sr-Latn-ME"/>
        </w:rPr>
        <w:t>Nations</w:t>
      </w:r>
      <w:proofErr w:type="spellEnd"/>
      <w:r w:rsidRPr="00BA6F83">
        <w:rPr>
          <w:sz w:val="20"/>
          <w:szCs w:val="20"/>
          <w:lang w:val="sr-Latn-ME"/>
        </w:rPr>
        <w:t xml:space="preserve"> </w:t>
      </w:r>
      <w:proofErr w:type="spellStart"/>
      <w:r w:rsidRPr="00BA6F83">
        <w:rPr>
          <w:sz w:val="20"/>
          <w:szCs w:val="20"/>
          <w:lang w:val="sr-Latn-ME"/>
        </w:rPr>
        <w:t>Convention</w:t>
      </w:r>
      <w:proofErr w:type="spellEnd"/>
      <w:r w:rsidRPr="00BA6F83">
        <w:rPr>
          <w:sz w:val="20"/>
          <w:szCs w:val="20"/>
          <w:lang w:val="sr-Latn-ME"/>
        </w:rPr>
        <w:t xml:space="preserve"> </w:t>
      </w:r>
      <w:proofErr w:type="spellStart"/>
      <w:r w:rsidRPr="00BA6F83">
        <w:rPr>
          <w:sz w:val="20"/>
          <w:szCs w:val="20"/>
          <w:lang w:val="sr-Latn-ME"/>
        </w:rPr>
        <w:t>against</w:t>
      </w:r>
      <w:proofErr w:type="spellEnd"/>
      <w:r w:rsidRPr="00BA6F83">
        <w:rPr>
          <w:sz w:val="20"/>
          <w:szCs w:val="20"/>
          <w:lang w:val="sr-Latn-ME"/>
        </w:rPr>
        <w:t xml:space="preserve"> </w:t>
      </w:r>
      <w:proofErr w:type="spellStart"/>
      <w:r w:rsidRPr="00BA6F83">
        <w:rPr>
          <w:sz w:val="20"/>
          <w:szCs w:val="20"/>
          <w:lang w:val="sr-Latn-ME"/>
        </w:rPr>
        <w:t>Corruption</w:t>
      </w:r>
      <w:proofErr w:type="spellEnd"/>
      <w:r w:rsidRPr="00BA6F83">
        <w:rPr>
          <w:sz w:val="20"/>
          <w:szCs w:val="20"/>
          <w:lang w:val="sr-Latn-ME"/>
        </w:rPr>
        <w:t xml:space="preserve"> (UNCAC). </w:t>
      </w:r>
      <w:hyperlink r:id="rId20" w:history="1">
        <w:r w:rsidRPr="00BA6F83">
          <w:rPr>
            <w:rStyle w:val="Hiperveza"/>
            <w:sz w:val="20"/>
            <w:szCs w:val="20"/>
            <w:lang w:val="sr-Latn-ME"/>
          </w:rPr>
          <w:t>https://www.antikorupcija.me/en/international-cooperation/unac/</w:t>
        </w:r>
      </w:hyperlink>
    </w:p>
    <w:p w14:paraId="7AAAA7D5" w14:textId="77777777" w:rsidR="006E29B4" w:rsidRPr="00BA6F83" w:rsidRDefault="006E29B4" w:rsidP="006E29B4">
      <w:pPr>
        <w:pStyle w:val="Odlomakpopisa"/>
        <w:numPr>
          <w:ilvl w:val="0"/>
          <w:numId w:val="7"/>
        </w:numPr>
        <w:spacing w:after="0" w:line="240" w:lineRule="auto"/>
        <w:ind w:left="360"/>
        <w:rPr>
          <w:sz w:val="20"/>
          <w:szCs w:val="20"/>
          <w:lang w:val="sr-Latn-ME"/>
        </w:rPr>
      </w:pPr>
      <w:r w:rsidRPr="00BA6F83">
        <w:rPr>
          <w:sz w:val="20"/>
          <w:szCs w:val="20"/>
          <w:lang w:val="sr-Latn-ME"/>
        </w:rPr>
        <w:t xml:space="preserve">Montenegro </w:t>
      </w:r>
      <w:proofErr w:type="spellStart"/>
      <w:r w:rsidRPr="00BA6F83">
        <w:rPr>
          <w:sz w:val="20"/>
          <w:szCs w:val="20"/>
          <w:lang w:val="sr-Latn-ME"/>
        </w:rPr>
        <w:t>Ministry</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Finance</w:t>
      </w:r>
      <w:proofErr w:type="spellEnd"/>
      <w:r w:rsidRPr="00BA6F83">
        <w:rPr>
          <w:sz w:val="20"/>
          <w:szCs w:val="20"/>
          <w:lang w:val="sr-Latn-ME"/>
        </w:rPr>
        <w:t xml:space="preserve"> / </w:t>
      </w:r>
      <w:proofErr w:type="spellStart"/>
      <w:r w:rsidRPr="00BA6F83">
        <w:rPr>
          <w:sz w:val="20"/>
          <w:szCs w:val="20"/>
          <w:lang w:val="sr-Latn-ME"/>
        </w:rPr>
        <w:t>Directorate</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w:t>
      </w:r>
      <w:proofErr w:type="spellStart"/>
      <w:r w:rsidRPr="00BA6F83">
        <w:rPr>
          <w:sz w:val="20"/>
          <w:szCs w:val="20"/>
          <w:lang w:val="sr-Latn-ME"/>
        </w:rPr>
        <w:t>Public</w:t>
      </w:r>
      <w:proofErr w:type="spellEnd"/>
      <w:r w:rsidRPr="00BA6F83">
        <w:rPr>
          <w:sz w:val="20"/>
          <w:szCs w:val="20"/>
          <w:lang w:val="sr-Latn-ME"/>
        </w:rPr>
        <w:t xml:space="preserve"> </w:t>
      </w:r>
      <w:proofErr w:type="spellStart"/>
      <w:r w:rsidRPr="00BA6F83">
        <w:rPr>
          <w:sz w:val="20"/>
          <w:szCs w:val="20"/>
          <w:lang w:val="sr-Latn-ME"/>
        </w:rPr>
        <w:t>Procurement</w:t>
      </w:r>
      <w:proofErr w:type="spellEnd"/>
      <w:r w:rsidRPr="00BA6F83">
        <w:rPr>
          <w:sz w:val="20"/>
          <w:szCs w:val="20"/>
          <w:lang w:val="sr-Latn-ME"/>
        </w:rPr>
        <w:t xml:space="preserve"> </w:t>
      </w:r>
      <w:proofErr w:type="spellStart"/>
      <w:r w:rsidRPr="00BA6F83">
        <w:rPr>
          <w:sz w:val="20"/>
          <w:szCs w:val="20"/>
          <w:lang w:val="sr-Latn-ME"/>
        </w:rPr>
        <w:t>Policy</w:t>
      </w:r>
      <w:proofErr w:type="spellEnd"/>
      <w:r w:rsidRPr="00BA6F83">
        <w:rPr>
          <w:sz w:val="20"/>
          <w:szCs w:val="20"/>
          <w:lang w:val="sr-Latn-ME"/>
        </w:rPr>
        <w:t xml:space="preserve">. (2024). Zakon o javnim nabavkama. </w:t>
      </w:r>
      <w:hyperlink r:id="rId21" w:history="1">
        <w:r w:rsidRPr="00BA6F83">
          <w:rPr>
            <w:rStyle w:val="Hiperveza"/>
            <w:sz w:val="20"/>
            <w:szCs w:val="20"/>
            <w:lang w:val="sr-Latn-ME"/>
          </w:rPr>
          <w:t>https://wapi.gov.me/download-preview/f6fdd8c8-7f85-4364-b7e2-3442a3b5b21b?version=1.0</w:t>
        </w:r>
      </w:hyperlink>
    </w:p>
    <w:p w14:paraId="7FF58A37" w14:textId="77777777" w:rsidR="006E29B4" w:rsidRPr="00BA6F83" w:rsidRDefault="006E29B4" w:rsidP="006E29B4">
      <w:pPr>
        <w:pStyle w:val="Odlomakpopisa"/>
        <w:numPr>
          <w:ilvl w:val="0"/>
          <w:numId w:val="7"/>
        </w:numPr>
        <w:spacing w:after="0" w:line="240" w:lineRule="auto"/>
        <w:ind w:left="360"/>
        <w:rPr>
          <w:sz w:val="20"/>
          <w:szCs w:val="20"/>
          <w:lang w:val="sr-Latn-ME"/>
        </w:rPr>
      </w:pPr>
      <w:r w:rsidRPr="00BA6F83">
        <w:rPr>
          <w:sz w:val="20"/>
          <w:szCs w:val="20"/>
          <w:lang w:val="sr-Latn-ME"/>
        </w:rPr>
        <w:t>OECD Anti-</w:t>
      </w:r>
      <w:proofErr w:type="spellStart"/>
      <w:r w:rsidRPr="00BA6F83">
        <w:rPr>
          <w:sz w:val="20"/>
          <w:szCs w:val="20"/>
          <w:lang w:val="sr-Latn-ME"/>
        </w:rPr>
        <w:t>Corruption</w:t>
      </w:r>
      <w:proofErr w:type="spellEnd"/>
      <w:r w:rsidRPr="00BA6F83">
        <w:rPr>
          <w:sz w:val="20"/>
          <w:szCs w:val="20"/>
          <w:lang w:val="sr-Latn-ME"/>
        </w:rPr>
        <w:t xml:space="preserve"> </w:t>
      </w:r>
      <w:proofErr w:type="spellStart"/>
      <w:r w:rsidRPr="00BA6F83">
        <w:rPr>
          <w:sz w:val="20"/>
          <w:szCs w:val="20"/>
          <w:lang w:val="sr-Latn-ME"/>
        </w:rPr>
        <w:t>Network</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w:t>
      </w:r>
      <w:proofErr w:type="spellStart"/>
      <w:r w:rsidRPr="00BA6F83">
        <w:rPr>
          <w:sz w:val="20"/>
          <w:szCs w:val="20"/>
          <w:lang w:val="sr-Latn-ME"/>
        </w:rPr>
        <w:t>Eastern</w:t>
      </w:r>
      <w:proofErr w:type="spellEnd"/>
      <w:r w:rsidRPr="00BA6F83">
        <w:rPr>
          <w:sz w:val="20"/>
          <w:szCs w:val="20"/>
          <w:lang w:val="sr-Latn-ME"/>
        </w:rPr>
        <w:t xml:space="preserve"> </w:t>
      </w:r>
      <w:proofErr w:type="spellStart"/>
      <w:r w:rsidRPr="00BA6F83">
        <w:rPr>
          <w:sz w:val="20"/>
          <w:szCs w:val="20"/>
          <w:lang w:val="sr-Latn-ME"/>
        </w:rPr>
        <w:t>Europe</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Central </w:t>
      </w:r>
      <w:proofErr w:type="spellStart"/>
      <w:r w:rsidRPr="00BA6F83">
        <w:rPr>
          <w:sz w:val="20"/>
          <w:szCs w:val="20"/>
          <w:lang w:val="sr-Latn-ME"/>
        </w:rPr>
        <w:t>Asia</w:t>
      </w:r>
      <w:proofErr w:type="spellEnd"/>
      <w:r w:rsidRPr="00BA6F83">
        <w:rPr>
          <w:sz w:val="20"/>
          <w:szCs w:val="20"/>
          <w:lang w:val="sr-Latn-ME"/>
        </w:rPr>
        <w:t>. (</w:t>
      </w:r>
      <w:proofErr w:type="spellStart"/>
      <w:r w:rsidRPr="00BA6F83">
        <w:rPr>
          <w:sz w:val="20"/>
          <w:szCs w:val="20"/>
          <w:lang w:val="sr-Latn-ME"/>
        </w:rPr>
        <w:t>n.d</w:t>
      </w:r>
      <w:proofErr w:type="spellEnd"/>
      <w:r w:rsidRPr="00BA6F83">
        <w:rPr>
          <w:sz w:val="20"/>
          <w:szCs w:val="20"/>
          <w:lang w:val="sr-Latn-ME"/>
        </w:rPr>
        <w:t>.). https://www.oecd.org/en/networks/anti-corruption-network-for-eastern-europe-and-central-asia.html</w:t>
      </w:r>
    </w:p>
    <w:p w14:paraId="09C4594B" w14:textId="77777777" w:rsidR="006E29B4" w:rsidRPr="00BA6F83" w:rsidRDefault="006E29B4" w:rsidP="006E29B4">
      <w:pPr>
        <w:pStyle w:val="Odlomakpopisa"/>
        <w:numPr>
          <w:ilvl w:val="0"/>
          <w:numId w:val="7"/>
        </w:numPr>
        <w:spacing w:after="0" w:line="240" w:lineRule="auto"/>
        <w:ind w:left="360"/>
        <w:rPr>
          <w:sz w:val="20"/>
          <w:szCs w:val="20"/>
          <w:lang w:val="sr-Latn-ME"/>
        </w:rPr>
      </w:pPr>
      <w:r w:rsidRPr="00BA6F83">
        <w:rPr>
          <w:sz w:val="20"/>
          <w:szCs w:val="20"/>
          <w:lang w:val="sr-Latn-ME"/>
        </w:rPr>
        <w:t xml:space="preserve">Office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United</w:t>
      </w:r>
      <w:proofErr w:type="spellEnd"/>
      <w:r w:rsidRPr="00BA6F83">
        <w:rPr>
          <w:sz w:val="20"/>
          <w:szCs w:val="20"/>
          <w:lang w:val="sr-Latn-ME"/>
        </w:rPr>
        <w:t xml:space="preserve"> </w:t>
      </w:r>
      <w:proofErr w:type="spellStart"/>
      <w:r w:rsidRPr="00BA6F83">
        <w:rPr>
          <w:sz w:val="20"/>
          <w:szCs w:val="20"/>
          <w:lang w:val="sr-Latn-ME"/>
        </w:rPr>
        <w:t>Nations</w:t>
      </w:r>
      <w:proofErr w:type="spellEnd"/>
      <w:r w:rsidRPr="00BA6F83">
        <w:rPr>
          <w:sz w:val="20"/>
          <w:szCs w:val="20"/>
          <w:lang w:val="sr-Latn-ME"/>
        </w:rPr>
        <w:t xml:space="preserve"> </w:t>
      </w:r>
      <w:proofErr w:type="spellStart"/>
      <w:r w:rsidRPr="00BA6F83">
        <w:rPr>
          <w:sz w:val="20"/>
          <w:szCs w:val="20"/>
          <w:lang w:val="sr-Latn-ME"/>
        </w:rPr>
        <w:t>High</w:t>
      </w:r>
      <w:proofErr w:type="spellEnd"/>
      <w:r w:rsidRPr="00BA6F83">
        <w:rPr>
          <w:sz w:val="20"/>
          <w:szCs w:val="20"/>
          <w:lang w:val="sr-Latn-ME"/>
        </w:rPr>
        <w:t xml:space="preserve"> </w:t>
      </w:r>
      <w:proofErr w:type="spellStart"/>
      <w:r w:rsidRPr="00BA6F83">
        <w:rPr>
          <w:sz w:val="20"/>
          <w:szCs w:val="20"/>
          <w:lang w:val="sr-Latn-ME"/>
        </w:rPr>
        <w:t>Commissioner</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Human </w:t>
      </w:r>
      <w:proofErr w:type="spellStart"/>
      <w:r w:rsidRPr="00BA6F83">
        <w:rPr>
          <w:sz w:val="20"/>
          <w:szCs w:val="20"/>
          <w:lang w:val="sr-Latn-ME"/>
        </w:rPr>
        <w:t>Rights</w:t>
      </w:r>
      <w:proofErr w:type="spellEnd"/>
      <w:r w:rsidRPr="00BA6F83">
        <w:rPr>
          <w:sz w:val="20"/>
          <w:szCs w:val="20"/>
          <w:lang w:val="sr-Latn-ME"/>
        </w:rPr>
        <w:t>. (</w:t>
      </w:r>
      <w:proofErr w:type="spellStart"/>
      <w:r w:rsidRPr="00BA6F83">
        <w:rPr>
          <w:sz w:val="20"/>
          <w:szCs w:val="20"/>
          <w:lang w:val="sr-Latn-ME"/>
        </w:rPr>
        <w:t>n.d</w:t>
      </w:r>
      <w:proofErr w:type="spellEnd"/>
      <w:r w:rsidRPr="00BA6F83">
        <w:rPr>
          <w:sz w:val="20"/>
          <w:szCs w:val="20"/>
          <w:lang w:val="sr-Latn-ME"/>
        </w:rPr>
        <w:t xml:space="preserve">.). </w:t>
      </w:r>
      <w:proofErr w:type="spellStart"/>
      <w:r w:rsidRPr="00BA6F83">
        <w:rPr>
          <w:sz w:val="20"/>
          <w:szCs w:val="20"/>
          <w:lang w:val="sr-Latn-ME"/>
        </w:rPr>
        <w:t>Convention</w:t>
      </w:r>
      <w:proofErr w:type="spellEnd"/>
      <w:r w:rsidRPr="00BA6F83">
        <w:rPr>
          <w:sz w:val="20"/>
          <w:szCs w:val="20"/>
          <w:lang w:val="sr-Latn-ME"/>
        </w:rPr>
        <w:t xml:space="preserve"> on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Rights</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Child</w:t>
      </w:r>
      <w:proofErr w:type="spellEnd"/>
      <w:r w:rsidRPr="00BA6F83">
        <w:rPr>
          <w:sz w:val="20"/>
          <w:szCs w:val="20"/>
          <w:lang w:val="sr-Latn-ME"/>
        </w:rPr>
        <w:t>. https://www.ohchr.org/en/instruments-mechanisms/instruments/convention-rights-child</w:t>
      </w:r>
    </w:p>
    <w:p w14:paraId="4CA248B8" w14:textId="77777777" w:rsidR="006E29B4" w:rsidRPr="00BA6F83" w:rsidRDefault="006E29B4" w:rsidP="006E29B4">
      <w:pPr>
        <w:pStyle w:val="Odlomakpopisa"/>
        <w:numPr>
          <w:ilvl w:val="0"/>
          <w:numId w:val="7"/>
        </w:numPr>
        <w:spacing w:after="0" w:line="240" w:lineRule="auto"/>
        <w:ind w:left="360"/>
        <w:rPr>
          <w:sz w:val="20"/>
          <w:szCs w:val="20"/>
          <w:lang w:val="sr-Latn-ME"/>
        </w:rPr>
      </w:pPr>
      <w:r w:rsidRPr="00BA6F83">
        <w:rPr>
          <w:sz w:val="20"/>
          <w:szCs w:val="20"/>
          <w:lang w:val="sr-Latn-ME"/>
        </w:rPr>
        <w:t xml:space="preserve">Office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United</w:t>
      </w:r>
      <w:proofErr w:type="spellEnd"/>
      <w:r w:rsidRPr="00BA6F83">
        <w:rPr>
          <w:sz w:val="20"/>
          <w:szCs w:val="20"/>
          <w:lang w:val="sr-Latn-ME"/>
        </w:rPr>
        <w:t xml:space="preserve"> </w:t>
      </w:r>
      <w:proofErr w:type="spellStart"/>
      <w:r w:rsidRPr="00BA6F83">
        <w:rPr>
          <w:sz w:val="20"/>
          <w:szCs w:val="20"/>
          <w:lang w:val="sr-Latn-ME"/>
        </w:rPr>
        <w:t>Nations</w:t>
      </w:r>
      <w:proofErr w:type="spellEnd"/>
      <w:r w:rsidRPr="00BA6F83">
        <w:rPr>
          <w:sz w:val="20"/>
          <w:szCs w:val="20"/>
          <w:lang w:val="sr-Latn-ME"/>
        </w:rPr>
        <w:t xml:space="preserve"> </w:t>
      </w:r>
      <w:proofErr w:type="spellStart"/>
      <w:r w:rsidRPr="00BA6F83">
        <w:rPr>
          <w:sz w:val="20"/>
          <w:szCs w:val="20"/>
          <w:lang w:val="sr-Latn-ME"/>
        </w:rPr>
        <w:t>High</w:t>
      </w:r>
      <w:proofErr w:type="spellEnd"/>
      <w:r w:rsidRPr="00BA6F83">
        <w:rPr>
          <w:sz w:val="20"/>
          <w:szCs w:val="20"/>
          <w:lang w:val="sr-Latn-ME"/>
        </w:rPr>
        <w:t xml:space="preserve"> </w:t>
      </w:r>
      <w:proofErr w:type="spellStart"/>
      <w:r w:rsidRPr="00BA6F83">
        <w:rPr>
          <w:sz w:val="20"/>
          <w:szCs w:val="20"/>
          <w:lang w:val="sr-Latn-ME"/>
        </w:rPr>
        <w:t>Commissioner</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Human </w:t>
      </w:r>
      <w:proofErr w:type="spellStart"/>
      <w:r w:rsidRPr="00BA6F83">
        <w:rPr>
          <w:sz w:val="20"/>
          <w:szCs w:val="20"/>
          <w:lang w:val="sr-Latn-ME"/>
        </w:rPr>
        <w:t>Rights</w:t>
      </w:r>
      <w:proofErr w:type="spellEnd"/>
      <w:r w:rsidRPr="00BA6F83">
        <w:rPr>
          <w:sz w:val="20"/>
          <w:szCs w:val="20"/>
          <w:lang w:val="sr-Latn-ME"/>
        </w:rPr>
        <w:t>. (</w:t>
      </w:r>
      <w:proofErr w:type="spellStart"/>
      <w:r w:rsidRPr="00BA6F83">
        <w:rPr>
          <w:sz w:val="20"/>
          <w:szCs w:val="20"/>
          <w:lang w:val="sr-Latn-ME"/>
        </w:rPr>
        <w:t>n.d</w:t>
      </w:r>
      <w:proofErr w:type="spellEnd"/>
      <w:r w:rsidRPr="00BA6F83">
        <w:rPr>
          <w:sz w:val="20"/>
          <w:szCs w:val="20"/>
          <w:lang w:val="sr-Latn-ME"/>
        </w:rPr>
        <w:t xml:space="preserve">.). </w:t>
      </w:r>
      <w:proofErr w:type="spellStart"/>
      <w:r w:rsidRPr="00BA6F83">
        <w:rPr>
          <w:sz w:val="20"/>
          <w:szCs w:val="20"/>
          <w:lang w:val="sr-Latn-ME"/>
        </w:rPr>
        <w:t>Convention</w:t>
      </w:r>
      <w:proofErr w:type="spellEnd"/>
      <w:r w:rsidRPr="00BA6F83">
        <w:rPr>
          <w:sz w:val="20"/>
          <w:szCs w:val="20"/>
          <w:lang w:val="sr-Latn-ME"/>
        </w:rPr>
        <w:t xml:space="preserve"> on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Rights</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Persons</w:t>
      </w:r>
      <w:proofErr w:type="spellEnd"/>
      <w:r w:rsidRPr="00BA6F83">
        <w:rPr>
          <w:sz w:val="20"/>
          <w:szCs w:val="20"/>
          <w:lang w:val="sr-Latn-ME"/>
        </w:rPr>
        <w:t xml:space="preserve"> </w:t>
      </w:r>
      <w:proofErr w:type="spellStart"/>
      <w:r w:rsidRPr="00BA6F83">
        <w:rPr>
          <w:sz w:val="20"/>
          <w:szCs w:val="20"/>
          <w:lang w:val="sr-Latn-ME"/>
        </w:rPr>
        <w:t>with</w:t>
      </w:r>
      <w:proofErr w:type="spellEnd"/>
      <w:r w:rsidRPr="00BA6F83">
        <w:rPr>
          <w:sz w:val="20"/>
          <w:szCs w:val="20"/>
          <w:lang w:val="sr-Latn-ME"/>
        </w:rPr>
        <w:t xml:space="preserve"> </w:t>
      </w:r>
      <w:proofErr w:type="spellStart"/>
      <w:r w:rsidRPr="00BA6F83">
        <w:rPr>
          <w:sz w:val="20"/>
          <w:szCs w:val="20"/>
          <w:lang w:val="sr-Latn-ME"/>
        </w:rPr>
        <w:t>Disabilities</w:t>
      </w:r>
      <w:proofErr w:type="spellEnd"/>
      <w:r w:rsidRPr="00BA6F83">
        <w:rPr>
          <w:sz w:val="20"/>
          <w:szCs w:val="20"/>
          <w:lang w:val="sr-Latn-ME"/>
        </w:rPr>
        <w:t>. https://www.ohchr.org/en/instruments-mechanisms/instruments/convention-rights-persons-disabilities</w:t>
      </w:r>
    </w:p>
    <w:p w14:paraId="08CC96B6" w14:textId="77777777" w:rsidR="006E29B4" w:rsidRPr="00BA6F83" w:rsidRDefault="006E29B4" w:rsidP="006E29B4">
      <w:pPr>
        <w:pStyle w:val="Odlomakpopisa"/>
        <w:numPr>
          <w:ilvl w:val="0"/>
          <w:numId w:val="7"/>
        </w:numPr>
        <w:spacing w:after="0" w:line="240" w:lineRule="auto"/>
        <w:ind w:left="360"/>
        <w:rPr>
          <w:sz w:val="20"/>
          <w:szCs w:val="20"/>
          <w:lang w:val="sr-Latn-ME"/>
        </w:rPr>
      </w:pPr>
      <w:r w:rsidRPr="00BA6F83">
        <w:rPr>
          <w:sz w:val="20"/>
          <w:szCs w:val="20"/>
          <w:lang w:val="sr-Latn-ME"/>
        </w:rPr>
        <w:t xml:space="preserve">Office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United</w:t>
      </w:r>
      <w:proofErr w:type="spellEnd"/>
      <w:r w:rsidRPr="00BA6F83">
        <w:rPr>
          <w:sz w:val="20"/>
          <w:szCs w:val="20"/>
          <w:lang w:val="sr-Latn-ME"/>
        </w:rPr>
        <w:t xml:space="preserve"> </w:t>
      </w:r>
      <w:proofErr w:type="spellStart"/>
      <w:r w:rsidRPr="00BA6F83">
        <w:rPr>
          <w:sz w:val="20"/>
          <w:szCs w:val="20"/>
          <w:lang w:val="sr-Latn-ME"/>
        </w:rPr>
        <w:t>Nations</w:t>
      </w:r>
      <w:proofErr w:type="spellEnd"/>
      <w:r w:rsidRPr="00BA6F83">
        <w:rPr>
          <w:sz w:val="20"/>
          <w:szCs w:val="20"/>
          <w:lang w:val="sr-Latn-ME"/>
        </w:rPr>
        <w:t xml:space="preserve"> </w:t>
      </w:r>
      <w:proofErr w:type="spellStart"/>
      <w:r w:rsidRPr="00BA6F83">
        <w:rPr>
          <w:sz w:val="20"/>
          <w:szCs w:val="20"/>
          <w:lang w:val="sr-Latn-ME"/>
        </w:rPr>
        <w:t>High</w:t>
      </w:r>
      <w:proofErr w:type="spellEnd"/>
      <w:r w:rsidRPr="00BA6F83">
        <w:rPr>
          <w:sz w:val="20"/>
          <w:szCs w:val="20"/>
          <w:lang w:val="sr-Latn-ME"/>
        </w:rPr>
        <w:t xml:space="preserve"> </w:t>
      </w:r>
      <w:proofErr w:type="spellStart"/>
      <w:r w:rsidRPr="00BA6F83">
        <w:rPr>
          <w:sz w:val="20"/>
          <w:szCs w:val="20"/>
          <w:lang w:val="sr-Latn-ME"/>
        </w:rPr>
        <w:t>Commissioner</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Human </w:t>
      </w:r>
      <w:proofErr w:type="spellStart"/>
      <w:r w:rsidRPr="00BA6F83">
        <w:rPr>
          <w:sz w:val="20"/>
          <w:szCs w:val="20"/>
          <w:lang w:val="sr-Latn-ME"/>
        </w:rPr>
        <w:t>Rights</w:t>
      </w:r>
      <w:proofErr w:type="spellEnd"/>
      <w:r w:rsidRPr="00BA6F83">
        <w:rPr>
          <w:sz w:val="20"/>
          <w:szCs w:val="20"/>
          <w:lang w:val="sr-Latn-ME"/>
        </w:rPr>
        <w:t xml:space="preserve">. (2025, </w:t>
      </w:r>
      <w:proofErr w:type="spellStart"/>
      <w:r w:rsidRPr="00BA6F83">
        <w:rPr>
          <w:sz w:val="20"/>
          <w:szCs w:val="20"/>
          <w:lang w:val="sr-Latn-ME"/>
        </w:rPr>
        <w:t>March</w:t>
      </w:r>
      <w:proofErr w:type="spellEnd"/>
      <w:r w:rsidRPr="00BA6F83">
        <w:rPr>
          <w:sz w:val="20"/>
          <w:szCs w:val="20"/>
          <w:lang w:val="sr-Latn-ME"/>
        </w:rPr>
        <w:t xml:space="preserve">). </w:t>
      </w:r>
      <w:proofErr w:type="spellStart"/>
      <w:r w:rsidRPr="00BA6F83">
        <w:rPr>
          <w:sz w:val="20"/>
          <w:szCs w:val="20"/>
          <w:lang w:val="sr-Latn-ME"/>
        </w:rPr>
        <w:t>Experts</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the</w:t>
      </w:r>
      <w:proofErr w:type="spellEnd"/>
      <w:r w:rsidRPr="00BA6F83">
        <w:rPr>
          <w:sz w:val="20"/>
          <w:szCs w:val="20"/>
          <w:lang w:val="sr-Latn-ME"/>
        </w:rPr>
        <w:t xml:space="preserve"> Human </w:t>
      </w:r>
      <w:proofErr w:type="spellStart"/>
      <w:r w:rsidRPr="00BA6F83">
        <w:rPr>
          <w:sz w:val="20"/>
          <w:szCs w:val="20"/>
          <w:lang w:val="sr-Latn-ME"/>
        </w:rPr>
        <w:t>Rights</w:t>
      </w:r>
      <w:proofErr w:type="spellEnd"/>
      <w:r w:rsidRPr="00BA6F83">
        <w:rPr>
          <w:sz w:val="20"/>
          <w:szCs w:val="20"/>
          <w:lang w:val="sr-Latn-ME"/>
        </w:rPr>
        <w:t xml:space="preserve"> </w:t>
      </w:r>
      <w:proofErr w:type="spellStart"/>
      <w:r w:rsidRPr="00BA6F83">
        <w:rPr>
          <w:sz w:val="20"/>
          <w:szCs w:val="20"/>
          <w:lang w:val="sr-Latn-ME"/>
        </w:rPr>
        <w:t>Committee</w:t>
      </w:r>
      <w:proofErr w:type="spellEnd"/>
      <w:r w:rsidRPr="00BA6F83">
        <w:rPr>
          <w:sz w:val="20"/>
          <w:szCs w:val="20"/>
          <w:lang w:val="sr-Latn-ME"/>
        </w:rPr>
        <w:t xml:space="preserve"> </w:t>
      </w:r>
      <w:proofErr w:type="spellStart"/>
      <w:r w:rsidRPr="00BA6F83">
        <w:rPr>
          <w:sz w:val="20"/>
          <w:szCs w:val="20"/>
          <w:lang w:val="sr-Latn-ME"/>
        </w:rPr>
        <w:t>commend</w:t>
      </w:r>
      <w:proofErr w:type="spellEnd"/>
      <w:r w:rsidRPr="00BA6F83">
        <w:rPr>
          <w:sz w:val="20"/>
          <w:szCs w:val="20"/>
          <w:lang w:val="sr-Latn-ME"/>
        </w:rPr>
        <w:t xml:space="preserve"> </w:t>
      </w:r>
      <w:proofErr w:type="spellStart"/>
      <w:r w:rsidRPr="00BA6F83">
        <w:rPr>
          <w:sz w:val="20"/>
          <w:szCs w:val="20"/>
          <w:lang w:val="sr-Latn-ME"/>
        </w:rPr>
        <w:t>Montenegro’s</w:t>
      </w:r>
      <w:proofErr w:type="spellEnd"/>
      <w:r w:rsidRPr="00BA6F83">
        <w:rPr>
          <w:sz w:val="20"/>
          <w:szCs w:val="20"/>
          <w:lang w:val="sr-Latn-ME"/>
        </w:rPr>
        <w:t xml:space="preserve"> </w:t>
      </w:r>
      <w:proofErr w:type="spellStart"/>
      <w:r w:rsidRPr="00BA6F83">
        <w:rPr>
          <w:sz w:val="20"/>
          <w:szCs w:val="20"/>
          <w:lang w:val="sr-Latn-ME"/>
        </w:rPr>
        <w:t>measures</w:t>
      </w:r>
      <w:proofErr w:type="spellEnd"/>
      <w:r w:rsidRPr="00BA6F83">
        <w:rPr>
          <w:sz w:val="20"/>
          <w:szCs w:val="20"/>
          <w:lang w:val="sr-Latn-ME"/>
        </w:rPr>
        <w:t xml:space="preserve"> </w:t>
      </w:r>
      <w:proofErr w:type="spellStart"/>
      <w:r w:rsidRPr="00BA6F83">
        <w:rPr>
          <w:sz w:val="20"/>
          <w:szCs w:val="20"/>
          <w:lang w:val="sr-Latn-ME"/>
        </w:rPr>
        <w:t>for</w:t>
      </w:r>
      <w:proofErr w:type="spellEnd"/>
      <w:r w:rsidRPr="00BA6F83">
        <w:rPr>
          <w:sz w:val="20"/>
          <w:szCs w:val="20"/>
          <w:lang w:val="sr-Latn-ME"/>
        </w:rPr>
        <w:t xml:space="preserve"> </w:t>
      </w:r>
      <w:proofErr w:type="spellStart"/>
      <w:r w:rsidRPr="00BA6F83">
        <w:rPr>
          <w:sz w:val="20"/>
          <w:szCs w:val="20"/>
          <w:lang w:val="sr-Latn-ME"/>
        </w:rPr>
        <w:t>preventing</w:t>
      </w:r>
      <w:proofErr w:type="spellEnd"/>
      <w:r w:rsidRPr="00BA6F83">
        <w:rPr>
          <w:sz w:val="20"/>
          <w:szCs w:val="20"/>
          <w:lang w:val="sr-Latn-ME"/>
        </w:rPr>
        <w:t xml:space="preserve"> </w:t>
      </w:r>
      <w:proofErr w:type="spellStart"/>
      <w:r w:rsidRPr="00BA6F83">
        <w:rPr>
          <w:sz w:val="20"/>
          <w:szCs w:val="20"/>
          <w:lang w:val="sr-Latn-ME"/>
        </w:rPr>
        <w:t>discrimination</w:t>
      </w:r>
      <w:proofErr w:type="spellEnd"/>
      <w:r w:rsidRPr="00BA6F83">
        <w:rPr>
          <w:sz w:val="20"/>
          <w:szCs w:val="20"/>
          <w:lang w:val="sr-Latn-ME"/>
        </w:rPr>
        <w:t xml:space="preserve"> </w:t>
      </w:r>
      <w:proofErr w:type="spellStart"/>
      <w:r w:rsidRPr="00BA6F83">
        <w:rPr>
          <w:sz w:val="20"/>
          <w:szCs w:val="20"/>
          <w:lang w:val="sr-Latn-ME"/>
        </w:rPr>
        <w:t>and</w:t>
      </w:r>
      <w:proofErr w:type="spellEnd"/>
      <w:r w:rsidRPr="00BA6F83">
        <w:rPr>
          <w:sz w:val="20"/>
          <w:szCs w:val="20"/>
          <w:lang w:val="sr-Latn-ME"/>
        </w:rPr>
        <w:t xml:space="preserve"> </w:t>
      </w:r>
      <w:proofErr w:type="spellStart"/>
      <w:r w:rsidRPr="00BA6F83">
        <w:rPr>
          <w:sz w:val="20"/>
          <w:szCs w:val="20"/>
          <w:lang w:val="sr-Latn-ME"/>
        </w:rPr>
        <w:t>protecting</w:t>
      </w:r>
      <w:proofErr w:type="spellEnd"/>
      <w:r w:rsidRPr="00BA6F83">
        <w:rPr>
          <w:sz w:val="20"/>
          <w:szCs w:val="20"/>
          <w:lang w:val="sr-Latn-ME"/>
        </w:rPr>
        <w:t xml:space="preserve"> </w:t>
      </w:r>
      <w:proofErr w:type="spellStart"/>
      <w:r w:rsidRPr="00BA6F83">
        <w:rPr>
          <w:sz w:val="20"/>
          <w:szCs w:val="20"/>
          <w:lang w:val="sr-Latn-ME"/>
        </w:rPr>
        <w:t>minorities</w:t>
      </w:r>
      <w:proofErr w:type="spellEnd"/>
      <w:r w:rsidRPr="00BA6F83">
        <w:rPr>
          <w:sz w:val="20"/>
          <w:szCs w:val="20"/>
          <w:lang w:val="sr-Latn-ME"/>
        </w:rPr>
        <w:t>. https://www.ohchr.org/en/meeting-summaries/2025/03/experts-human-rights-committee-commend-montenegros-measures-preventing</w:t>
      </w:r>
    </w:p>
    <w:p w14:paraId="2BBE6BC1"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Transparency</w:t>
      </w:r>
      <w:proofErr w:type="spellEnd"/>
      <w:r w:rsidRPr="00BA6F83">
        <w:rPr>
          <w:sz w:val="20"/>
          <w:szCs w:val="20"/>
          <w:lang w:val="sr-Latn-ME"/>
        </w:rPr>
        <w:t xml:space="preserve"> </w:t>
      </w:r>
      <w:proofErr w:type="spellStart"/>
      <w:r w:rsidRPr="00BA6F83">
        <w:rPr>
          <w:sz w:val="20"/>
          <w:szCs w:val="20"/>
          <w:lang w:val="sr-Latn-ME"/>
        </w:rPr>
        <w:t>International</w:t>
      </w:r>
      <w:proofErr w:type="spellEnd"/>
      <w:r w:rsidRPr="00BA6F83">
        <w:rPr>
          <w:sz w:val="20"/>
          <w:szCs w:val="20"/>
          <w:lang w:val="sr-Latn-ME"/>
        </w:rPr>
        <w:t xml:space="preserve">. (2025). </w:t>
      </w:r>
      <w:proofErr w:type="spellStart"/>
      <w:r w:rsidRPr="00BA6F83">
        <w:rPr>
          <w:sz w:val="20"/>
          <w:szCs w:val="20"/>
          <w:lang w:val="sr-Latn-ME"/>
        </w:rPr>
        <w:t>National</w:t>
      </w:r>
      <w:proofErr w:type="spellEnd"/>
      <w:r w:rsidRPr="00BA6F83">
        <w:rPr>
          <w:sz w:val="20"/>
          <w:szCs w:val="20"/>
          <w:lang w:val="sr-Latn-ME"/>
        </w:rPr>
        <w:t xml:space="preserve"> </w:t>
      </w:r>
      <w:proofErr w:type="spellStart"/>
      <w:r w:rsidRPr="00BA6F83">
        <w:rPr>
          <w:sz w:val="20"/>
          <w:szCs w:val="20"/>
          <w:lang w:val="sr-Latn-ME"/>
        </w:rPr>
        <w:t>integrity</w:t>
      </w:r>
      <w:proofErr w:type="spellEnd"/>
      <w:r w:rsidRPr="00BA6F83">
        <w:rPr>
          <w:sz w:val="20"/>
          <w:szCs w:val="20"/>
          <w:lang w:val="sr-Latn-ME"/>
        </w:rPr>
        <w:t xml:space="preserve"> </w:t>
      </w:r>
      <w:proofErr w:type="spellStart"/>
      <w:r w:rsidRPr="00BA6F83">
        <w:rPr>
          <w:sz w:val="20"/>
          <w:szCs w:val="20"/>
          <w:lang w:val="sr-Latn-ME"/>
        </w:rPr>
        <w:t>system</w:t>
      </w:r>
      <w:proofErr w:type="spellEnd"/>
      <w:r w:rsidRPr="00BA6F83">
        <w:rPr>
          <w:sz w:val="20"/>
          <w:szCs w:val="20"/>
          <w:lang w:val="sr-Latn-ME"/>
        </w:rPr>
        <w:t xml:space="preserve"> </w:t>
      </w:r>
      <w:proofErr w:type="spellStart"/>
      <w:r w:rsidRPr="00BA6F83">
        <w:rPr>
          <w:sz w:val="20"/>
          <w:szCs w:val="20"/>
          <w:lang w:val="sr-Latn-ME"/>
        </w:rPr>
        <w:t>assessment</w:t>
      </w:r>
      <w:proofErr w:type="spellEnd"/>
      <w:r w:rsidRPr="00BA6F83">
        <w:rPr>
          <w:sz w:val="20"/>
          <w:szCs w:val="20"/>
          <w:lang w:val="sr-Latn-ME"/>
        </w:rPr>
        <w:t>: Montenegro. https://www.transparency.org/en/nis/countries/montenegro</w:t>
      </w:r>
    </w:p>
    <w:p w14:paraId="4338A853" w14:textId="77777777" w:rsidR="006E29B4" w:rsidRPr="00BA6F83" w:rsidRDefault="006E29B4" w:rsidP="006E29B4">
      <w:pPr>
        <w:pStyle w:val="Odlomakpopisa"/>
        <w:numPr>
          <w:ilvl w:val="0"/>
          <w:numId w:val="7"/>
        </w:numPr>
        <w:spacing w:after="0" w:line="240" w:lineRule="auto"/>
        <w:ind w:left="360"/>
        <w:rPr>
          <w:sz w:val="20"/>
          <w:szCs w:val="20"/>
          <w:lang w:val="sr-Latn-ME"/>
        </w:rPr>
      </w:pPr>
      <w:r w:rsidRPr="00BA6F83">
        <w:rPr>
          <w:sz w:val="20"/>
          <w:szCs w:val="20"/>
          <w:lang w:val="sr-Latn-ME"/>
        </w:rPr>
        <w:lastRenderedPageBreak/>
        <w:t xml:space="preserve">UNCAC </w:t>
      </w:r>
      <w:proofErr w:type="spellStart"/>
      <w:r w:rsidRPr="00BA6F83">
        <w:rPr>
          <w:sz w:val="20"/>
          <w:szCs w:val="20"/>
          <w:lang w:val="sr-Latn-ME"/>
        </w:rPr>
        <w:t>Coalition</w:t>
      </w:r>
      <w:proofErr w:type="spellEnd"/>
      <w:r w:rsidRPr="00BA6F83">
        <w:rPr>
          <w:sz w:val="20"/>
          <w:szCs w:val="20"/>
          <w:lang w:val="sr-Latn-ME"/>
        </w:rPr>
        <w:t xml:space="preserve">. (2023). Civil </w:t>
      </w:r>
      <w:proofErr w:type="spellStart"/>
      <w:r w:rsidRPr="00BA6F83">
        <w:rPr>
          <w:sz w:val="20"/>
          <w:szCs w:val="20"/>
          <w:lang w:val="sr-Latn-ME"/>
        </w:rPr>
        <w:t>society</w:t>
      </w:r>
      <w:proofErr w:type="spellEnd"/>
      <w:r w:rsidRPr="00BA6F83">
        <w:rPr>
          <w:sz w:val="20"/>
          <w:szCs w:val="20"/>
          <w:lang w:val="sr-Latn-ME"/>
        </w:rPr>
        <w:t xml:space="preserve"> </w:t>
      </w:r>
      <w:proofErr w:type="spellStart"/>
      <w:r w:rsidRPr="00BA6F83">
        <w:rPr>
          <w:sz w:val="20"/>
          <w:szCs w:val="20"/>
          <w:lang w:val="sr-Latn-ME"/>
        </w:rPr>
        <w:t>report</w:t>
      </w:r>
      <w:proofErr w:type="spellEnd"/>
      <w:r w:rsidRPr="00BA6F83">
        <w:rPr>
          <w:sz w:val="20"/>
          <w:szCs w:val="20"/>
          <w:lang w:val="sr-Latn-ME"/>
        </w:rPr>
        <w:t xml:space="preserve"> on Montenegro. https://uncaccoalition.org/uncacparallelreportmontenegro/</w:t>
      </w:r>
    </w:p>
    <w:p w14:paraId="6F9E507D"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United</w:t>
      </w:r>
      <w:proofErr w:type="spellEnd"/>
      <w:r w:rsidRPr="00BA6F83">
        <w:rPr>
          <w:sz w:val="20"/>
          <w:szCs w:val="20"/>
          <w:lang w:val="sr-Latn-ME"/>
        </w:rPr>
        <w:t xml:space="preserve"> </w:t>
      </w:r>
      <w:proofErr w:type="spellStart"/>
      <w:r w:rsidRPr="00BA6F83">
        <w:rPr>
          <w:sz w:val="20"/>
          <w:szCs w:val="20"/>
          <w:lang w:val="sr-Latn-ME"/>
        </w:rPr>
        <w:t>Nations</w:t>
      </w:r>
      <w:proofErr w:type="spellEnd"/>
      <w:r w:rsidRPr="00BA6F83">
        <w:rPr>
          <w:sz w:val="20"/>
          <w:szCs w:val="20"/>
          <w:lang w:val="sr-Latn-ME"/>
        </w:rPr>
        <w:t xml:space="preserve"> </w:t>
      </w:r>
      <w:proofErr w:type="spellStart"/>
      <w:r w:rsidRPr="00BA6F83">
        <w:rPr>
          <w:sz w:val="20"/>
          <w:szCs w:val="20"/>
          <w:lang w:val="sr-Latn-ME"/>
        </w:rPr>
        <w:t>Committee</w:t>
      </w:r>
      <w:proofErr w:type="spellEnd"/>
      <w:r w:rsidRPr="00BA6F83">
        <w:rPr>
          <w:sz w:val="20"/>
          <w:szCs w:val="20"/>
          <w:lang w:val="sr-Latn-ME"/>
        </w:rPr>
        <w:t xml:space="preserve"> on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Elimination</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w:t>
      </w:r>
      <w:proofErr w:type="spellStart"/>
      <w:r w:rsidRPr="00BA6F83">
        <w:rPr>
          <w:sz w:val="20"/>
          <w:szCs w:val="20"/>
          <w:lang w:val="sr-Latn-ME"/>
        </w:rPr>
        <w:t>Discrimination</w:t>
      </w:r>
      <w:proofErr w:type="spellEnd"/>
      <w:r w:rsidRPr="00BA6F83">
        <w:rPr>
          <w:sz w:val="20"/>
          <w:szCs w:val="20"/>
          <w:lang w:val="sr-Latn-ME"/>
        </w:rPr>
        <w:t xml:space="preserve"> </w:t>
      </w:r>
      <w:proofErr w:type="spellStart"/>
      <w:r w:rsidRPr="00BA6F83">
        <w:rPr>
          <w:sz w:val="20"/>
          <w:szCs w:val="20"/>
          <w:lang w:val="sr-Latn-ME"/>
        </w:rPr>
        <w:t>against</w:t>
      </w:r>
      <w:proofErr w:type="spellEnd"/>
      <w:r w:rsidRPr="00BA6F83">
        <w:rPr>
          <w:sz w:val="20"/>
          <w:szCs w:val="20"/>
          <w:lang w:val="sr-Latn-ME"/>
        </w:rPr>
        <w:t xml:space="preserve"> </w:t>
      </w:r>
      <w:proofErr w:type="spellStart"/>
      <w:r w:rsidRPr="00BA6F83">
        <w:rPr>
          <w:sz w:val="20"/>
          <w:szCs w:val="20"/>
          <w:lang w:val="sr-Latn-ME"/>
        </w:rPr>
        <w:t>Women</w:t>
      </w:r>
      <w:proofErr w:type="spellEnd"/>
      <w:r w:rsidRPr="00BA6F83">
        <w:rPr>
          <w:sz w:val="20"/>
          <w:szCs w:val="20"/>
          <w:lang w:val="sr-Latn-ME"/>
        </w:rPr>
        <w:t xml:space="preserve">. (2025). </w:t>
      </w:r>
      <w:proofErr w:type="spellStart"/>
      <w:r w:rsidRPr="00BA6F83">
        <w:rPr>
          <w:sz w:val="20"/>
          <w:szCs w:val="20"/>
          <w:lang w:val="sr-Latn-ME"/>
        </w:rPr>
        <w:t>Concluding</w:t>
      </w:r>
      <w:proofErr w:type="spellEnd"/>
      <w:r w:rsidRPr="00BA6F83">
        <w:rPr>
          <w:sz w:val="20"/>
          <w:szCs w:val="20"/>
          <w:lang w:val="sr-Latn-ME"/>
        </w:rPr>
        <w:t xml:space="preserve"> </w:t>
      </w:r>
      <w:proofErr w:type="spellStart"/>
      <w:r w:rsidRPr="00BA6F83">
        <w:rPr>
          <w:sz w:val="20"/>
          <w:szCs w:val="20"/>
          <w:lang w:val="sr-Latn-ME"/>
        </w:rPr>
        <w:t>observations</w:t>
      </w:r>
      <w:proofErr w:type="spellEnd"/>
      <w:r w:rsidRPr="00BA6F83">
        <w:rPr>
          <w:sz w:val="20"/>
          <w:szCs w:val="20"/>
          <w:lang w:val="sr-Latn-ME"/>
        </w:rPr>
        <w:t xml:space="preserve"> on </w:t>
      </w:r>
      <w:proofErr w:type="spellStart"/>
      <w:r w:rsidRPr="00BA6F83">
        <w:rPr>
          <w:sz w:val="20"/>
          <w:szCs w:val="20"/>
          <w:lang w:val="sr-Latn-ME"/>
        </w:rPr>
        <w:t>the</w:t>
      </w:r>
      <w:proofErr w:type="spellEnd"/>
      <w:r w:rsidRPr="00BA6F83">
        <w:rPr>
          <w:sz w:val="20"/>
          <w:szCs w:val="20"/>
          <w:lang w:val="sr-Latn-ME"/>
        </w:rPr>
        <w:t xml:space="preserve"> </w:t>
      </w:r>
      <w:proofErr w:type="spellStart"/>
      <w:r w:rsidRPr="00BA6F83">
        <w:rPr>
          <w:sz w:val="20"/>
          <w:szCs w:val="20"/>
          <w:lang w:val="sr-Latn-ME"/>
        </w:rPr>
        <w:t>third</w:t>
      </w:r>
      <w:proofErr w:type="spellEnd"/>
      <w:r w:rsidRPr="00BA6F83">
        <w:rPr>
          <w:sz w:val="20"/>
          <w:szCs w:val="20"/>
          <w:lang w:val="sr-Latn-ME"/>
        </w:rPr>
        <w:t xml:space="preserve"> </w:t>
      </w:r>
      <w:proofErr w:type="spellStart"/>
      <w:r w:rsidRPr="00BA6F83">
        <w:rPr>
          <w:sz w:val="20"/>
          <w:szCs w:val="20"/>
          <w:lang w:val="sr-Latn-ME"/>
        </w:rPr>
        <w:t>periodic</w:t>
      </w:r>
      <w:proofErr w:type="spellEnd"/>
      <w:r w:rsidRPr="00BA6F83">
        <w:rPr>
          <w:sz w:val="20"/>
          <w:szCs w:val="20"/>
          <w:lang w:val="sr-Latn-ME"/>
        </w:rPr>
        <w:t xml:space="preserve"> </w:t>
      </w:r>
      <w:proofErr w:type="spellStart"/>
      <w:r w:rsidRPr="00BA6F83">
        <w:rPr>
          <w:sz w:val="20"/>
          <w:szCs w:val="20"/>
          <w:lang w:val="sr-Latn-ME"/>
        </w:rPr>
        <w:t>report</w:t>
      </w:r>
      <w:proofErr w:type="spellEnd"/>
      <w:r w:rsidRPr="00BA6F83">
        <w:rPr>
          <w:sz w:val="20"/>
          <w:szCs w:val="20"/>
          <w:lang w:val="sr-Latn-ME"/>
        </w:rPr>
        <w:t xml:space="preserve"> </w:t>
      </w:r>
      <w:proofErr w:type="spellStart"/>
      <w:r w:rsidRPr="00BA6F83">
        <w:rPr>
          <w:sz w:val="20"/>
          <w:szCs w:val="20"/>
          <w:lang w:val="sr-Latn-ME"/>
        </w:rPr>
        <w:t>of</w:t>
      </w:r>
      <w:proofErr w:type="spellEnd"/>
      <w:r w:rsidRPr="00BA6F83">
        <w:rPr>
          <w:sz w:val="20"/>
          <w:szCs w:val="20"/>
          <w:lang w:val="sr-Latn-ME"/>
        </w:rPr>
        <w:t xml:space="preserve"> Montenegro. https://docs.un.org/en/CEDAW/C/MNE/CO/3</w:t>
      </w:r>
    </w:p>
    <w:p w14:paraId="2782D189" w14:textId="77777777" w:rsidR="006E29B4" w:rsidRPr="00BA6F83" w:rsidRDefault="006E29B4" w:rsidP="006E29B4">
      <w:pPr>
        <w:pStyle w:val="Odlomakpopisa"/>
        <w:numPr>
          <w:ilvl w:val="0"/>
          <w:numId w:val="7"/>
        </w:numPr>
        <w:spacing w:after="0" w:line="240" w:lineRule="auto"/>
        <w:ind w:left="360"/>
        <w:rPr>
          <w:sz w:val="20"/>
          <w:szCs w:val="20"/>
          <w:lang w:val="sr-Latn-ME"/>
        </w:rPr>
      </w:pPr>
      <w:proofErr w:type="spellStart"/>
      <w:r w:rsidRPr="00BA6F83">
        <w:rPr>
          <w:sz w:val="20"/>
          <w:szCs w:val="20"/>
          <w:lang w:val="sr-Latn-ME"/>
        </w:rPr>
        <w:t>Venice</w:t>
      </w:r>
      <w:proofErr w:type="spellEnd"/>
      <w:r w:rsidRPr="00BA6F83">
        <w:rPr>
          <w:sz w:val="20"/>
          <w:szCs w:val="20"/>
          <w:lang w:val="sr-Latn-ME"/>
        </w:rPr>
        <w:t xml:space="preserve"> </w:t>
      </w:r>
      <w:proofErr w:type="spellStart"/>
      <w:r w:rsidRPr="00BA6F83">
        <w:rPr>
          <w:sz w:val="20"/>
          <w:szCs w:val="20"/>
          <w:lang w:val="sr-Latn-ME"/>
        </w:rPr>
        <w:t>Commission</w:t>
      </w:r>
      <w:proofErr w:type="spellEnd"/>
      <w:r w:rsidRPr="00BA6F83">
        <w:rPr>
          <w:sz w:val="20"/>
          <w:szCs w:val="20"/>
          <w:lang w:val="sr-Latn-ME"/>
        </w:rPr>
        <w:t xml:space="preserve">. (2025). </w:t>
      </w:r>
      <w:proofErr w:type="spellStart"/>
      <w:r w:rsidRPr="00BA6F83">
        <w:rPr>
          <w:sz w:val="20"/>
          <w:szCs w:val="20"/>
          <w:lang w:val="sr-Latn-ME"/>
        </w:rPr>
        <w:t>Opinions</w:t>
      </w:r>
      <w:proofErr w:type="spellEnd"/>
      <w:r w:rsidRPr="00BA6F83">
        <w:rPr>
          <w:sz w:val="20"/>
          <w:szCs w:val="20"/>
          <w:lang w:val="sr-Latn-ME"/>
        </w:rPr>
        <w:t xml:space="preserve"> on </w:t>
      </w:r>
      <w:proofErr w:type="spellStart"/>
      <w:r w:rsidRPr="00BA6F83">
        <w:rPr>
          <w:sz w:val="20"/>
          <w:szCs w:val="20"/>
          <w:lang w:val="sr-Latn-ME"/>
        </w:rPr>
        <w:t>Montenegro’s</w:t>
      </w:r>
      <w:proofErr w:type="spellEnd"/>
      <w:r w:rsidRPr="00BA6F83">
        <w:rPr>
          <w:sz w:val="20"/>
          <w:szCs w:val="20"/>
          <w:lang w:val="sr-Latn-ME"/>
        </w:rPr>
        <w:t xml:space="preserve"> </w:t>
      </w:r>
      <w:proofErr w:type="spellStart"/>
      <w:r w:rsidRPr="00BA6F83">
        <w:rPr>
          <w:sz w:val="20"/>
          <w:szCs w:val="20"/>
          <w:lang w:val="sr-Latn-ME"/>
        </w:rPr>
        <w:t>judicial</w:t>
      </w:r>
      <w:proofErr w:type="spellEnd"/>
      <w:r w:rsidRPr="00BA6F83">
        <w:rPr>
          <w:sz w:val="20"/>
          <w:szCs w:val="20"/>
          <w:lang w:val="sr-Latn-ME"/>
        </w:rPr>
        <w:t xml:space="preserve"> </w:t>
      </w:r>
      <w:proofErr w:type="spellStart"/>
      <w:r w:rsidRPr="00BA6F83">
        <w:rPr>
          <w:sz w:val="20"/>
          <w:szCs w:val="20"/>
          <w:lang w:val="sr-Latn-ME"/>
        </w:rPr>
        <w:t>system</w:t>
      </w:r>
      <w:proofErr w:type="spellEnd"/>
      <w:r w:rsidRPr="00BA6F83">
        <w:rPr>
          <w:sz w:val="20"/>
          <w:szCs w:val="20"/>
          <w:lang w:val="sr-Latn-ME"/>
        </w:rPr>
        <w:t xml:space="preserve">. In </w:t>
      </w:r>
      <w:proofErr w:type="spellStart"/>
      <w:r w:rsidRPr="00BA6F83">
        <w:rPr>
          <w:sz w:val="20"/>
          <w:szCs w:val="20"/>
          <w:lang w:val="sr-Latn-ME"/>
        </w:rPr>
        <w:t>European</w:t>
      </w:r>
      <w:proofErr w:type="spellEnd"/>
      <w:r w:rsidRPr="00BA6F83">
        <w:rPr>
          <w:sz w:val="20"/>
          <w:szCs w:val="20"/>
          <w:lang w:val="sr-Latn-ME"/>
        </w:rPr>
        <w:t xml:space="preserve"> </w:t>
      </w:r>
      <w:proofErr w:type="spellStart"/>
      <w:r w:rsidRPr="00BA6F83">
        <w:rPr>
          <w:sz w:val="20"/>
          <w:szCs w:val="20"/>
          <w:lang w:val="sr-Latn-ME"/>
        </w:rPr>
        <w:t>Parliament</w:t>
      </w:r>
      <w:proofErr w:type="spellEnd"/>
      <w:r w:rsidRPr="00BA6F83">
        <w:rPr>
          <w:sz w:val="20"/>
          <w:szCs w:val="20"/>
          <w:lang w:val="sr-Latn-ME"/>
        </w:rPr>
        <w:t xml:space="preserve"> </w:t>
      </w:r>
      <w:proofErr w:type="spellStart"/>
      <w:r w:rsidRPr="00BA6F83">
        <w:rPr>
          <w:sz w:val="20"/>
          <w:szCs w:val="20"/>
          <w:lang w:val="sr-Latn-ME"/>
        </w:rPr>
        <w:t>report</w:t>
      </w:r>
      <w:proofErr w:type="spellEnd"/>
      <w:r w:rsidRPr="00BA6F83">
        <w:rPr>
          <w:sz w:val="20"/>
          <w:szCs w:val="20"/>
          <w:lang w:val="sr-Latn-ME"/>
        </w:rPr>
        <w:t xml:space="preserve"> on </w:t>
      </w:r>
      <w:proofErr w:type="spellStart"/>
      <w:r w:rsidRPr="00BA6F83">
        <w:rPr>
          <w:sz w:val="20"/>
          <w:szCs w:val="20"/>
          <w:lang w:val="sr-Latn-ME"/>
        </w:rPr>
        <w:t>the</w:t>
      </w:r>
      <w:proofErr w:type="spellEnd"/>
      <w:r w:rsidRPr="00BA6F83">
        <w:rPr>
          <w:sz w:val="20"/>
          <w:szCs w:val="20"/>
          <w:lang w:val="sr-Latn-ME"/>
        </w:rPr>
        <w:t xml:space="preserve"> 2023 </w:t>
      </w:r>
      <w:proofErr w:type="spellStart"/>
      <w:r w:rsidRPr="00BA6F83">
        <w:rPr>
          <w:sz w:val="20"/>
          <w:szCs w:val="20"/>
          <w:lang w:val="sr-Latn-ME"/>
        </w:rPr>
        <w:t>and</w:t>
      </w:r>
      <w:proofErr w:type="spellEnd"/>
      <w:r w:rsidRPr="00BA6F83">
        <w:rPr>
          <w:sz w:val="20"/>
          <w:szCs w:val="20"/>
          <w:lang w:val="sr-Latn-ME"/>
        </w:rPr>
        <w:t xml:space="preserve"> 2024 </w:t>
      </w:r>
      <w:proofErr w:type="spellStart"/>
      <w:r w:rsidRPr="00BA6F83">
        <w:rPr>
          <w:sz w:val="20"/>
          <w:szCs w:val="20"/>
          <w:lang w:val="sr-Latn-ME"/>
        </w:rPr>
        <w:t>Commission</w:t>
      </w:r>
      <w:proofErr w:type="spellEnd"/>
      <w:r w:rsidRPr="00BA6F83">
        <w:rPr>
          <w:sz w:val="20"/>
          <w:szCs w:val="20"/>
          <w:lang w:val="sr-Latn-ME"/>
        </w:rPr>
        <w:t xml:space="preserve"> </w:t>
      </w:r>
      <w:proofErr w:type="spellStart"/>
      <w:r w:rsidRPr="00BA6F83">
        <w:rPr>
          <w:sz w:val="20"/>
          <w:szCs w:val="20"/>
          <w:lang w:val="sr-Latn-ME"/>
        </w:rPr>
        <w:t>reports</w:t>
      </w:r>
      <w:proofErr w:type="spellEnd"/>
      <w:r w:rsidRPr="00BA6F83">
        <w:rPr>
          <w:sz w:val="20"/>
          <w:szCs w:val="20"/>
          <w:lang w:val="sr-Latn-ME"/>
        </w:rPr>
        <w:t xml:space="preserve"> on Montenegro (A10-0093/2025, para. 20). </w:t>
      </w:r>
      <w:hyperlink r:id="rId22" w:history="1">
        <w:r w:rsidRPr="00BA6F83">
          <w:rPr>
            <w:rStyle w:val="Hiperveza"/>
            <w:sz w:val="20"/>
            <w:szCs w:val="20"/>
            <w:lang w:val="sr-Latn-ME"/>
          </w:rPr>
          <w:t>https://www.europarl.europa.eu/doceo/document/A-10-2025-0093_EN.pdf</w:t>
        </w:r>
      </w:hyperlink>
    </w:p>
    <w:p w14:paraId="085D474D" w14:textId="77777777" w:rsidR="0087152E" w:rsidRPr="006E29B4" w:rsidRDefault="0087152E">
      <w:pPr>
        <w:rPr>
          <w:lang w:val="sr-Latn-ME"/>
        </w:rPr>
      </w:pPr>
    </w:p>
    <w:sectPr w:rsidR="0087152E" w:rsidRPr="006E29B4" w:rsidSect="009313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DDEF3" w14:textId="77777777" w:rsidR="00AB6C25" w:rsidRDefault="00AB6C25" w:rsidP="006E29B4">
      <w:pPr>
        <w:spacing w:after="0" w:line="240" w:lineRule="auto"/>
      </w:pPr>
      <w:r>
        <w:separator/>
      </w:r>
    </w:p>
  </w:endnote>
  <w:endnote w:type="continuationSeparator" w:id="0">
    <w:p w14:paraId="05EE9F40" w14:textId="77777777" w:rsidR="00AB6C25" w:rsidRDefault="00AB6C25" w:rsidP="006E2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4EC8C" w14:textId="77777777" w:rsidR="00AB6C25" w:rsidRDefault="00AB6C25" w:rsidP="006E29B4">
      <w:pPr>
        <w:spacing w:after="0" w:line="240" w:lineRule="auto"/>
      </w:pPr>
      <w:r>
        <w:separator/>
      </w:r>
    </w:p>
  </w:footnote>
  <w:footnote w:type="continuationSeparator" w:id="0">
    <w:p w14:paraId="1009CE4F" w14:textId="77777777" w:rsidR="00AB6C25" w:rsidRDefault="00AB6C25" w:rsidP="006E29B4">
      <w:pPr>
        <w:spacing w:after="0" w:line="240" w:lineRule="auto"/>
      </w:pPr>
      <w:r>
        <w:continuationSeparator/>
      </w:r>
    </w:p>
  </w:footnote>
  <w:footnote w:id="1">
    <w:p w14:paraId="60AD2DA3" w14:textId="77777777" w:rsidR="006E29B4" w:rsidRPr="008F0C8C" w:rsidRDefault="006E29B4" w:rsidP="006E29B4">
      <w:pPr>
        <w:pStyle w:val="Tekstfusnote"/>
      </w:pPr>
      <w:r>
        <w:rPr>
          <w:rStyle w:val="Referencafusnote"/>
        </w:rPr>
        <w:footnoteRef/>
      </w:r>
      <w:r>
        <w:t xml:space="preserve">  </w:t>
      </w:r>
      <w:r w:rsidRPr="003D1035">
        <w:t>European Union. (2025). Proposal for a regulation establishing a budget expenditure tracking and performance framework (</w:t>
      </w:r>
      <w:proofErr w:type="gramStart"/>
      <w:r w:rsidRPr="003D1035">
        <w:t>COM(</w:t>
      </w:r>
      <w:proofErr w:type="gramEnd"/>
      <w:r w:rsidRPr="003D1035">
        <w:t xml:space="preserve">2025) 545 final, Annex I). </w:t>
      </w:r>
      <w:hyperlink r:id="rId1" w:history="1">
        <w:r w:rsidRPr="00FF5857">
          <w:rPr>
            <w:rStyle w:val="Hiperveza"/>
          </w:rPr>
          <w:t>https://eur-lex.europa.eu/legal-content/EN/TXT/?uri=CELEX%3A52025PC0545</w:t>
        </w:r>
      </w:hyperlink>
      <w:r>
        <w:t xml:space="preserve"> </w:t>
      </w:r>
    </w:p>
  </w:footnote>
  <w:footnote w:id="2">
    <w:p w14:paraId="6EBCC13F" w14:textId="77777777" w:rsidR="006E29B4" w:rsidRPr="008F0C8C" w:rsidRDefault="006E29B4" w:rsidP="006E29B4">
      <w:pPr>
        <w:pStyle w:val="Tekstfusnote"/>
        <w:rPr>
          <w:lang w:val="sr-Latn-ME"/>
        </w:rPr>
      </w:pPr>
      <w:r>
        <w:rPr>
          <w:rStyle w:val="Referencafusnote"/>
        </w:rPr>
        <w:footnoteRef/>
      </w:r>
      <w:r>
        <w:t xml:space="preserve"> </w:t>
      </w:r>
      <w:r w:rsidRPr="003D1035">
        <w:t xml:space="preserve">European Union. (2012). </w:t>
      </w:r>
      <w:r>
        <w:t>C</w:t>
      </w:r>
      <w:r w:rsidRPr="003D1035">
        <w:t xml:space="preserve">onsolidated version of the Treaty on European Union: Article 2. </w:t>
      </w:r>
      <w:hyperlink r:id="rId2" w:history="1">
        <w:r w:rsidRPr="00FF5857">
          <w:rPr>
            <w:rStyle w:val="Hiperveza"/>
          </w:rPr>
          <w:t>https://eur-lex.europa.eu/eli/treaty/teu_2012/art_2/oj/eng</w:t>
        </w:r>
      </w:hyperlink>
    </w:p>
  </w:footnote>
  <w:footnote w:id="3">
    <w:p w14:paraId="5A4E7177" w14:textId="77777777" w:rsidR="006E29B4" w:rsidRPr="004B39E5" w:rsidRDefault="006E29B4" w:rsidP="006E29B4">
      <w:pPr>
        <w:pStyle w:val="Tekstfusnote"/>
        <w:rPr>
          <w:lang w:val="sr-Latn-ME"/>
        </w:rPr>
      </w:pPr>
      <w:r>
        <w:rPr>
          <w:rStyle w:val="Referencafusnote"/>
        </w:rPr>
        <w:footnoteRef/>
      </w:r>
      <w:r>
        <w:t xml:space="preserve"> </w:t>
      </w:r>
      <w:r w:rsidRPr="003D1035">
        <w:t xml:space="preserve">European Commission. (2025). Rule of law report 2025: Country chapter on the rule of law situation in Montenegro. </w:t>
      </w:r>
      <w:hyperlink r:id="rId3" w:history="1">
        <w:r w:rsidRPr="00FF5857">
          <w:rPr>
            <w:rStyle w:val="Hiperveza"/>
          </w:rPr>
          <w:t>https://commission.europa.eu/document/download/4e4b66a5-a08e-4261-a33c-ba083c4d1c08_en</w:t>
        </w:r>
      </w:hyperlink>
    </w:p>
  </w:footnote>
  <w:footnote w:id="4">
    <w:p w14:paraId="0E63CB82" w14:textId="77777777" w:rsidR="006E29B4" w:rsidRPr="004B39E5" w:rsidRDefault="006E29B4" w:rsidP="006E29B4">
      <w:pPr>
        <w:pStyle w:val="Tekstfusnote"/>
      </w:pPr>
      <w:r>
        <w:rPr>
          <w:rStyle w:val="Referencafusnote"/>
        </w:rPr>
        <w:footnoteRef/>
      </w:r>
      <w:r>
        <w:t xml:space="preserve"> </w:t>
      </w:r>
      <w:r w:rsidRPr="003D1035">
        <w:t xml:space="preserve">Charter of Fundamental Rights of the European Union, 2012 O.J. (C 326) 391. </w:t>
      </w:r>
      <w:hyperlink r:id="rId4" w:history="1">
        <w:r w:rsidRPr="00FF5857">
          <w:rPr>
            <w:rStyle w:val="Hiperveza"/>
          </w:rPr>
          <w:t>https://eur-lex.europa.eu/legal-content/EN/TXT/?uri=celex%3A12012P%2FTXT</w:t>
        </w:r>
      </w:hyperlink>
    </w:p>
  </w:footnote>
  <w:footnote w:id="5">
    <w:p w14:paraId="2582F592" w14:textId="77777777" w:rsidR="006E29B4" w:rsidRPr="004B39E5" w:rsidRDefault="006E29B4" w:rsidP="006E29B4">
      <w:pPr>
        <w:pStyle w:val="Tekstfusnote"/>
        <w:rPr>
          <w:lang w:val="sr-Latn-ME"/>
        </w:rPr>
      </w:pPr>
      <w:r>
        <w:rPr>
          <w:rStyle w:val="Referencafusnote"/>
        </w:rPr>
        <w:footnoteRef/>
      </w:r>
      <w:r>
        <w:t xml:space="preserve"> </w:t>
      </w:r>
      <w:r w:rsidRPr="003D1035">
        <w:t xml:space="preserve">European Commission. (2024). European judicial training and justice systems: EU Justice Scoreboard. </w:t>
      </w:r>
      <w:hyperlink r:id="rId5" w:history="1">
        <w:r w:rsidRPr="00FF5857">
          <w:rPr>
            <w:rStyle w:val="Hiperveza"/>
          </w:rPr>
          <w:t>https://commission.europa.eu/strategy-and-policy/policies/justice-and-fundamental-rights/upholding-rule-law/eu-justice-scoreboard_en</w:t>
        </w:r>
      </w:hyperlink>
    </w:p>
  </w:footnote>
  <w:footnote w:id="6">
    <w:p w14:paraId="2C13B67C" w14:textId="77777777" w:rsidR="006E29B4" w:rsidRPr="004B39E5" w:rsidRDefault="006E29B4" w:rsidP="006E29B4">
      <w:pPr>
        <w:pStyle w:val="Tekstfusnote"/>
        <w:rPr>
          <w:lang w:val="sr-Latn-ME"/>
        </w:rPr>
      </w:pPr>
      <w:r>
        <w:rPr>
          <w:rStyle w:val="Referencafusnote"/>
        </w:rPr>
        <w:footnoteRef/>
      </w:r>
      <w:r w:rsidRPr="006E29B4">
        <w:rPr>
          <w:lang w:val="sr-Latn-ME"/>
        </w:rPr>
        <w:t xml:space="preserve"> </w:t>
      </w:r>
      <w:r w:rsidRPr="003D1035">
        <w:t>European</w:t>
      </w:r>
      <w:r w:rsidRPr="006E29B4">
        <w:rPr>
          <w:lang w:val="sr-Latn-ME"/>
        </w:rPr>
        <w:t xml:space="preserve"> </w:t>
      </w:r>
      <w:r w:rsidRPr="003D1035">
        <w:t>Commission</w:t>
      </w:r>
      <w:r w:rsidRPr="006E29B4">
        <w:rPr>
          <w:lang w:val="sr-Latn-ME"/>
        </w:rPr>
        <w:t xml:space="preserve">. </w:t>
      </w:r>
      <w:r w:rsidRPr="006E29B4">
        <w:rPr>
          <w:lang w:val="sr-Latn-ME"/>
        </w:rPr>
        <w:t xml:space="preserve">(2024). </w:t>
      </w:r>
      <w:r w:rsidRPr="003D1035">
        <w:t>European</w:t>
      </w:r>
      <w:r w:rsidRPr="006E29B4">
        <w:rPr>
          <w:lang w:val="sr-Latn-ME"/>
        </w:rPr>
        <w:t xml:space="preserve"> </w:t>
      </w:r>
      <w:r w:rsidRPr="003D1035">
        <w:t>judicial</w:t>
      </w:r>
      <w:r w:rsidRPr="006E29B4">
        <w:rPr>
          <w:lang w:val="sr-Latn-ME"/>
        </w:rPr>
        <w:t xml:space="preserve"> </w:t>
      </w:r>
      <w:r w:rsidRPr="003D1035">
        <w:t>training</w:t>
      </w:r>
      <w:r w:rsidRPr="006E29B4">
        <w:rPr>
          <w:lang w:val="sr-Latn-ME"/>
        </w:rPr>
        <w:t xml:space="preserve"> </w:t>
      </w:r>
      <w:r w:rsidRPr="003D1035">
        <w:t>and</w:t>
      </w:r>
      <w:r w:rsidRPr="006E29B4">
        <w:rPr>
          <w:lang w:val="sr-Latn-ME"/>
        </w:rPr>
        <w:t xml:space="preserve"> </w:t>
      </w:r>
      <w:r w:rsidRPr="003D1035">
        <w:t>justice</w:t>
      </w:r>
      <w:r w:rsidRPr="006E29B4">
        <w:rPr>
          <w:lang w:val="sr-Latn-ME"/>
        </w:rPr>
        <w:t xml:space="preserve"> </w:t>
      </w:r>
      <w:r w:rsidRPr="003D1035">
        <w:t>systems</w:t>
      </w:r>
      <w:r w:rsidRPr="006E29B4">
        <w:rPr>
          <w:lang w:val="sr-Latn-ME"/>
        </w:rPr>
        <w:t xml:space="preserve">: </w:t>
      </w:r>
      <w:r w:rsidRPr="003D1035">
        <w:t>EU</w:t>
      </w:r>
      <w:r w:rsidRPr="006E29B4">
        <w:rPr>
          <w:lang w:val="sr-Latn-ME"/>
        </w:rPr>
        <w:t xml:space="preserve"> </w:t>
      </w:r>
      <w:r w:rsidRPr="003D1035">
        <w:t>Justice</w:t>
      </w:r>
      <w:r w:rsidRPr="006E29B4">
        <w:rPr>
          <w:lang w:val="sr-Latn-ME"/>
        </w:rPr>
        <w:t xml:space="preserve"> </w:t>
      </w:r>
      <w:r w:rsidRPr="003D1035">
        <w:t>Scoreboard</w:t>
      </w:r>
      <w:r w:rsidRPr="006E29B4">
        <w:rPr>
          <w:lang w:val="sr-Latn-ME"/>
        </w:rPr>
        <w:t xml:space="preserve">. </w:t>
      </w:r>
      <w:hyperlink r:id="rId6" w:history="1">
        <w:r w:rsidRPr="00FF5857">
          <w:rPr>
            <w:rStyle w:val="Hiperveza"/>
          </w:rPr>
          <w:t>https</w:t>
        </w:r>
        <w:r w:rsidRPr="006E29B4">
          <w:rPr>
            <w:rStyle w:val="Hiperveza"/>
            <w:lang w:val="sr-Latn-ME"/>
          </w:rPr>
          <w:t>://</w:t>
        </w:r>
        <w:r w:rsidRPr="00FF5857">
          <w:rPr>
            <w:rStyle w:val="Hiperveza"/>
          </w:rPr>
          <w:t>commission</w:t>
        </w:r>
        <w:r w:rsidRPr="006E29B4">
          <w:rPr>
            <w:rStyle w:val="Hiperveza"/>
            <w:lang w:val="sr-Latn-ME"/>
          </w:rPr>
          <w:t>.</w:t>
        </w:r>
        <w:proofErr w:type="spellStart"/>
        <w:r w:rsidRPr="00FF5857">
          <w:rPr>
            <w:rStyle w:val="Hiperveza"/>
          </w:rPr>
          <w:t>europa</w:t>
        </w:r>
        <w:proofErr w:type="spellEnd"/>
        <w:r w:rsidRPr="006E29B4">
          <w:rPr>
            <w:rStyle w:val="Hiperveza"/>
            <w:lang w:val="sr-Latn-ME"/>
          </w:rPr>
          <w:t>.</w:t>
        </w:r>
        <w:proofErr w:type="spellStart"/>
        <w:r w:rsidRPr="00FF5857">
          <w:rPr>
            <w:rStyle w:val="Hiperveza"/>
          </w:rPr>
          <w:t>eu</w:t>
        </w:r>
        <w:proofErr w:type="spellEnd"/>
        <w:r w:rsidRPr="006E29B4">
          <w:rPr>
            <w:rStyle w:val="Hiperveza"/>
            <w:lang w:val="sr-Latn-ME"/>
          </w:rPr>
          <w:t>/</w:t>
        </w:r>
        <w:r w:rsidRPr="00FF5857">
          <w:rPr>
            <w:rStyle w:val="Hiperveza"/>
          </w:rPr>
          <w:t>strategy</w:t>
        </w:r>
        <w:r w:rsidRPr="006E29B4">
          <w:rPr>
            <w:rStyle w:val="Hiperveza"/>
            <w:lang w:val="sr-Latn-ME"/>
          </w:rPr>
          <w:t>-</w:t>
        </w:r>
        <w:r w:rsidRPr="00FF5857">
          <w:rPr>
            <w:rStyle w:val="Hiperveza"/>
          </w:rPr>
          <w:t>and</w:t>
        </w:r>
        <w:r w:rsidRPr="006E29B4">
          <w:rPr>
            <w:rStyle w:val="Hiperveza"/>
            <w:lang w:val="sr-Latn-ME"/>
          </w:rPr>
          <w:t>-</w:t>
        </w:r>
        <w:r w:rsidRPr="00FF5857">
          <w:rPr>
            <w:rStyle w:val="Hiperveza"/>
          </w:rPr>
          <w:t>policy</w:t>
        </w:r>
        <w:r w:rsidRPr="006E29B4">
          <w:rPr>
            <w:rStyle w:val="Hiperveza"/>
            <w:lang w:val="sr-Latn-ME"/>
          </w:rPr>
          <w:t>/</w:t>
        </w:r>
        <w:r w:rsidRPr="00FF5857">
          <w:rPr>
            <w:rStyle w:val="Hiperveza"/>
          </w:rPr>
          <w:t>policies</w:t>
        </w:r>
        <w:r w:rsidRPr="006E29B4">
          <w:rPr>
            <w:rStyle w:val="Hiperveza"/>
            <w:lang w:val="sr-Latn-ME"/>
          </w:rPr>
          <w:t>/</w:t>
        </w:r>
        <w:r w:rsidRPr="00FF5857">
          <w:rPr>
            <w:rStyle w:val="Hiperveza"/>
          </w:rPr>
          <w:t>justice</w:t>
        </w:r>
        <w:r w:rsidRPr="006E29B4">
          <w:rPr>
            <w:rStyle w:val="Hiperveza"/>
            <w:lang w:val="sr-Latn-ME"/>
          </w:rPr>
          <w:t>-</w:t>
        </w:r>
        <w:r w:rsidRPr="00FF5857">
          <w:rPr>
            <w:rStyle w:val="Hiperveza"/>
          </w:rPr>
          <w:t>and</w:t>
        </w:r>
        <w:r w:rsidRPr="006E29B4">
          <w:rPr>
            <w:rStyle w:val="Hiperveza"/>
            <w:lang w:val="sr-Latn-ME"/>
          </w:rPr>
          <w:t>-</w:t>
        </w:r>
        <w:r w:rsidRPr="00FF5857">
          <w:rPr>
            <w:rStyle w:val="Hiperveza"/>
          </w:rPr>
          <w:t>fundamental</w:t>
        </w:r>
        <w:r w:rsidRPr="006E29B4">
          <w:rPr>
            <w:rStyle w:val="Hiperveza"/>
            <w:lang w:val="sr-Latn-ME"/>
          </w:rPr>
          <w:t>-</w:t>
        </w:r>
        <w:r w:rsidRPr="00FF5857">
          <w:rPr>
            <w:rStyle w:val="Hiperveza"/>
          </w:rPr>
          <w:t>rights</w:t>
        </w:r>
        <w:r w:rsidRPr="006E29B4">
          <w:rPr>
            <w:rStyle w:val="Hiperveza"/>
            <w:lang w:val="sr-Latn-ME"/>
          </w:rPr>
          <w:t>/</w:t>
        </w:r>
        <w:r w:rsidRPr="00FF5857">
          <w:rPr>
            <w:rStyle w:val="Hiperveza"/>
          </w:rPr>
          <w:t>upholding</w:t>
        </w:r>
        <w:r w:rsidRPr="006E29B4">
          <w:rPr>
            <w:rStyle w:val="Hiperveza"/>
            <w:lang w:val="sr-Latn-ME"/>
          </w:rPr>
          <w:t>-</w:t>
        </w:r>
        <w:r w:rsidRPr="00FF5857">
          <w:rPr>
            <w:rStyle w:val="Hiperveza"/>
          </w:rPr>
          <w:t>rule</w:t>
        </w:r>
        <w:r w:rsidRPr="006E29B4">
          <w:rPr>
            <w:rStyle w:val="Hiperveza"/>
            <w:lang w:val="sr-Latn-ME"/>
          </w:rPr>
          <w:t>-</w:t>
        </w:r>
        <w:r w:rsidRPr="00FF5857">
          <w:rPr>
            <w:rStyle w:val="Hiperveza"/>
          </w:rPr>
          <w:t>law</w:t>
        </w:r>
        <w:r w:rsidRPr="006E29B4">
          <w:rPr>
            <w:rStyle w:val="Hiperveza"/>
            <w:lang w:val="sr-Latn-ME"/>
          </w:rPr>
          <w:t>/</w:t>
        </w:r>
        <w:proofErr w:type="spellStart"/>
        <w:r w:rsidRPr="00FF5857">
          <w:rPr>
            <w:rStyle w:val="Hiperveza"/>
          </w:rPr>
          <w:t>eu</w:t>
        </w:r>
        <w:proofErr w:type="spellEnd"/>
        <w:r w:rsidRPr="006E29B4">
          <w:rPr>
            <w:rStyle w:val="Hiperveza"/>
            <w:lang w:val="sr-Latn-ME"/>
          </w:rPr>
          <w:t>-</w:t>
        </w:r>
        <w:r w:rsidRPr="00FF5857">
          <w:rPr>
            <w:rStyle w:val="Hiperveza"/>
          </w:rPr>
          <w:t>justice</w:t>
        </w:r>
        <w:r w:rsidRPr="006E29B4">
          <w:rPr>
            <w:rStyle w:val="Hiperveza"/>
            <w:lang w:val="sr-Latn-ME"/>
          </w:rPr>
          <w:t>-</w:t>
        </w:r>
        <w:r w:rsidRPr="00FF5857">
          <w:rPr>
            <w:rStyle w:val="Hiperveza"/>
          </w:rPr>
          <w:t>scoreboard</w:t>
        </w:r>
        <w:r w:rsidRPr="006E29B4">
          <w:rPr>
            <w:rStyle w:val="Hiperveza"/>
            <w:lang w:val="sr-Latn-ME"/>
          </w:rPr>
          <w:t>_</w:t>
        </w:r>
        <w:proofErr w:type="spellStart"/>
        <w:r w:rsidRPr="00FF5857">
          <w:rPr>
            <w:rStyle w:val="Hiperveza"/>
          </w:rPr>
          <w:t>en</w:t>
        </w:r>
        <w:proofErr w:type="spellEnd"/>
      </w:hyperlink>
    </w:p>
  </w:footnote>
  <w:footnote w:id="7">
    <w:p w14:paraId="0B4C81BA" w14:textId="77777777" w:rsidR="006E29B4" w:rsidRPr="004B39E5" w:rsidRDefault="006E29B4" w:rsidP="006E29B4">
      <w:pPr>
        <w:pStyle w:val="Tekstfusnote"/>
        <w:rPr>
          <w:lang w:val="sr-Latn-ME"/>
        </w:rPr>
      </w:pPr>
      <w:r>
        <w:rPr>
          <w:rStyle w:val="Referencafusnote"/>
        </w:rPr>
        <w:footnoteRef/>
      </w:r>
      <w:r>
        <w:t xml:space="preserve"> </w:t>
      </w:r>
      <w:r w:rsidRPr="003D1035">
        <w:t>European Union. (2023). Proposal for a directive on combating corruption, replacing Council Framework Decision 2003/568/JHA and the Convention on the fight against corruption involving officials of the European Communities or officials of Member States of the European Union, and amending Directive (EU) 2017/1371 of the European Parliament and of the Council (</w:t>
      </w:r>
      <w:proofErr w:type="gramStart"/>
      <w:r w:rsidRPr="003D1035">
        <w:t>COM(</w:t>
      </w:r>
      <w:proofErr w:type="gramEnd"/>
      <w:r w:rsidRPr="003D1035">
        <w:t xml:space="preserve">2023) 234 final). </w:t>
      </w:r>
      <w:hyperlink r:id="rId7" w:history="1">
        <w:r w:rsidRPr="00FF5857">
          <w:rPr>
            <w:rStyle w:val="Hiperveza"/>
          </w:rPr>
          <w:t>https://eur-lex.europa.eu/legal-content/EN/TXT/?uri=celex%3A52023PC0234</w:t>
        </w:r>
      </w:hyperlink>
    </w:p>
  </w:footnote>
  <w:footnote w:id="8">
    <w:p w14:paraId="11196569" w14:textId="77777777" w:rsidR="006E29B4" w:rsidRPr="004B39E5" w:rsidRDefault="006E29B4" w:rsidP="006E29B4">
      <w:pPr>
        <w:pStyle w:val="Tekstfusnote"/>
        <w:rPr>
          <w:lang w:val="sr-Latn-ME"/>
        </w:rPr>
      </w:pPr>
      <w:r>
        <w:rPr>
          <w:rStyle w:val="Referencafusnote"/>
        </w:rPr>
        <w:footnoteRef/>
      </w:r>
      <w:r>
        <w:t xml:space="preserve"> </w:t>
      </w:r>
      <w:r w:rsidRPr="003D1035">
        <w:t xml:space="preserve">Council of Europe. (n.d.). GRECO evaluations: Montenegro. </w:t>
      </w:r>
      <w:hyperlink r:id="rId8" w:history="1">
        <w:r w:rsidRPr="00FF5857">
          <w:rPr>
            <w:rStyle w:val="Hiperveza"/>
          </w:rPr>
          <w:t>https://www.coe.int/en/web/greco/evaluations/montenegro</w:t>
        </w:r>
      </w:hyperlink>
    </w:p>
  </w:footnote>
  <w:footnote w:id="9">
    <w:p w14:paraId="16542066" w14:textId="77777777" w:rsidR="006E29B4" w:rsidRPr="004B39E5" w:rsidRDefault="006E29B4" w:rsidP="006E29B4">
      <w:pPr>
        <w:pStyle w:val="Tekstfusnote"/>
        <w:rPr>
          <w:lang w:val="sr-Latn-ME"/>
        </w:rPr>
      </w:pPr>
      <w:r>
        <w:rPr>
          <w:rStyle w:val="Referencafusnote"/>
        </w:rPr>
        <w:footnoteRef/>
      </w:r>
      <w:r w:rsidRPr="004B39E5">
        <w:rPr>
          <w:lang w:val="sr-Latn-ME"/>
        </w:rPr>
        <w:t xml:space="preserve"> </w:t>
      </w:r>
      <w:r w:rsidRPr="00636A04">
        <w:t>https</w:t>
      </w:r>
      <w:r w:rsidRPr="004B39E5">
        <w:rPr>
          <w:lang w:val="sr-Latn-ME"/>
        </w:rPr>
        <w:t>://</w:t>
      </w:r>
      <w:r w:rsidRPr="00636A04">
        <w:t>www</w:t>
      </w:r>
      <w:r w:rsidRPr="004B39E5">
        <w:rPr>
          <w:lang w:val="sr-Latn-ME"/>
        </w:rPr>
        <w:t>.</w:t>
      </w:r>
      <w:proofErr w:type="spellStart"/>
      <w:r w:rsidRPr="00636A04">
        <w:t>antikorupcija</w:t>
      </w:r>
      <w:proofErr w:type="spellEnd"/>
      <w:r w:rsidRPr="004B39E5">
        <w:rPr>
          <w:lang w:val="sr-Latn-ME"/>
        </w:rPr>
        <w:t>.</w:t>
      </w:r>
      <w:r w:rsidRPr="00636A04">
        <w:t>me</w:t>
      </w:r>
      <w:r w:rsidRPr="004B39E5">
        <w:rPr>
          <w:lang w:val="sr-Latn-ME"/>
        </w:rPr>
        <w:t>/</w:t>
      </w:r>
      <w:proofErr w:type="spellStart"/>
      <w:r w:rsidRPr="00636A04">
        <w:t>en</w:t>
      </w:r>
      <w:proofErr w:type="spellEnd"/>
      <w:r w:rsidRPr="004B39E5">
        <w:rPr>
          <w:lang w:val="sr-Latn-ME"/>
        </w:rPr>
        <w:t>/</w:t>
      </w:r>
      <w:r w:rsidRPr="00636A04">
        <w:t>international</w:t>
      </w:r>
      <w:r w:rsidRPr="004B39E5">
        <w:rPr>
          <w:lang w:val="sr-Latn-ME"/>
        </w:rPr>
        <w:t>-</w:t>
      </w:r>
      <w:r w:rsidRPr="00636A04">
        <w:t>cooperation</w:t>
      </w:r>
      <w:r w:rsidRPr="004B39E5">
        <w:rPr>
          <w:lang w:val="sr-Latn-ME"/>
        </w:rPr>
        <w:t>/</w:t>
      </w:r>
      <w:proofErr w:type="spellStart"/>
      <w:r w:rsidRPr="00636A04">
        <w:t>unac</w:t>
      </w:r>
      <w:proofErr w:type="spellEnd"/>
      <w:r w:rsidRPr="004B39E5">
        <w:rPr>
          <w:lang w:val="sr-Latn-ME"/>
        </w:rPr>
        <w:t>/?</w:t>
      </w:r>
      <w:r w:rsidRPr="00636A04">
        <w:t>order</w:t>
      </w:r>
      <w:r w:rsidRPr="004B39E5">
        <w:rPr>
          <w:lang w:val="sr-Latn-ME"/>
        </w:rPr>
        <w:t>=</w:t>
      </w:r>
      <w:r w:rsidRPr="00636A04">
        <w:t>created</w:t>
      </w:r>
      <w:r w:rsidRPr="004B39E5">
        <w:rPr>
          <w:lang w:val="sr-Latn-ME"/>
        </w:rPr>
        <w:t>_</w:t>
      </w:r>
      <w:r w:rsidRPr="00636A04">
        <w:t>at</w:t>
      </w:r>
    </w:p>
  </w:footnote>
  <w:footnote w:id="10">
    <w:p w14:paraId="346BA5D3" w14:textId="77777777" w:rsidR="006E29B4" w:rsidRPr="004B39E5" w:rsidRDefault="006E29B4" w:rsidP="006E29B4">
      <w:pPr>
        <w:pStyle w:val="Tekstfusnote"/>
        <w:rPr>
          <w:lang w:val="sr-Latn-ME"/>
        </w:rPr>
      </w:pPr>
      <w:r>
        <w:rPr>
          <w:rStyle w:val="Referencafusnote"/>
        </w:rPr>
        <w:footnoteRef/>
      </w:r>
      <w:r w:rsidRPr="004B39E5">
        <w:rPr>
          <w:lang w:val="sr-Latn-ME"/>
        </w:rPr>
        <w:t xml:space="preserve"> </w:t>
      </w:r>
      <w:r w:rsidRPr="00636A04">
        <w:t>https</w:t>
      </w:r>
      <w:r w:rsidRPr="004B39E5">
        <w:rPr>
          <w:lang w:val="sr-Latn-ME"/>
        </w:rPr>
        <w:t>://</w:t>
      </w:r>
      <w:r w:rsidRPr="00636A04">
        <w:t>www</w:t>
      </w:r>
      <w:r w:rsidRPr="004B39E5">
        <w:rPr>
          <w:lang w:val="sr-Latn-ME"/>
        </w:rPr>
        <w:t>.</w:t>
      </w:r>
      <w:proofErr w:type="spellStart"/>
      <w:r w:rsidRPr="00636A04">
        <w:t>oecd</w:t>
      </w:r>
      <w:proofErr w:type="spellEnd"/>
      <w:r w:rsidRPr="004B39E5">
        <w:rPr>
          <w:lang w:val="sr-Latn-ME"/>
        </w:rPr>
        <w:t>.</w:t>
      </w:r>
      <w:r w:rsidRPr="00636A04">
        <w:t>org</w:t>
      </w:r>
      <w:r w:rsidRPr="004B39E5">
        <w:rPr>
          <w:lang w:val="sr-Latn-ME"/>
        </w:rPr>
        <w:t>/</w:t>
      </w:r>
      <w:proofErr w:type="spellStart"/>
      <w:r w:rsidRPr="00636A04">
        <w:t>en</w:t>
      </w:r>
      <w:proofErr w:type="spellEnd"/>
      <w:r w:rsidRPr="004B39E5">
        <w:rPr>
          <w:lang w:val="sr-Latn-ME"/>
        </w:rPr>
        <w:t>/</w:t>
      </w:r>
      <w:r w:rsidRPr="00636A04">
        <w:t>networks</w:t>
      </w:r>
      <w:r w:rsidRPr="004B39E5">
        <w:rPr>
          <w:lang w:val="sr-Latn-ME"/>
        </w:rPr>
        <w:t>/</w:t>
      </w:r>
      <w:r w:rsidRPr="00636A04">
        <w:t>anti</w:t>
      </w:r>
      <w:r w:rsidRPr="004B39E5">
        <w:rPr>
          <w:lang w:val="sr-Latn-ME"/>
        </w:rPr>
        <w:t>-</w:t>
      </w:r>
      <w:r w:rsidRPr="00636A04">
        <w:t>corruption</w:t>
      </w:r>
      <w:r w:rsidRPr="004B39E5">
        <w:rPr>
          <w:lang w:val="sr-Latn-ME"/>
        </w:rPr>
        <w:t>-</w:t>
      </w:r>
      <w:r w:rsidRPr="00636A04">
        <w:t>network</w:t>
      </w:r>
      <w:r w:rsidRPr="004B39E5">
        <w:rPr>
          <w:lang w:val="sr-Latn-ME"/>
        </w:rPr>
        <w:t>-</w:t>
      </w:r>
      <w:r w:rsidRPr="00636A04">
        <w:t>for</w:t>
      </w:r>
      <w:r w:rsidRPr="004B39E5">
        <w:rPr>
          <w:lang w:val="sr-Latn-ME"/>
        </w:rPr>
        <w:t>-</w:t>
      </w:r>
      <w:r w:rsidRPr="00636A04">
        <w:t>eastern</w:t>
      </w:r>
      <w:r w:rsidRPr="004B39E5">
        <w:rPr>
          <w:lang w:val="sr-Latn-ME"/>
        </w:rPr>
        <w:t>-</w:t>
      </w:r>
      <w:proofErr w:type="spellStart"/>
      <w:r w:rsidRPr="00636A04">
        <w:t>europe</w:t>
      </w:r>
      <w:proofErr w:type="spellEnd"/>
      <w:r w:rsidRPr="004B39E5">
        <w:rPr>
          <w:lang w:val="sr-Latn-ME"/>
        </w:rPr>
        <w:t>-</w:t>
      </w:r>
      <w:r w:rsidRPr="00636A04">
        <w:t>and</w:t>
      </w:r>
      <w:r w:rsidRPr="004B39E5">
        <w:rPr>
          <w:lang w:val="sr-Latn-ME"/>
        </w:rPr>
        <w:t>-</w:t>
      </w:r>
      <w:r w:rsidRPr="00636A04">
        <w:t>central</w:t>
      </w:r>
      <w:r w:rsidRPr="004B39E5">
        <w:rPr>
          <w:lang w:val="sr-Latn-ME"/>
        </w:rPr>
        <w:t>-</w:t>
      </w:r>
      <w:proofErr w:type="spellStart"/>
      <w:r w:rsidRPr="00636A04">
        <w:t>asia</w:t>
      </w:r>
      <w:proofErr w:type="spellEnd"/>
      <w:r w:rsidRPr="004B39E5">
        <w:rPr>
          <w:lang w:val="sr-Latn-ME"/>
        </w:rPr>
        <w:t>.</w:t>
      </w:r>
      <w:r w:rsidRPr="00636A04">
        <w:t>html</w:t>
      </w:r>
    </w:p>
  </w:footnote>
  <w:footnote w:id="11">
    <w:p w14:paraId="20C54F0B" w14:textId="77777777" w:rsidR="006E29B4" w:rsidRPr="004B39E5" w:rsidRDefault="006E29B4" w:rsidP="006E29B4">
      <w:pPr>
        <w:pStyle w:val="Tekstfusnote"/>
        <w:rPr>
          <w:lang w:val="sr-Latn-ME"/>
        </w:rPr>
      </w:pPr>
      <w:r>
        <w:rPr>
          <w:rStyle w:val="Referencafusnote"/>
        </w:rPr>
        <w:footnoteRef/>
      </w:r>
      <w:r w:rsidRPr="004B39E5">
        <w:rPr>
          <w:lang w:val="sr-Latn-ME"/>
        </w:rPr>
        <w:t xml:space="preserve"> </w:t>
      </w:r>
      <w:r w:rsidRPr="00636A04">
        <w:t>https</w:t>
      </w:r>
      <w:r w:rsidRPr="004B39E5">
        <w:rPr>
          <w:lang w:val="sr-Latn-ME"/>
        </w:rPr>
        <w:t>://</w:t>
      </w:r>
      <w:r w:rsidRPr="00636A04">
        <w:t>www</w:t>
      </w:r>
      <w:r w:rsidRPr="004B39E5">
        <w:rPr>
          <w:lang w:val="sr-Latn-ME"/>
        </w:rPr>
        <w:t>.</w:t>
      </w:r>
      <w:proofErr w:type="spellStart"/>
      <w:r w:rsidRPr="00636A04">
        <w:t>eppo</w:t>
      </w:r>
      <w:proofErr w:type="spellEnd"/>
      <w:r w:rsidRPr="004B39E5">
        <w:rPr>
          <w:lang w:val="sr-Latn-ME"/>
        </w:rPr>
        <w:t>.</w:t>
      </w:r>
      <w:proofErr w:type="spellStart"/>
      <w:r w:rsidRPr="00636A04">
        <w:t>europa</w:t>
      </w:r>
      <w:proofErr w:type="spellEnd"/>
      <w:r w:rsidRPr="004B39E5">
        <w:rPr>
          <w:lang w:val="sr-Latn-ME"/>
        </w:rPr>
        <w:t>.</w:t>
      </w:r>
      <w:proofErr w:type="spellStart"/>
      <w:r w:rsidRPr="00636A04">
        <w:t>eu</w:t>
      </w:r>
      <w:proofErr w:type="spellEnd"/>
      <w:r w:rsidRPr="004B39E5">
        <w:rPr>
          <w:lang w:val="sr-Latn-ME"/>
        </w:rPr>
        <w:t>/</w:t>
      </w:r>
      <w:proofErr w:type="spellStart"/>
      <w:r w:rsidRPr="00636A04">
        <w:t>en</w:t>
      </w:r>
      <w:proofErr w:type="spellEnd"/>
    </w:p>
  </w:footnote>
  <w:footnote w:id="12">
    <w:p w14:paraId="4C762619" w14:textId="77777777" w:rsidR="006E29B4" w:rsidRPr="004B2806" w:rsidRDefault="006E29B4" w:rsidP="006E29B4">
      <w:pPr>
        <w:pStyle w:val="Tekstfusnote"/>
        <w:rPr>
          <w:lang w:val="sr-Latn-ME"/>
        </w:rPr>
      </w:pPr>
      <w:r>
        <w:rPr>
          <w:rStyle w:val="Referencafusnote"/>
        </w:rPr>
        <w:footnoteRef/>
      </w:r>
      <w:r w:rsidRPr="004B2806">
        <w:rPr>
          <w:lang w:val="sr-Latn-ME"/>
        </w:rPr>
        <w:t xml:space="preserve"> </w:t>
      </w:r>
      <w:r w:rsidRPr="00BE571E">
        <w:t>https</w:t>
      </w:r>
      <w:r w:rsidRPr="004B39E5">
        <w:rPr>
          <w:lang w:val="sr-Latn-ME"/>
        </w:rPr>
        <w:t>://</w:t>
      </w:r>
      <w:r w:rsidRPr="00BE571E">
        <w:t>www</w:t>
      </w:r>
      <w:r w:rsidRPr="004B39E5">
        <w:rPr>
          <w:lang w:val="sr-Latn-ME"/>
        </w:rPr>
        <w:t>.</w:t>
      </w:r>
      <w:proofErr w:type="spellStart"/>
      <w:r w:rsidRPr="00BE571E">
        <w:t>echr</w:t>
      </w:r>
      <w:proofErr w:type="spellEnd"/>
      <w:r w:rsidRPr="004B39E5">
        <w:rPr>
          <w:lang w:val="sr-Latn-ME"/>
        </w:rPr>
        <w:t>.</w:t>
      </w:r>
      <w:proofErr w:type="spellStart"/>
      <w:r w:rsidRPr="00BE571E">
        <w:t>coe</w:t>
      </w:r>
      <w:proofErr w:type="spellEnd"/>
      <w:r w:rsidRPr="004B39E5">
        <w:rPr>
          <w:lang w:val="sr-Latn-ME"/>
        </w:rPr>
        <w:t>.</w:t>
      </w:r>
      <w:r w:rsidRPr="00BE571E">
        <w:t>int</w:t>
      </w:r>
      <w:r w:rsidRPr="004B39E5">
        <w:rPr>
          <w:lang w:val="sr-Latn-ME"/>
        </w:rPr>
        <w:t>/</w:t>
      </w:r>
    </w:p>
  </w:footnote>
  <w:footnote w:id="13">
    <w:p w14:paraId="6BA06366" w14:textId="77777777" w:rsidR="006E29B4" w:rsidRPr="004B2806" w:rsidRDefault="006E29B4" w:rsidP="006E29B4">
      <w:pPr>
        <w:pStyle w:val="Tekstfusnote"/>
        <w:rPr>
          <w:lang w:val="sr-Latn-ME"/>
        </w:rPr>
      </w:pPr>
      <w:r>
        <w:rPr>
          <w:rStyle w:val="Referencafusnote"/>
        </w:rPr>
        <w:footnoteRef/>
      </w:r>
      <w:r w:rsidRPr="004B2806">
        <w:rPr>
          <w:lang w:val="sr-Latn-ME"/>
        </w:rPr>
        <w:t xml:space="preserve"> </w:t>
      </w:r>
      <w:r w:rsidRPr="00BE571E">
        <w:t>https</w:t>
      </w:r>
      <w:r w:rsidRPr="004B2806">
        <w:rPr>
          <w:lang w:val="sr-Latn-ME"/>
        </w:rPr>
        <w:t>://</w:t>
      </w:r>
      <w:r w:rsidRPr="00BE571E">
        <w:t>www</w:t>
      </w:r>
      <w:r w:rsidRPr="004B2806">
        <w:rPr>
          <w:lang w:val="sr-Latn-ME"/>
        </w:rPr>
        <w:t>.</w:t>
      </w:r>
      <w:proofErr w:type="spellStart"/>
      <w:r w:rsidRPr="00BE571E">
        <w:t>coe</w:t>
      </w:r>
      <w:proofErr w:type="spellEnd"/>
      <w:r w:rsidRPr="004B2806">
        <w:rPr>
          <w:lang w:val="sr-Latn-ME"/>
        </w:rPr>
        <w:t>.</w:t>
      </w:r>
      <w:r w:rsidRPr="00BE571E">
        <w:t>int</w:t>
      </w:r>
      <w:r w:rsidRPr="004B2806">
        <w:rPr>
          <w:lang w:val="sr-Latn-ME"/>
        </w:rPr>
        <w:t>/</w:t>
      </w:r>
      <w:proofErr w:type="spellStart"/>
      <w:r w:rsidRPr="00BE571E">
        <w:t>en</w:t>
      </w:r>
      <w:proofErr w:type="spellEnd"/>
      <w:r w:rsidRPr="004B2806">
        <w:rPr>
          <w:lang w:val="sr-Latn-ME"/>
        </w:rPr>
        <w:t>/</w:t>
      </w:r>
      <w:r w:rsidRPr="00BE571E">
        <w:t>web</w:t>
      </w:r>
      <w:r w:rsidRPr="004B2806">
        <w:rPr>
          <w:lang w:val="sr-Latn-ME"/>
        </w:rPr>
        <w:t>/</w:t>
      </w:r>
      <w:r w:rsidRPr="00BE571E">
        <w:t>execution</w:t>
      </w:r>
      <w:r w:rsidRPr="004B2806">
        <w:rPr>
          <w:lang w:val="sr-Latn-ME"/>
        </w:rPr>
        <w:t>/</w:t>
      </w:r>
      <w:proofErr w:type="spellStart"/>
      <w:r w:rsidRPr="00BE571E">
        <w:t>montenegro</w:t>
      </w:r>
      <w:proofErr w:type="spellEnd"/>
    </w:p>
  </w:footnote>
  <w:footnote w:id="14">
    <w:p w14:paraId="0312237D" w14:textId="77777777" w:rsidR="006E29B4" w:rsidRPr="004B39E5" w:rsidRDefault="006E29B4" w:rsidP="006E29B4">
      <w:pPr>
        <w:pStyle w:val="Tekstfusnote"/>
        <w:rPr>
          <w:lang w:val="sr-Latn-ME"/>
        </w:rPr>
      </w:pPr>
      <w:r>
        <w:rPr>
          <w:rStyle w:val="Referencafusnote"/>
        </w:rPr>
        <w:footnoteRef/>
      </w:r>
      <w:r>
        <w:rPr>
          <w:lang w:val="sr-Latn-ME"/>
        </w:rPr>
        <w:t xml:space="preserve"> </w:t>
      </w:r>
      <w:r w:rsidRPr="00BE571E">
        <w:t>https</w:t>
      </w:r>
      <w:r w:rsidRPr="004B2806">
        <w:rPr>
          <w:lang w:val="sr-Latn-ME"/>
        </w:rPr>
        <w:t>://</w:t>
      </w:r>
      <w:r w:rsidRPr="00BE571E">
        <w:t>www</w:t>
      </w:r>
      <w:r w:rsidRPr="004B2806">
        <w:rPr>
          <w:lang w:val="sr-Latn-ME"/>
        </w:rPr>
        <w:t>.</w:t>
      </w:r>
      <w:proofErr w:type="spellStart"/>
      <w:r w:rsidRPr="00BE571E">
        <w:t>coe</w:t>
      </w:r>
      <w:proofErr w:type="spellEnd"/>
      <w:r w:rsidRPr="004B2806">
        <w:rPr>
          <w:lang w:val="sr-Latn-ME"/>
        </w:rPr>
        <w:t>.</w:t>
      </w:r>
      <w:r w:rsidRPr="00BE571E">
        <w:t>int</w:t>
      </w:r>
      <w:r w:rsidRPr="004B2806">
        <w:rPr>
          <w:lang w:val="sr-Latn-ME"/>
        </w:rPr>
        <w:t>/</w:t>
      </w:r>
      <w:proofErr w:type="spellStart"/>
      <w:r w:rsidRPr="00BE571E">
        <w:t>en</w:t>
      </w:r>
      <w:proofErr w:type="spellEnd"/>
      <w:r w:rsidRPr="004B2806">
        <w:rPr>
          <w:lang w:val="sr-Latn-ME"/>
        </w:rPr>
        <w:t>/</w:t>
      </w:r>
      <w:r w:rsidRPr="00BE571E">
        <w:t>web</w:t>
      </w:r>
      <w:r w:rsidRPr="004B2806">
        <w:rPr>
          <w:lang w:val="sr-Latn-ME"/>
        </w:rPr>
        <w:t>/</w:t>
      </w:r>
      <w:proofErr w:type="spellStart"/>
      <w:r w:rsidRPr="00BE571E">
        <w:t>european</w:t>
      </w:r>
      <w:proofErr w:type="spellEnd"/>
      <w:r w:rsidRPr="004B2806">
        <w:rPr>
          <w:lang w:val="sr-Latn-ME"/>
        </w:rPr>
        <w:t>-</w:t>
      </w:r>
      <w:r w:rsidRPr="00BE571E">
        <w:t>social</w:t>
      </w:r>
      <w:r w:rsidRPr="004B2806">
        <w:rPr>
          <w:lang w:val="sr-Latn-ME"/>
        </w:rPr>
        <w:t>-</w:t>
      </w:r>
      <w:r w:rsidRPr="00BE571E">
        <w:t>charter</w:t>
      </w:r>
      <w:r w:rsidRPr="004B2806">
        <w:rPr>
          <w:lang w:val="sr-Latn-ME"/>
        </w:rPr>
        <w:t>/</w:t>
      </w:r>
      <w:r w:rsidRPr="00BE571E">
        <w:t>the</w:t>
      </w:r>
      <w:r w:rsidRPr="004B2806">
        <w:rPr>
          <w:lang w:val="sr-Latn-ME"/>
        </w:rPr>
        <w:t>-</w:t>
      </w:r>
      <w:r w:rsidRPr="00BE571E">
        <w:t>revised</w:t>
      </w:r>
      <w:r w:rsidRPr="004B2806">
        <w:rPr>
          <w:lang w:val="sr-Latn-ME"/>
        </w:rPr>
        <w:t>-</w:t>
      </w:r>
      <w:proofErr w:type="spellStart"/>
      <w:r w:rsidRPr="00BE571E">
        <w:t>european</w:t>
      </w:r>
      <w:proofErr w:type="spellEnd"/>
      <w:r w:rsidRPr="004B2806">
        <w:rPr>
          <w:lang w:val="sr-Latn-ME"/>
        </w:rPr>
        <w:t>-</w:t>
      </w:r>
      <w:r w:rsidRPr="00BE571E">
        <w:t>social</w:t>
      </w:r>
      <w:r w:rsidRPr="004B2806">
        <w:rPr>
          <w:lang w:val="sr-Latn-ME"/>
        </w:rPr>
        <w:t>-</w:t>
      </w:r>
      <w:r w:rsidRPr="00BE571E">
        <w:t>charter</w:t>
      </w:r>
    </w:p>
  </w:footnote>
  <w:footnote w:id="15">
    <w:p w14:paraId="69E82762" w14:textId="77777777" w:rsidR="006E29B4" w:rsidRPr="004B2806" w:rsidRDefault="006E29B4" w:rsidP="006E29B4">
      <w:pPr>
        <w:pStyle w:val="Tekstfusnote"/>
        <w:rPr>
          <w:lang w:val="sr-Latn-ME"/>
        </w:rPr>
      </w:pPr>
      <w:r>
        <w:rPr>
          <w:rStyle w:val="Referencafusnote"/>
        </w:rPr>
        <w:footnoteRef/>
      </w:r>
      <w:r w:rsidRPr="006E29B4">
        <w:rPr>
          <w:lang w:val="sr-Latn-ME"/>
        </w:rPr>
        <w:t xml:space="preserve"> </w:t>
      </w:r>
      <w:r>
        <w:t>Istanbul</w:t>
      </w:r>
      <w:r w:rsidRPr="006E29B4">
        <w:rPr>
          <w:lang w:val="sr-Latn-ME"/>
        </w:rPr>
        <w:t xml:space="preserve"> </w:t>
      </w:r>
      <w:r>
        <w:t>Convention</w:t>
      </w:r>
      <w:r w:rsidRPr="006E29B4">
        <w:rPr>
          <w:lang w:val="sr-Latn-ME"/>
        </w:rPr>
        <w:t xml:space="preserve"> - </w:t>
      </w:r>
      <w:r>
        <w:t>Montenegro</w:t>
      </w:r>
      <w:r w:rsidRPr="006E29B4">
        <w:rPr>
          <w:lang w:val="sr-Latn-ME"/>
        </w:rPr>
        <w:t xml:space="preserve"> </w:t>
      </w:r>
      <w:r>
        <w:t>ratification</w:t>
      </w:r>
      <w:r w:rsidRPr="006E29B4">
        <w:rPr>
          <w:lang w:val="sr-Latn-ME"/>
        </w:rPr>
        <w:t xml:space="preserve">, 2013. </w:t>
      </w:r>
      <w:hyperlink r:id="rId9" w:history="1">
        <w:r>
          <w:rPr>
            <w:rStyle w:val="Hiperveza"/>
          </w:rPr>
          <w:t>https</w:t>
        </w:r>
        <w:r w:rsidRPr="006E29B4">
          <w:rPr>
            <w:rStyle w:val="Hiperveza"/>
            <w:lang w:val="sr-Latn-ME"/>
          </w:rPr>
          <w:t>://</w:t>
        </w:r>
        <w:r>
          <w:rPr>
            <w:rStyle w:val="Hiperveza"/>
          </w:rPr>
          <w:t>www</w:t>
        </w:r>
        <w:r w:rsidRPr="006E29B4">
          <w:rPr>
            <w:rStyle w:val="Hiperveza"/>
            <w:lang w:val="sr-Latn-ME"/>
          </w:rPr>
          <w:t>.</w:t>
        </w:r>
        <w:proofErr w:type="spellStart"/>
        <w:r>
          <w:rPr>
            <w:rStyle w:val="Hiperveza"/>
          </w:rPr>
          <w:t>coe</w:t>
        </w:r>
        <w:proofErr w:type="spellEnd"/>
        <w:r w:rsidRPr="006E29B4">
          <w:rPr>
            <w:rStyle w:val="Hiperveza"/>
            <w:lang w:val="sr-Latn-ME"/>
          </w:rPr>
          <w:t>.</w:t>
        </w:r>
        <w:r>
          <w:rPr>
            <w:rStyle w:val="Hiperveza"/>
          </w:rPr>
          <w:t>int</w:t>
        </w:r>
        <w:r w:rsidRPr="006E29B4">
          <w:rPr>
            <w:rStyle w:val="Hiperveza"/>
            <w:lang w:val="sr-Latn-ME"/>
          </w:rPr>
          <w:t>/</w:t>
        </w:r>
        <w:proofErr w:type="spellStart"/>
        <w:r>
          <w:rPr>
            <w:rStyle w:val="Hiperveza"/>
          </w:rPr>
          <w:t>en</w:t>
        </w:r>
        <w:proofErr w:type="spellEnd"/>
        <w:r w:rsidRPr="006E29B4">
          <w:rPr>
            <w:rStyle w:val="Hiperveza"/>
            <w:lang w:val="sr-Latn-ME"/>
          </w:rPr>
          <w:t>/</w:t>
        </w:r>
        <w:r>
          <w:rPr>
            <w:rStyle w:val="Hiperveza"/>
          </w:rPr>
          <w:t>web</w:t>
        </w:r>
        <w:r w:rsidRPr="006E29B4">
          <w:rPr>
            <w:rStyle w:val="Hiperveza"/>
            <w:lang w:val="sr-Latn-ME"/>
          </w:rPr>
          <w:t>/</w:t>
        </w:r>
        <w:r>
          <w:rPr>
            <w:rStyle w:val="Hiperveza"/>
          </w:rPr>
          <w:t>conventions</w:t>
        </w:r>
        <w:r w:rsidRPr="006E29B4">
          <w:rPr>
            <w:rStyle w:val="Hiperveza"/>
            <w:lang w:val="sr-Latn-ME"/>
          </w:rPr>
          <w:t>/</w:t>
        </w:r>
        <w:r>
          <w:rPr>
            <w:rStyle w:val="Hiperveza"/>
          </w:rPr>
          <w:t>full</w:t>
        </w:r>
        <w:r w:rsidRPr="006E29B4">
          <w:rPr>
            <w:rStyle w:val="Hiperveza"/>
            <w:lang w:val="sr-Latn-ME"/>
          </w:rPr>
          <w:t>-</w:t>
        </w:r>
        <w:r>
          <w:rPr>
            <w:rStyle w:val="Hiperveza"/>
          </w:rPr>
          <w:t>list</w:t>
        </w:r>
        <w:r w:rsidRPr="006E29B4">
          <w:rPr>
            <w:rStyle w:val="Hiperveza"/>
            <w:lang w:val="sr-Latn-ME"/>
          </w:rPr>
          <w:t>?</w:t>
        </w:r>
        <w:r>
          <w:rPr>
            <w:rStyle w:val="Hiperveza"/>
          </w:rPr>
          <w:t>module</w:t>
        </w:r>
        <w:r w:rsidRPr="006E29B4">
          <w:rPr>
            <w:rStyle w:val="Hiperveza"/>
            <w:lang w:val="sr-Latn-ME"/>
          </w:rPr>
          <w:t>=</w:t>
        </w:r>
        <w:r>
          <w:rPr>
            <w:rStyle w:val="Hiperveza"/>
          </w:rPr>
          <w:t>treaty</w:t>
        </w:r>
        <w:r w:rsidRPr="006E29B4">
          <w:rPr>
            <w:rStyle w:val="Hiperveza"/>
            <w:lang w:val="sr-Latn-ME"/>
          </w:rPr>
          <w:t>-</w:t>
        </w:r>
        <w:r>
          <w:rPr>
            <w:rStyle w:val="Hiperveza"/>
          </w:rPr>
          <w:t>detail</w:t>
        </w:r>
        <w:r w:rsidRPr="006E29B4">
          <w:rPr>
            <w:rStyle w:val="Hiperveza"/>
            <w:lang w:val="sr-Latn-ME"/>
          </w:rPr>
          <w:t>&amp;</w:t>
        </w:r>
        <w:proofErr w:type="spellStart"/>
        <w:r>
          <w:rPr>
            <w:rStyle w:val="Hiperveza"/>
          </w:rPr>
          <w:t>treatynum</w:t>
        </w:r>
        <w:proofErr w:type="spellEnd"/>
        <w:r w:rsidRPr="006E29B4">
          <w:rPr>
            <w:rStyle w:val="Hiperveza"/>
            <w:lang w:val="sr-Latn-ME"/>
          </w:rPr>
          <w:t>=210</w:t>
        </w:r>
      </w:hyperlink>
    </w:p>
  </w:footnote>
  <w:footnote w:id="16">
    <w:p w14:paraId="0A3BC48E" w14:textId="77777777" w:rsidR="006E29B4" w:rsidRPr="004B2806" w:rsidRDefault="006E29B4" w:rsidP="006E29B4">
      <w:pPr>
        <w:pStyle w:val="Tekstfusnote"/>
        <w:rPr>
          <w:lang w:val="sr-Latn-ME"/>
        </w:rPr>
      </w:pPr>
      <w:r>
        <w:rPr>
          <w:rStyle w:val="Referencafusnote"/>
        </w:rPr>
        <w:footnoteRef/>
      </w:r>
      <w:r w:rsidRPr="004B2806">
        <w:rPr>
          <w:lang w:val="sr-Latn-ME"/>
        </w:rPr>
        <w:t xml:space="preserve"> </w:t>
      </w:r>
      <w:r w:rsidRPr="00BE571E">
        <w:t>https</w:t>
      </w:r>
      <w:r w:rsidRPr="004B2806">
        <w:rPr>
          <w:lang w:val="sr-Latn-ME"/>
        </w:rPr>
        <w:t>://</w:t>
      </w:r>
      <w:r w:rsidRPr="00BE571E">
        <w:t>www</w:t>
      </w:r>
      <w:r w:rsidRPr="004B2806">
        <w:rPr>
          <w:lang w:val="sr-Latn-ME"/>
        </w:rPr>
        <w:t>.</w:t>
      </w:r>
      <w:proofErr w:type="spellStart"/>
      <w:r w:rsidRPr="00BE571E">
        <w:t>ohchr</w:t>
      </w:r>
      <w:proofErr w:type="spellEnd"/>
      <w:r w:rsidRPr="004B2806">
        <w:rPr>
          <w:lang w:val="sr-Latn-ME"/>
        </w:rPr>
        <w:t>.</w:t>
      </w:r>
      <w:r w:rsidRPr="00BE571E">
        <w:t>org</w:t>
      </w:r>
      <w:r w:rsidRPr="004B2806">
        <w:rPr>
          <w:lang w:val="sr-Latn-ME"/>
        </w:rPr>
        <w:t>/</w:t>
      </w:r>
      <w:proofErr w:type="spellStart"/>
      <w:r w:rsidRPr="00BE571E">
        <w:t>en</w:t>
      </w:r>
      <w:proofErr w:type="spellEnd"/>
      <w:r w:rsidRPr="004B2806">
        <w:rPr>
          <w:lang w:val="sr-Latn-ME"/>
        </w:rPr>
        <w:t>/</w:t>
      </w:r>
      <w:r w:rsidRPr="00BE571E">
        <w:t>instruments</w:t>
      </w:r>
      <w:r w:rsidRPr="004B2806">
        <w:rPr>
          <w:lang w:val="sr-Latn-ME"/>
        </w:rPr>
        <w:t>-</w:t>
      </w:r>
      <w:r w:rsidRPr="00BE571E">
        <w:t>mechanisms</w:t>
      </w:r>
      <w:r w:rsidRPr="004B2806">
        <w:rPr>
          <w:lang w:val="sr-Latn-ME"/>
        </w:rPr>
        <w:t>/</w:t>
      </w:r>
      <w:r w:rsidRPr="00BE571E">
        <w:t>instruments</w:t>
      </w:r>
      <w:r w:rsidRPr="004B2806">
        <w:rPr>
          <w:lang w:val="sr-Latn-ME"/>
        </w:rPr>
        <w:t>/</w:t>
      </w:r>
      <w:r w:rsidRPr="00BE571E">
        <w:t>convention</w:t>
      </w:r>
      <w:r w:rsidRPr="004B2806">
        <w:rPr>
          <w:lang w:val="sr-Latn-ME"/>
        </w:rPr>
        <w:t>-</w:t>
      </w:r>
      <w:r w:rsidRPr="00BE571E">
        <w:t>rights</w:t>
      </w:r>
      <w:r w:rsidRPr="004B2806">
        <w:rPr>
          <w:lang w:val="sr-Latn-ME"/>
        </w:rPr>
        <w:t>-</w:t>
      </w:r>
      <w:r w:rsidRPr="00BE571E">
        <w:t>child</w:t>
      </w:r>
    </w:p>
  </w:footnote>
  <w:footnote w:id="17">
    <w:p w14:paraId="31F03FEC" w14:textId="77777777" w:rsidR="006E29B4" w:rsidRPr="004B2806" w:rsidRDefault="006E29B4" w:rsidP="006E29B4">
      <w:pPr>
        <w:pStyle w:val="Tekstfusnote"/>
        <w:rPr>
          <w:lang w:val="sr-Latn-ME"/>
        </w:rPr>
      </w:pPr>
      <w:r>
        <w:rPr>
          <w:rStyle w:val="Referencafusnote"/>
        </w:rPr>
        <w:footnoteRef/>
      </w:r>
      <w:r>
        <w:t xml:space="preserve"> UN CRPD, ratified by Montenegro 2009. </w:t>
      </w:r>
      <w:hyperlink r:id="rId10" w:history="1">
        <w:r>
          <w:rPr>
            <w:rStyle w:val="Hiperveza"/>
          </w:rPr>
          <w:t>https://www.ohchr.org/en/instruments-mechanisms/instruments/convention-rights-persons-disabilities</w:t>
        </w:r>
      </w:hyperlink>
    </w:p>
  </w:footnote>
  <w:footnote w:id="18">
    <w:p w14:paraId="68D10D62" w14:textId="77777777" w:rsidR="006E29B4" w:rsidRPr="004B2806" w:rsidRDefault="006E29B4" w:rsidP="006E29B4">
      <w:pPr>
        <w:pStyle w:val="Tekstfusnote"/>
        <w:rPr>
          <w:lang w:val="sr-Latn-ME"/>
        </w:rPr>
      </w:pPr>
      <w:r>
        <w:rPr>
          <w:rStyle w:val="Referencafusnote"/>
        </w:rPr>
        <w:footnoteRef/>
      </w:r>
      <w:r w:rsidRPr="004B2806">
        <w:rPr>
          <w:lang w:val="sr-Latn-ME"/>
        </w:rPr>
        <w:t xml:space="preserve"> </w:t>
      </w:r>
      <w:r w:rsidRPr="00BE571E">
        <w:t>https</w:t>
      </w:r>
      <w:r w:rsidRPr="004B2806">
        <w:rPr>
          <w:lang w:val="sr-Latn-ME"/>
        </w:rPr>
        <w:t>://</w:t>
      </w:r>
      <w:r w:rsidRPr="00BE571E">
        <w:t>commission</w:t>
      </w:r>
      <w:r w:rsidRPr="004B2806">
        <w:rPr>
          <w:lang w:val="sr-Latn-ME"/>
        </w:rPr>
        <w:t>.</w:t>
      </w:r>
      <w:proofErr w:type="spellStart"/>
      <w:r w:rsidRPr="00BE571E">
        <w:t>europa</w:t>
      </w:r>
      <w:proofErr w:type="spellEnd"/>
      <w:r w:rsidRPr="004B2806">
        <w:rPr>
          <w:lang w:val="sr-Latn-ME"/>
        </w:rPr>
        <w:t>.</w:t>
      </w:r>
      <w:proofErr w:type="spellStart"/>
      <w:r w:rsidRPr="00BE571E">
        <w:t>eu</w:t>
      </w:r>
      <w:proofErr w:type="spellEnd"/>
      <w:r w:rsidRPr="004B2806">
        <w:rPr>
          <w:lang w:val="sr-Latn-ME"/>
        </w:rPr>
        <w:t>/</w:t>
      </w:r>
      <w:r w:rsidRPr="00BE571E">
        <w:t>strategy</w:t>
      </w:r>
      <w:r w:rsidRPr="004B2806">
        <w:rPr>
          <w:lang w:val="sr-Latn-ME"/>
        </w:rPr>
        <w:t>-</w:t>
      </w:r>
      <w:r w:rsidRPr="00BE571E">
        <w:t>and</w:t>
      </w:r>
      <w:r w:rsidRPr="004B2806">
        <w:rPr>
          <w:lang w:val="sr-Latn-ME"/>
        </w:rPr>
        <w:t>-</w:t>
      </w:r>
      <w:r w:rsidRPr="00BE571E">
        <w:t>policy</w:t>
      </w:r>
      <w:r w:rsidRPr="004B2806">
        <w:rPr>
          <w:lang w:val="sr-Latn-ME"/>
        </w:rPr>
        <w:t>/</w:t>
      </w:r>
      <w:r w:rsidRPr="00BE571E">
        <w:t>policies</w:t>
      </w:r>
      <w:r w:rsidRPr="004B2806">
        <w:rPr>
          <w:lang w:val="sr-Latn-ME"/>
        </w:rPr>
        <w:t>/</w:t>
      </w:r>
      <w:r w:rsidRPr="00BE571E">
        <w:t>justice</w:t>
      </w:r>
      <w:r w:rsidRPr="004B2806">
        <w:rPr>
          <w:lang w:val="sr-Latn-ME"/>
        </w:rPr>
        <w:t>-</w:t>
      </w:r>
      <w:r w:rsidRPr="00BE571E">
        <w:t>and</w:t>
      </w:r>
      <w:r w:rsidRPr="004B2806">
        <w:rPr>
          <w:lang w:val="sr-Latn-ME"/>
        </w:rPr>
        <w:t>-</w:t>
      </w:r>
      <w:r w:rsidRPr="00BE571E">
        <w:t>fundamental</w:t>
      </w:r>
      <w:r w:rsidRPr="004B2806">
        <w:rPr>
          <w:lang w:val="sr-Latn-ME"/>
        </w:rPr>
        <w:t>-</w:t>
      </w:r>
      <w:r w:rsidRPr="00BE571E">
        <w:t>rights</w:t>
      </w:r>
      <w:r w:rsidRPr="004B2806">
        <w:rPr>
          <w:lang w:val="sr-Latn-ME"/>
        </w:rPr>
        <w:t>/</w:t>
      </w:r>
      <w:r w:rsidRPr="00BE571E">
        <w:t>combatting</w:t>
      </w:r>
      <w:r w:rsidRPr="004B2806">
        <w:rPr>
          <w:lang w:val="sr-Latn-ME"/>
        </w:rPr>
        <w:t>-</w:t>
      </w:r>
      <w:r w:rsidRPr="00BE571E">
        <w:t>discrimination</w:t>
      </w:r>
      <w:r w:rsidRPr="004B2806">
        <w:rPr>
          <w:lang w:val="sr-Latn-ME"/>
        </w:rPr>
        <w:t>/</w:t>
      </w:r>
      <w:r w:rsidRPr="00BE571E">
        <w:t>racism</w:t>
      </w:r>
      <w:r w:rsidRPr="004B2806">
        <w:rPr>
          <w:lang w:val="sr-Latn-ME"/>
        </w:rPr>
        <w:t>-</w:t>
      </w:r>
      <w:r w:rsidRPr="00BE571E">
        <w:t>and</w:t>
      </w:r>
      <w:r w:rsidRPr="004B2806">
        <w:rPr>
          <w:lang w:val="sr-Latn-ME"/>
        </w:rPr>
        <w:t>-</w:t>
      </w:r>
      <w:r w:rsidRPr="00BE571E">
        <w:t>xenophobia</w:t>
      </w:r>
      <w:r w:rsidRPr="004B2806">
        <w:rPr>
          <w:lang w:val="sr-Latn-ME"/>
        </w:rPr>
        <w:t>/</w:t>
      </w:r>
      <w:r w:rsidRPr="00BE571E">
        <w:t>anti</w:t>
      </w:r>
      <w:r w:rsidRPr="004B2806">
        <w:rPr>
          <w:lang w:val="sr-Latn-ME"/>
        </w:rPr>
        <w:t>-</w:t>
      </w:r>
      <w:r w:rsidRPr="00BE571E">
        <w:t>racism</w:t>
      </w:r>
      <w:r w:rsidRPr="004B2806">
        <w:rPr>
          <w:lang w:val="sr-Latn-ME"/>
        </w:rPr>
        <w:t>-</w:t>
      </w:r>
      <w:r w:rsidRPr="00BE571E">
        <w:t>strategy</w:t>
      </w:r>
      <w:r w:rsidRPr="004B2806">
        <w:rPr>
          <w:lang w:val="sr-Latn-ME"/>
        </w:rPr>
        <w:t>_</w:t>
      </w:r>
      <w:proofErr w:type="spellStart"/>
      <w:r w:rsidRPr="00BE571E">
        <w:t>en</w:t>
      </w:r>
      <w:proofErr w:type="spellEnd"/>
    </w:p>
  </w:footnote>
  <w:footnote w:id="19">
    <w:p w14:paraId="36FB61D6" w14:textId="77777777" w:rsidR="006E29B4" w:rsidRPr="000E20A8" w:rsidRDefault="006E29B4" w:rsidP="006E29B4">
      <w:pPr>
        <w:pStyle w:val="Tekstfusnote"/>
        <w:rPr>
          <w:lang w:val="sr-Latn-ME"/>
        </w:rPr>
      </w:pPr>
      <w:r>
        <w:rPr>
          <w:rStyle w:val="Referencafusnote"/>
        </w:rPr>
        <w:footnoteRef/>
      </w:r>
      <w:r w:rsidRPr="004B2806">
        <w:rPr>
          <w:lang w:val="sr-Latn-ME"/>
        </w:rPr>
        <w:t xml:space="preserve"> </w:t>
      </w:r>
      <w:r w:rsidRPr="00BE571E">
        <w:t>https</w:t>
      </w:r>
      <w:r w:rsidRPr="004B2806">
        <w:rPr>
          <w:lang w:val="sr-Latn-ME"/>
        </w:rPr>
        <w:t>://</w:t>
      </w:r>
      <w:r w:rsidRPr="00BE571E">
        <w:t>commission</w:t>
      </w:r>
      <w:r w:rsidRPr="004B2806">
        <w:rPr>
          <w:lang w:val="sr-Latn-ME"/>
        </w:rPr>
        <w:t>.</w:t>
      </w:r>
      <w:proofErr w:type="spellStart"/>
      <w:r w:rsidRPr="00BE571E">
        <w:t>europa</w:t>
      </w:r>
      <w:proofErr w:type="spellEnd"/>
      <w:r w:rsidRPr="004B2806">
        <w:rPr>
          <w:lang w:val="sr-Latn-ME"/>
        </w:rPr>
        <w:t>.</w:t>
      </w:r>
      <w:proofErr w:type="spellStart"/>
      <w:r w:rsidRPr="00BE571E">
        <w:t>eu</w:t>
      </w:r>
      <w:proofErr w:type="spellEnd"/>
      <w:r w:rsidRPr="004B2806">
        <w:rPr>
          <w:lang w:val="sr-Latn-ME"/>
        </w:rPr>
        <w:t>/</w:t>
      </w:r>
      <w:r w:rsidRPr="00BE571E">
        <w:t>system</w:t>
      </w:r>
      <w:r w:rsidRPr="004B2806">
        <w:rPr>
          <w:lang w:val="sr-Latn-ME"/>
        </w:rPr>
        <w:t>/</w:t>
      </w:r>
      <w:r w:rsidRPr="00BE571E">
        <w:t>files</w:t>
      </w:r>
      <w:r w:rsidRPr="004B2806">
        <w:rPr>
          <w:lang w:val="sr-Latn-ME"/>
        </w:rPr>
        <w:t>/2021-01/</w:t>
      </w:r>
      <w:proofErr w:type="spellStart"/>
      <w:r w:rsidRPr="00BE571E">
        <w:t>eu</w:t>
      </w:r>
      <w:proofErr w:type="spellEnd"/>
      <w:r w:rsidRPr="004B2806">
        <w:rPr>
          <w:lang w:val="sr-Latn-ME"/>
        </w:rPr>
        <w:t>_</w:t>
      </w:r>
      <w:proofErr w:type="spellStart"/>
      <w:r w:rsidRPr="00BE571E">
        <w:t>roma</w:t>
      </w:r>
      <w:proofErr w:type="spellEnd"/>
      <w:r w:rsidRPr="004B2806">
        <w:rPr>
          <w:lang w:val="sr-Latn-ME"/>
        </w:rPr>
        <w:t>_</w:t>
      </w:r>
      <w:r w:rsidRPr="00BE571E">
        <w:t>strategic</w:t>
      </w:r>
      <w:r w:rsidRPr="004B2806">
        <w:rPr>
          <w:lang w:val="sr-Latn-ME"/>
        </w:rPr>
        <w:t>_</w:t>
      </w:r>
      <w:r w:rsidRPr="00BE571E">
        <w:t>framework</w:t>
      </w:r>
      <w:r w:rsidRPr="004B2806">
        <w:rPr>
          <w:lang w:val="sr-Latn-ME"/>
        </w:rPr>
        <w:t>_</w:t>
      </w:r>
      <w:r w:rsidRPr="00BE571E">
        <w:t>for</w:t>
      </w:r>
      <w:r w:rsidRPr="004B2806">
        <w:rPr>
          <w:lang w:val="sr-Latn-ME"/>
        </w:rPr>
        <w:t>_</w:t>
      </w:r>
      <w:r w:rsidRPr="00BE571E">
        <w:t>equality</w:t>
      </w:r>
      <w:r w:rsidRPr="004B2806">
        <w:rPr>
          <w:lang w:val="sr-Latn-ME"/>
        </w:rPr>
        <w:t>_</w:t>
      </w:r>
      <w:r w:rsidRPr="00BE571E">
        <w:t>inclusion</w:t>
      </w:r>
      <w:r w:rsidRPr="004B2806">
        <w:rPr>
          <w:lang w:val="sr-Latn-ME"/>
        </w:rPr>
        <w:t>_</w:t>
      </w:r>
      <w:r w:rsidRPr="00BE571E">
        <w:t>and</w:t>
      </w:r>
      <w:r w:rsidRPr="004B2806">
        <w:rPr>
          <w:lang w:val="sr-Latn-ME"/>
        </w:rPr>
        <w:t>_</w:t>
      </w:r>
      <w:r w:rsidRPr="00BE571E">
        <w:t>participation</w:t>
      </w:r>
      <w:r w:rsidRPr="004B2806">
        <w:rPr>
          <w:lang w:val="sr-Latn-ME"/>
        </w:rPr>
        <w:t>_</w:t>
      </w:r>
      <w:r w:rsidRPr="00BE571E">
        <w:t>for</w:t>
      </w:r>
      <w:r w:rsidRPr="004B2806">
        <w:rPr>
          <w:lang w:val="sr-Latn-ME"/>
        </w:rPr>
        <w:t>_2020_-_2030_0.</w:t>
      </w:r>
      <w:r w:rsidRPr="00BE571E">
        <w:t>pdf</w:t>
      </w:r>
    </w:p>
  </w:footnote>
  <w:footnote w:id="20">
    <w:p w14:paraId="64E52488" w14:textId="77777777" w:rsidR="006E29B4" w:rsidRPr="004B2806" w:rsidRDefault="006E29B4" w:rsidP="006E29B4">
      <w:pPr>
        <w:pStyle w:val="Tekstfusnote"/>
        <w:rPr>
          <w:lang w:val="sr-Latn-ME"/>
        </w:rPr>
      </w:pPr>
      <w:r>
        <w:rPr>
          <w:rStyle w:val="Referencafusnote"/>
        </w:rPr>
        <w:footnoteRef/>
      </w:r>
      <w:r w:rsidRPr="000E20A8">
        <w:rPr>
          <w:lang w:val="sr-Latn-ME"/>
        </w:rPr>
        <w:t xml:space="preserve"> </w:t>
      </w:r>
      <w:r w:rsidRPr="00BE571E">
        <w:t>https</w:t>
      </w:r>
      <w:r w:rsidRPr="000E20A8">
        <w:rPr>
          <w:lang w:val="sr-Latn-ME"/>
        </w:rPr>
        <w:t>://</w:t>
      </w:r>
      <w:r w:rsidRPr="00BE571E">
        <w:t>commission</w:t>
      </w:r>
      <w:r w:rsidRPr="000E20A8">
        <w:rPr>
          <w:lang w:val="sr-Latn-ME"/>
        </w:rPr>
        <w:t>.</w:t>
      </w:r>
      <w:proofErr w:type="spellStart"/>
      <w:r w:rsidRPr="00BE571E">
        <w:t>europa</w:t>
      </w:r>
      <w:proofErr w:type="spellEnd"/>
      <w:r w:rsidRPr="000E20A8">
        <w:rPr>
          <w:lang w:val="sr-Latn-ME"/>
        </w:rPr>
        <w:t>.</w:t>
      </w:r>
      <w:proofErr w:type="spellStart"/>
      <w:r w:rsidRPr="00BE571E">
        <w:t>eu</w:t>
      </w:r>
      <w:proofErr w:type="spellEnd"/>
      <w:r w:rsidRPr="000E20A8">
        <w:rPr>
          <w:lang w:val="sr-Latn-ME"/>
        </w:rPr>
        <w:t>/</w:t>
      </w:r>
      <w:r w:rsidRPr="00BE571E">
        <w:t>strategy</w:t>
      </w:r>
      <w:r w:rsidRPr="000E20A8">
        <w:rPr>
          <w:lang w:val="sr-Latn-ME"/>
        </w:rPr>
        <w:t>-</w:t>
      </w:r>
      <w:r w:rsidRPr="00BE571E">
        <w:t>and</w:t>
      </w:r>
      <w:r w:rsidRPr="000E20A8">
        <w:rPr>
          <w:lang w:val="sr-Latn-ME"/>
        </w:rPr>
        <w:t>-</w:t>
      </w:r>
      <w:r w:rsidRPr="00BE571E">
        <w:t>policy</w:t>
      </w:r>
      <w:r w:rsidRPr="000E20A8">
        <w:rPr>
          <w:lang w:val="sr-Latn-ME"/>
        </w:rPr>
        <w:t>/</w:t>
      </w:r>
      <w:r w:rsidRPr="00BE571E">
        <w:t>policies</w:t>
      </w:r>
      <w:r w:rsidRPr="000E20A8">
        <w:rPr>
          <w:lang w:val="sr-Latn-ME"/>
        </w:rPr>
        <w:t>/</w:t>
      </w:r>
      <w:r w:rsidRPr="00BE571E">
        <w:t>justice</w:t>
      </w:r>
      <w:r w:rsidRPr="000E20A8">
        <w:rPr>
          <w:lang w:val="sr-Latn-ME"/>
        </w:rPr>
        <w:t>-</w:t>
      </w:r>
      <w:r w:rsidRPr="00BE571E">
        <w:t>and</w:t>
      </w:r>
      <w:r w:rsidRPr="000E20A8">
        <w:rPr>
          <w:lang w:val="sr-Latn-ME"/>
        </w:rPr>
        <w:t>-</w:t>
      </w:r>
      <w:r w:rsidRPr="00BE571E">
        <w:t>fundamental</w:t>
      </w:r>
      <w:r w:rsidRPr="000E20A8">
        <w:rPr>
          <w:lang w:val="sr-Latn-ME"/>
        </w:rPr>
        <w:t>-</w:t>
      </w:r>
      <w:r w:rsidRPr="00BE571E">
        <w:t>rights</w:t>
      </w:r>
      <w:r w:rsidRPr="000E20A8">
        <w:rPr>
          <w:lang w:val="sr-Latn-ME"/>
        </w:rPr>
        <w:t>/</w:t>
      </w:r>
      <w:r w:rsidRPr="00BE571E">
        <w:t>disability</w:t>
      </w:r>
      <w:r w:rsidRPr="000E20A8">
        <w:rPr>
          <w:lang w:val="sr-Latn-ME"/>
        </w:rPr>
        <w:t>/</w:t>
      </w:r>
      <w:r w:rsidRPr="00BE571E">
        <w:t>union</w:t>
      </w:r>
      <w:r w:rsidRPr="000E20A8">
        <w:rPr>
          <w:lang w:val="sr-Latn-ME"/>
        </w:rPr>
        <w:t>-</w:t>
      </w:r>
      <w:r w:rsidRPr="00BE571E">
        <w:t>equality</w:t>
      </w:r>
      <w:r w:rsidRPr="000E20A8">
        <w:rPr>
          <w:lang w:val="sr-Latn-ME"/>
        </w:rPr>
        <w:t>-</w:t>
      </w:r>
      <w:r w:rsidRPr="00BE571E">
        <w:t>strategy</w:t>
      </w:r>
      <w:r w:rsidRPr="000E20A8">
        <w:rPr>
          <w:lang w:val="sr-Latn-ME"/>
        </w:rPr>
        <w:t>-</w:t>
      </w:r>
      <w:r w:rsidRPr="00BE571E">
        <w:t>rights</w:t>
      </w:r>
      <w:r w:rsidRPr="000E20A8">
        <w:rPr>
          <w:lang w:val="sr-Latn-ME"/>
        </w:rPr>
        <w:t>-</w:t>
      </w:r>
      <w:r w:rsidRPr="00BE571E">
        <w:t>persons</w:t>
      </w:r>
      <w:r w:rsidRPr="000E20A8">
        <w:rPr>
          <w:lang w:val="sr-Latn-ME"/>
        </w:rPr>
        <w:t>-</w:t>
      </w:r>
      <w:r w:rsidRPr="00BE571E">
        <w:t>disabilities</w:t>
      </w:r>
      <w:r w:rsidRPr="000E20A8">
        <w:rPr>
          <w:lang w:val="sr-Latn-ME"/>
        </w:rPr>
        <w:t>-2021-2030_</w:t>
      </w:r>
      <w:proofErr w:type="spellStart"/>
      <w:r w:rsidRPr="00BE571E">
        <w:t>en</w:t>
      </w:r>
      <w:proofErr w:type="spellEnd"/>
    </w:p>
  </w:footnote>
  <w:footnote w:id="21">
    <w:p w14:paraId="45B774C9" w14:textId="77777777" w:rsidR="006E29B4" w:rsidRPr="004B2806" w:rsidRDefault="006E29B4" w:rsidP="006E29B4">
      <w:pPr>
        <w:pStyle w:val="Tekstfusnote"/>
        <w:rPr>
          <w:lang w:val="sr-Latn-ME"/>
        </w:rPr>
      </w:pPr>
      <w:r>
        <w:rPr>
          <w:rStyle w:val="Referencafusnote"/>
        </w:rPr>
        <w:footnoteRef/>
      </w:r>
      <w:r>
        <w:t xml:space="preserve"> EU LGBTIQ Equality Strategy 2020-2025. </w:t>
      </w:r>
      <w:r w:rsidRPr="00BE571E">
        <w:t>https://commission.europa.eu/system/files/2020-11/lgbtiq_strategy_2020-2025_en.pdf</w:t>
      </w:r>
    </w:p>
  </w:footnote>
  <w:footnote w:id="22">
    <w:p w14:paraId="2A0814C5" w14:textId="77777777" w:rsidR="006E29B4" w:rsidRPr="004B2806" w:rsidRDefault="006E29B4" w:rsidP="006E29B4">
      <w:pPr>
        <w:pStyle w:val="Tekstfusnote"/>
        <w:rPr>
          <w:lang w:val="sr-Latn-ME"/>
        </w:rPr>
      </w:pPr>
      <w:r>
        <w:rPr>
          <w:rStyle w:val="Referencafusnote"/>
        </w:rPr>
        <w:footnoteRef/>
      </w:r>
      <w:r>
        <w:t xml:space="preserve"> European Media Freedom Act (EMFA), Regulation (EU) 2024/1083. </w:t>
      </w:r>
      <w:hyperlink r:id="rId11" w:history="1">
        <w:r>
          <w:rPr>
            <w:rStyle w:val="Hiperveza"/>
          </w:rPr>
          <w:t>https://eur-lex.europa.eu/eli/reg/2024/1083/oj</w:t>
        </w:r>
      </w:hyperlink>
    </w:p>
  </w:footnote>
  <w:footnote w:id="23">
    <w:p w14:paraId="13118390" w14:textId="77777777" w:rsidR="006E29B4" w:rsidRPr="00BC52BE" w:rsidRDefault="006E29B4" w:rsidP="006E29B4">
      <w:pPr>
        <w:pStyle w:val="Tekstfusnote"/>
      </w:pPr>
      <w:r>
        <w:rPr>
          <w:rStyle w:val="Referencafusnote"/>
        </w:rPr>
        <w:footnoteRef/>
      </w:r>
      <w:r>
        <w:t xml:space="preserve"> EU Gender Equality Strategy 2020-2025. </w:t>
      </w:r>
      <w:r w:rsidRPr="00710367">
        <w:t>https://commission.europa.eu/strategy-and-policy/policies/justice-and-fundamental-rights/gender-equality/gender-equality-strategy_en</w:t>
      </w:r>
    </w:p>
  </w:footnote>
  <w:footnote w:id="24">
    <w:p w14:paraId="21F0F56B" w14:textId="77777777" w:rsidR="006E29B4" w:rsidRPr="00BC52BE" w:rsidRDefault="006E29B4" w:rsidP="006E29B4">
      <w:pPr>
        <w:pStyle w:val="Tekstfusnote"/>
      </w:pPr>
      <w:r>
        <w:rPr>
          <w:rStyle w:val="Referencafusnote"/>
        </w:rPr>
        <w:footnoteRef/>
      </w:r>
      <w:r>
        <w:t xml:space="preserve"> </w:t>
      </w:r>
      <w:r w:rsidRPr="00710367">
        <w:t>https://eur-lex.europa.eu/eli/dir/2006/54/oj/eng</w:t>
      </w:r>
    </w:p>
  </w:footnote>
  <w:footnote w:id="25">
    <w:p w14:paraId="3403D600" w14:textId="77777777" w:rsidR="006E29B4" w:rsidRPr="00BC52BE" w:rsidRDefault="006E29B4" w:rsidP="006E29B4">
      <w:pPr>
        <w:pStyle w:val="Tekstfusnote"/>
      </w:pPr>
      <w:r>
        <w:rPr>
          <w:rStyle w:val="Referencafusnote"/>
        </w:rPr>
        <w:footnoteRef/>
      </w:r>
      <w:r>
        <w:t xml:space="preserve"> </w:t>
      </w:r>
      <w:r w:rsidRPr="00710367">
        <w:t>https</w:t>
      </w:r>
      <w:r w:rsidRPr="00BC52BE">
        <w:rPr>
          <w:lang w:val="sr-Latn-ME"/>
        </w:rPr>
        <w:t>://</w:t>
      </w:r>
      <w:proofErr w:type="spellStart"/>
      <w:r w:rsidRPr="00710367">
        <w:t>eur</w:t>
      </w:r>
      <w:proofErr w:type="spellEnd"/>
      <w:r w:rsidRPr="00BC52BE">
        <w:rPr>
          <w:lang w:val="sr-Latn-ME"/>
        </w:rPr>
        <w:t>-</w:t>
      </w:r>
      <w:r w:rsidRPr="00710367">
        <w:t>lex</w:t>
      </w:r>
      <w:r w:rsidRPr="00BC52BE">
        <w:rPr>
          <w:lang w:val="sr-Latn-ME"/>
        </w:rPr>
        <w:t>.</w:t>
      </w:r>
      <w:proofErr w:type="spellStart"/>
      <w:r w:rsidRPr="00710367">
        <w:t>europa</w:t>
      </w:r>
      <w:proofErr w:type="spellEnd"/>
      <w:r w:rsidRPr="00BC52BE">
        <w:rPr>
          <w:lang w:val="sr-Latn-ME"/>
        </w:rPr>
        <w:t>.</w:t>
      </w:r>
      <w:proofErr w:type="spellStart"/>
      <w:r w:rsidRPr="00710367">
        <w:t>eu</w:t>
      </w:r>
      <w:proofErr w:type="spellEnd"/>
      <w:r w:rsidRPr="00BC52BE">
        <w:rPr>
          <w:lang w:val="sr-Latn-ME"/>
        </w:rPr>
        <w:t>/</w:t>
      </w:r>
      <w:proofErr w:type="spellStart"/>
      <w:r w:rsidRPr="00710367">
        <w:t>eli</w:t>
      </w:r>
      <w:proofErr w:type="spellEnd"/>
      <w:r w:rsidRPr="00BC52BE">
        <w:rPr>
          <w:lang w:val="sr-Latn-ME"/>
        </w:rPr>
        <w:t>/</w:t>
      </w:r>
      <w:proofErr w:type="spellStart"/>
      <w:r w:rsidRPr="00710367">
        <w:t>dir</w:t>
      </w:r>
      <w:proofErr w:type="spellEnd"/>
      <w:r w:rsidRPr="00BC52BE">
        <w:rPr>
          <w:lang w:val="sr-Latn-ME"/>
        </w:rPr>
        <w:t>/2019/1158/</w:t>
      </w:r>
      <w:proofErr w:type="spellStart"/>
      <w:r w:rsidRPr="00710367">
        <w:t>oj</w:t>
      </w:r>
      <w:proofErr w:type="spellEnd"/>
      <w:r w:rsidRPr="00BC52BE">
        <w:rPr>
          <w:lang w:val="sr-Latn-ME"/>
        </w:rPr>
        <w:t>/</w:t>
      </w:r>
      <w:proofErr w:type="spellStart"/>
      <w:r w:rsidRPr="00710367">
        <w:t>eng</w:t>
      </w:r>
      <w:proofErr w:type="spellEnd"/>
    </w:p>
  </w:footnote>
  <w:footnote w:id="26">
    <w:p w14:paraId="12358675" w14:textId="77777777" w:rsidR="006E29B4" w:rsidRPr="00BC52BE" w:rsidRDefault="006E29B4" w:rsidP="006E29B4">
      <w:pPr>
        <w:pStyle w:val="Tekstfusnote"/>
      </w:pPr>
      <w:r>
        <w:rPr>
          <w:rStyle w:val="Referencafusnote"/>
        </w:rPr>
        <w:footnoteRef/>
      </w:r>
      <w:r>
        <w:t xml:space="preserve"> </w:t>
      </w:r>
      <w:r w:rsidRPr="00710367">
        <w:t>https</w:t>
      </w:r>
      <w:r w:rsidRPr="00BC52BE">
        <w:rPr>
          <w:lang w:val="sr-Latn-ME"/>
        </w:rPr>
        <w:t>://</w:t>
      </w:r>
      <w:r w:rsidRPr="00710367">
        <w:t>docs</w:t>
      </w:r>
      <w:r w:rsidRPr="00BC52BE">
        <w:rPr>
          <w:lang w:val="sr-Latn-ME"/>
        </w:rPr>
        <w:t>.</w:t>
      </w:r>
      <w:r w:rsidRPr="00710367">
        <w:t>un</w:t>
      </w:r>
      <w:r w:rsidRPr="00BC52BE">
        <w:rPr>
          <w:lang w:val="sr-Latn-ME"/>
        </w:rPr>
        <w:t>.</w:t>
      </w:r>
      <w:r w:rsidRPr="00710367">
        <w:t>org</w:t>
      </w:r>
      <w:r w:rsidRPr="00BC52BE">
        <w:rPr>
          <w:lang w:val="sr-Latn-ME"/>
        </w:rPr>
        <w:t>/</w:t>
      </w:r>
      <w:proofErr w:type="spellStart"/>
      <w:r w:rsidRPr="00710367">
        <w:t>en</w:t>
      </w:r>
      <w:proofErr w:type="spellEnd"/>
      <w:r w:rsidRPr="00BC52BE">
        <w:rPr>
          <w:lang w:val="sr-Latn-ME"/>
        </w:rPr>
        <w:t>/</w:t>
      </w:r>
      <w:r w:rsidRPr="00710367">
        <w:t>CEDAW</w:t>
      </w:r>
      <w:r w:rsidRPr="00BC52BE">
        <w:rPr>
          <w:lang w:val="sr-Latn-ME"/>
        </w:rPr>
        <w:t>/</w:t>
      </w:r>
      <w:r w:rsidRPr="00710367">
        <w:t>C</w:t>
      </w:r>
      <w:r w:rsidRPr="00BC52BE">
        <w:rPr>
          <w:lang w:val="sr-Latn-ME"/>
        </w:rPr>
        <w:t>/</w:t>
      </w:r>
      <w:r w:rsidRPr="00710367">
        <w:t>MNE</w:t>
      </w:r>
      <w:r w:rsidRPr="00BC52BE">
        <w:rPr>
          <w:lang w:val="sr-Latn-ME"/>
        </w:rPr>
        <w:t>/</w:t>
      </w:r>
      <w:r w:rsidRPr="00710367">
        <w:t>CO</w:t>
      </w:r>
      <w:r w:rsidRPr="00BC52BE">
        <w:rPr>
          <w:lang w:val="sr-Latn-ME"/>
        </w:rPr>
        <w:t>/3</w:t>
      </w:r>
    </w:p>
  </w:footnote>
  <w:footnote w:id="27">
    <w:p w14:paraId="2A7402C8" w14:textId="77777777" w:rsidR="006E29B4" w:rsidRPr="00BC52BE" w:rsidRDefault="006E29B4" w:rsidP="006E29B4">
      <w:pPr>
        <w:pStyle w:val="Tekstfusnote"/>
      </w:pPr>
      <w:r>
        <w:rPr>
          <w:rStyle w:val="Referencafusnote"/>
        </w:rPr>
        <w:footnoteRef/>
      </w:r>
      <w:r>
        <w:t xml:space="preserve"> </w:t>
      </w:r>
      <w:r w:rsidRPr="00710367">
        <w:t>https</w:t>
      </w:r>
      <w:r w:rsidRPr="00BC52BE">
        <w:rPr>
          <w:lang w:val="sr-Latn-ME"/>
        </w:rPr>
        <w:t>://</w:t>
      </w:r>
      <w:proofErr w:type="spellStart"/>
      <w:r w:rsidRPr="00710367">
        <w:t>ec</w:t>
      </w:r>
      <w:proofErr w:type="spellEnd"/>
      <w:r w:rsidRPr="00BC52BE">
        <w:rPr>
          <w:lang w:val="sr-Latn-ME"/>
        </w:rPr>
        <w:t>.</w:t>
      </w:r>
      <w:proofErr w:type="spellStart"/>
      <w:r w:rsidRPr="00710367">
        <w:t>europa</w:t>
      </w:r>
      <w:proofErr w:type="spellEnd"/>
      <w:r w:rsidRPr="00BC52BE">
        <w:rPr>
          <w:lang w:val="sr-Latn-ME"/>
        </w:rPr>
        <w:t>.</w:t>
      </w:r>
      <w:proofErr w:type="spellStart"/>
      <w:r w:rsidRPr="00710367">
        <w:t>eu</w:t>
      </w:r>
      <w:proofErr w:type="spellEnd"/>
      <w:r w:rsidRPr="00BC52BE">
        <w:rPr>
          <w:lang w:val="sr-Latn-ME"/>
        </w:rPr>
        <w:t>/</w:t>
      </w:r>
      <w:r w:rsidRPr="00710367">
        <w:t>commission</w:t>
      </w:r>
      <w:r w:rsidRPr="00BC52BE">
        <w:rPr>
          <w:lang w:val="sr-Latn-ME"/>
        </w:rPr>
        <w:t>/</w:t>
      </w:r>
      <w:proofErr w:type="spellStart"/>
      <w:r w:rsidRPr="00710367">
        <w:t>presscorner</w:t>
      </w:r>
      <w:proofErr w:type="spellEnd"/>
      <w:r w:rsidRPr="00BC52BE">
        <w:rPr>
          <w:lang w:val="sr-Latn-ME"/>
        </w:rPr>
        <w:t>/</w:t>
      </w:r>
      <w:r w:rsidRPr="00710367">
        <w:t>detail</w:t>
      </w:r>
      <w:r w:rsidRPr="00BC52BE">
        <w:rPr>
          <w:lang w:val="sr-Latn-ME"/>
        </w:rPr>
        <w:t>/</w:t>
      </w:r>
      <w:proofErr w:type="spellStart"/>
      <w:r w:rsidRPr="00710367">
        <w:t>en</w:t>
      </w:r>
      <w:proofErr w:type="spellEnd"/>
      <w:r w:rsidRPr="00BC52BE">
        <w:rPr>
          <w:lang w:val="sr-Latn-ME"/>
        </w:rPr>
        <w:t>/</w:t>
      </w:r>
      <w:proofErr w:type="spellStart"/>
      <w:r w:rsidRPr="00710367">
        <w:t>ip</w:t>
      </w:r>
      <w:proofErr w:type="spellEnd"/>
      <w:r w:rsidRPr="00BC52BE">
        <w:rPr>
          <w:lang w:val="sr-Latn-ME"/>
        </w:rPr>
        <w:t>_20_2184</w:t>
      </w:r>
    </w:p>
  </w:footnote>
  <w:footnote w:id="28">
    <w:p w14:paraId="3F9B890D" w14:textId="77777777" w:rsidR="006E29B4" w:rsidRPr="00BC52BE" w:rsidRDefault="006E29B4" w:rsidP="006E29B4">
      <w:pPr>
        <w:pStyle w:val="Tekstfusnote"/>
      </w:pPr>
      <w:r>
        <w:rPr>
          <w:rStyle w:val="Referencafusnote"/>
        </w:rPr>
        <w:footnoteRef/>
      </w:r>
      <w:r>
        <w:t xml:space="preserve"> </w:t>
      </w:r>
      <w:r w:rsidRPr="00710367">
        <w:t>https://commission.europa.eu/strategy-and-policy/policies/justice-and-fundamental-rights/criminal-justice/protecting-victims-rights/eu-strategy-victims-rights-2020-2025_en</w:t>
      </w:r>
    </w:p>
  </w:footnote>
  <w:footnote w:id="29">
    <w:p w14:paraId="4CE57BC2" w14:textId="77777777" w:rsidR="006E29B4" w:rsidRPr="00BC52BE" w:rsidRDefault="006E29B4" w:rsidP="006E29B4">
      <w:pPr>
        <w:pStyle w:val="Tekstfusnote"/>
      </w:pPr>
      <w:r>
        <w:rPr>
          <w:rStyle w:val="Referencafusnote"/>
        </w:rPr>
        <w:footnoteRef/>
      </w:r>
      <w:r>
        <w:t xml:space="preserve"> </w:t>
      </w:r>
      <w:r w:rsidRPr="00710367">
        <w:t>https://eur-lex.europa.eu/legal-content/EN/TXT/?uri=CELEX:32016L1919</w:t>
      </w:r>
    </w:p>
  </w:footnote>
  <w:footnote w:id="30">
    <w:p w14:paraId="1AC9989F" w14:textId="77777777" w:rsidR="006E29B4" w:rsidRPr="00BC52BE" w:rsidRDefault="006E29B4" w:rsidP="006E29B4">
      <w:pPr>
        <w:pStyle w:val="Tekstfusnote"/>
      </w:pPr>
      <w:r>
        <w:rPr>
          <w:rStyle w:val="Referencafusnote"/>
        </w:rPr>
        <w:footnoteRef/>
      </w:r>
      <w:r>
        <w:t xml:space="preserve"> </w:t>
      </w:r>
      <w:r w:rsidRPr="00710367">
        <w:t>https://commission.europa.eu/strategy-and-policy/policies/justice-and-fundamental-rights/disability/union-equality-strategy-rights-persons-disabilities-2021-2030_en</w:t>
      </w:r>
    </w:p>
  </w:footnote>
  <w:footnote w:id="31">
    <w:p w14:paraId="42F0C8C1" w14:textId="77777777" w:rsidR="006E29B4" w:rsidRPr="00F83181" w:rsidRDefault="006E29B4" w:rsidP="006E29B4">
      <w:pPr>
        <w:pStyle w:val="Tekstfusnote"/>
      </w:pPr>
      <w:r>
        <w:rPr>
          <w:rStyle w:val="Referencafusnote"/>
        </w:rPr>
        <w:footnoteRef/>
      </w:r>
      <w:r>
        <w:t xml:space="preserve"> </w:t>
      </w:r>
      <w:r w:rsidRPr="00011E7C">
        <w:t>https://www.gov.me/dokumenta/812601a9-f377-40eb-9aa1-703da4ff3c75</w:t>
      </w:r>
    </w:p>
  </w:footnote>
  <w:footnote w:id="32">
    <w:p w14:paraId="2A526869" w14:textId="77777777" w:rsidR="006E29B4" w:rsidRPr="00F83181" w:rsidRDefault="006E29B4" w:rsidP="006E29B4">
      <w:pPr>
        <w:pStyle w:val="Tekstfusnote"/>
      </w:pPr>
      <w:r>
        <w:rPr>
          <w:rStyle w:val="Referencafusnote"/>
        </w:rPr>
        <w:footnoteRef/>
      </w:r>
      <w:r>
        <w:t xml:space="preserve"> EC Montenegro Report 2025, </w:t>
      </w:r>
      <w:proofErr w:type="gramStart"/>
      <w:r>
        <w:t>SWD(</w:t>
      </w:r>
      <w:proofErr w:type="gramEnd"/>
      <w:r>
        <w:t xml:space="preserve">2025) 754 final/2, Chapter 23. </w:t>
      </w:r>
      <w:hyperlink r:id="rId12" w:history="1">
        <w:r>
          <w:rPr>
            <w:rStyle w:val="Hiperveza"/>
          </w:rPr>
          <w:t>https://enlargement.ec.europa.eu/montenegro-report-2025_en</w:t>
        </w:r>
      </w:hyperlink>
    </w:p>
  </w:footnote>
  <w:footnote w:id="33">
    <w:p w14:paraId="367C44E2" w14:textId="77777777" w:rsidR="006E29B4" w:rsidRPr="00563BDA" w:rsidRDefault="006E29B4" w:rsidP="006E29B4">
      <w:pPr>
        <w:rPr>
          <w:sz w:val="16"/>
          <w:szCs w:val="16"/>
        </w:rPr>
      </w:pPr>
      <w:r>
        <w:rPr>
          <w:rStyle w:val="Referencafusnote"/>
        </w:rPr>
        <w:footnoteRef/>
      </w:r>
      <w:r>
        <w:t xml:space="preserve"> </w:t>
      </w:r>
      <w:r w:rsidRPr="00563BDA">
        <w:rPr>
          <w:sz w:val="16"/>
          <w:szCs w:val="16"/>
        </w:rPr>
        <w:t xml:space="preserve">Judicial Reform Strategy 2024–2027 with Action Plan 2024–2025, adopted May 2024. </w:t>
      </w:r>
      <w:hyperlink r:id="rId13" w:history="1">
        <w:r w:rsidRPr="00563BDA">
          <w:rPr>
            <w:rStyle w:val="Hiperveza"/>
            <w:sz w:val="16"/>
            <w:szCs w:val="16"/>
          </w:rPr>
          <w:t>https://pjp-eu.coe.int/en/web/horizontal-facility/-/montenegro-published-judicial-reform-strategy-2024-2027-and-action-plan-for-its-implementation-2025-2025</w:t>
        </w:r>
      </w:hyperlink>
      <w:r w:rsidRPr="00563BDA">
        <w:rPr>
          <w:rStyle w:val="Hiperveza"/>
          <w:sz w:val="16"/>
          <w:szCs w:val="16"/>
        </w:rPr>
        <w:t xml:space="preserve">; </w:t>
      </w:r>
      <w:r w:rsidRPr="00563BDA">
        <w:rPr>
          <w:sz w:val="16"/>
          <w:szCs w:val="16"/>
        </w:rPr>
        <w:t xml:space="preserve">Action Plan 2026-2027, adopted on February 19, 2026, </w:t>
      </w:r>
      <w:hyperlink r:id="rId14" w:history="1">
        <w:r w:rsidRPr="00563BDA">
          <w:rPr>
            <w:rStyle w:val="Hiperveza"/>
            <w:sz w:val="16"/>
            <w:szCs w:val="16"/>
          </w:rPr>
          <w:t>https://www.gov.me/dokumenta/66e81601-3bb8-4d4c-a865-1cef02cbdc16</w:t>
        </w:r>
      </w:hyperlink>
      <w:r w:rsidRPr="00563BDA">
        <w:rPr>
          <w:sz w:val="16"/>
          <w:szCs w:val="16"/>
        </w:rPr>
        <w:t xml:space="preserve"> </w:t>
      </w:r>
    </w:p>
  </w:footnote>
  <w:footnote w:id="34">
    <w:p w14:paraId="586B698B" w14:textId="77777777" w:rsidR="006E29B4" w:rsidRPr="00563BDA" w:rsidRDefault="006E29B4" w:rsidP="006E29B4">
      <w:pPr>
        <w:pStyle w:val="Tekstfusnote"/>
      </w:pPr>
      <w:r>
        <w:rPr>
          <w:rStyle w:val="Referencafusnote"/>
        </w:rPr>
        <w:footnoteRef/>
      </w:r>
      <w:r w:rsidRPr="00563BDA">
        <w:t xml:space="preserve"> </w:t>
      </w:r>
      <w:r w:rsidRPr="00563BDA">
        <w:rPr>
          <w:lang w:val="sr-Latn-ME"/>
        </w:rPr>
        <w:t>Ustav</w:t>
      </w:r>
      <w:r w:rsidRPr="00563BDA">
        <w:t xml:space="preserve"> </w:t>
      </w:r>
      <w:proofErr w:type="spellStart"/>
      <w:r w:rsidRPr="00563BDA">
        <w:t>Crne</w:t>
      </w:r>
      <w:proofErr w:type="spellEnd"/>
      <w:r w:rsidRPr="00563BDA">
        <w:t xml:space="preserve"> Gore, Sl. </w:t>
      </w:r>
      <w:r>
        <w:t>l</w:t>
      </w:r>
      <w:r w:rsidRPr="00563BDA">
        <w:t xml:space="preserve">ist </w:t>
      </w:r>
      <w:proofErr w:type="spellStart"/>
      <w:r w:rsidRPr="00563BDA">
        <w:t>Cr</w:t>
      </w:r>
      <w:r>
        <w:t>ne</w:t>
      </w:r>
      <w:proofErr w:type="spellEnd"/>
      <w:r>
        <w:t xml:space="preserve"> Gore br. 1/07, 38/13. </w:t>
      </w:r>
    </w:p>
  </w:footnote>
  <w:footnote w:id="35">
    <w:p w14:paraId="2BBCD25D" w14:textId="77777777" w:rsidR="006E29B4" w:rsidRPr="00FB447D" w:rsidRDefault="006E29B4" w:rsidP="006E29B4">
      <w:pPr>
        <w:pStyle w:val="Tekstfusnote"/>
        <w:rPr>
          <w:lang w:val="sr-Latn-ME"/>
        </w:rPr>
      </w:pPr>
      <w:r>
        <w:rPr>
          <w:rStyle w:val="Referencafusnote"/>
        </w:rPr>
        <w:footnoteRef/>
      </w:r>
      <w:r>
        <w:t xml:space="preserve"> EP Resolution A10-0093/2025, para. 20. </w:t>
      </w:r>
      <w:hyperlink r:id="rId15" w:history="1">
        <w:r>
          <w:rPr>
            <w:rStyle w:val="Hiperveza"/>
          </w:rPr>
          <w:t>https://www.europarl.europa.eu/doceo/document/A-10-2025-0093_EN.html</w:t>
        </w:r>
      </w:hyperlink>
    </w:p>
  </w:footnote>
  <w:footnote w:id="36">
    <w:p w14:paraId="05DEFD99" w14:textId="77777777" w:rsidR="006E29B4" w:rsidRPr="00FB447D" w:rsidRDefault="006E29B4" w:rsidP="006E29B4">
      <w:pPr>
        <w:pStyle w:val="Tekstfusnote"/>
        <w:rPr>
          <w:lang w:val="pl-PL"/>
        </w:rPr>
      </w:pPr>
      <w:r>
        <w:rPr>
          <w:rStyle w:val="Referencafusnote"/>
        </w:rPr>
        <w:footnoteRef/>
      </w:r>
      <w:r w:rsidRPr="00FB447D">
        <w:rPr>
          <w:lang w:val="pl-PL"/>
        </w:rPr>
        <w:t xml:space="preserve"> </w:t>
      </w:r>
      <w:r w:rsidRPr="00FB447D">
        <w:rPr>
          <w:lang w:val="pl-PL"/>
        </w:rPr>
        <w:t>Vlada Crne Gore (2026), Predlog z</w:t>
      </w:r>
      <w:r>
        <w:rPr>
          <w:lang w:val="pl-PL"/>
        </w:rPr>
        <w:t xml:space="preserve">a promjenu Ustava Crne Gore, </w:t>
      </w:r>
      <w:r>
        <w:fldChar w:fldCharType="begin"/>
      </w:r>
      <w:r w:rsidRPr="006E29B4">
        <w:rPr>
          <w:lang w:val="fr-FR"/>
        </w:rPr>
        <w:instrText>HYPERLINK "https://www.gov.me/dokumenta/605b41c5-4399-4ac2-a592-87de79a47da0"</w:instrText>
      </w:r>
      <w:r>
        <w:fldChar w:fldCharType="separate"/>
      </w:r>
      <w:r w:rsidRPr="004B3941">
        <w:rPr>
          <w:rStyle w:val="Hiperveza"/>
          <w:lang w:val="pl-PL"/>
        </w:rPr>
        <w:t>https://www.gov.me/dokumenta/605b41c5-4399-4ac2-a592-87de79a47da0</w:t>
      </w:r>
      <w:r>
        <w:fldChar w:fldCharType="end"/>
      </w:r>
      <w:r>
        <w:rPr>
          <w:lang w:val="pl-PL"/>
        </w:rPr>
        <w:t xml:space="preserve"> </w:t>
      </w:r>
    </w:p>
  </w:footnote>
  <w:footnote w:id="37">
    <w:p w14:paraId="56B398D1" w14:textId="77777777" w:rsidR="006E29B4" w:rsidRPr="005510E4" w:rsidRDefault="006E29B4" w:rsidP="006E29B4">
      <w:pPr>
        <w:pStyle w:val="Tekstfusnote"/>
      </w:pPr>
      <w:r>
        <w:rPr>
          <w:rStyle w:val="Referencafusnote"/>
        </w:rPr>
        <w:footnoteRef/>
      </w:r>
      <w:r>
        <w:t xml:space="preserve"> EC Montenegro Report 2025, Key findings on Montenegro: "A 30% salary increase for holders of judicial functions has been adopted." pp. 5</w:t>
      </w:r>
    </w:p>
  </w:footnote>
  <w:footnote w:id="38">
    <w:p w14:paraId="42FA79A5" w14:textId="77777777" w:rsidR="006E29B4" w:rsidRPr="005510E4" w:rsidRDefault="006E29B4" w:rsidP="006E29B4">
      <w:pPr>
        <w:pStyle w:val="Tekstfusnote"/>
        <w:rPr>
          <w:lang w:val="sr-Latn-ME"/>
        </w:rPr>
      </w:pPr>
      <w:r>
        <w:rPr>
          <w:rStyle w:val="Referencafusnote"/>
        </w:rPr>
        <w:footnoteRef/>
      </w:r>
      <w:r>
        <w:t xml:space="preserve"> EC Montenegro Report 2025;</w:t>
      </w:r>
    </w:p>
  </w:footnote>
  <w:footnote w:id="39">
    <w:p w14:paraId="1E19821D" w14:textId="77777777" w:rsidR="006E29B4" w:rsidRPr="005510E4" w:rsidRDefault="006E29B4" w:rsidP="006E29B4">
      <w:pPr>
        <w:pStyle w:val="Tekstfusnote"/>
        <w:rPr>
          <w:lang w:val="sr-Latn-ME"/>
        </w:rPr>
      </w:pPr>
      <w:r>
        <w:rPr>
          <w:rStyle w:val="Referencafusnote"/>
        </w:rPr>
        <w:footnoteRef/>
      </w:r>
      <w:r>
        <w:t xml:space="preserve"> EP Resolution A10-0093/2025, para. 20. </w:t>
      </w:r>
      <w:r w:rsidRPr="000E2155">
        <w:t>https://www.europarl.europa.eu/doceo/document/A-10-2025-0093_EN.pdf</w:t>
      </w:r>
    </w:p>
  </w:footnote>
  <w:footnote w:id="40">
    <w:p w14:paraId="53A15DD6" w14:textId="77777777" w:rsidR="006E29B4" w:rsidRPr="005510E4" w:rsidRDefault="006E29B4" w:rsidP="006E29B4">
      <w:pPr>
        <w:pStyle w:val="Tekstfusnote"/>
      </w:pPr>
      <w:r>
        <w:rPr>
          <w:rStyle w:val="Referencafusnote"/>
        </w:rPr>
        <w:footnoteRef/>
      </w:r>
      <w:r>
        <w:t xml:space="preserve"> EC Rule of Law Report 2024, Montenegro Chapter, </w:t>
      </w:r>
      <w:proofErr w:type="gramStart"/>
      <w:r>
        <w:t>SWD(</w:t>
      </w:r>
      <w:proofErr w:type="gramEnd"/>
      <w:r>
        <w:t>2024)829.</w:t>
      </w:r>
    </w:p>
  </w:footnote>
  <w:footnote w:id="41">
    <w:p w14:paraId="7099C9A2" w14:textId="77777777" w:rsidR="006E29B4" w:rsidRPr="005510E4" w:rsidRDefault="006E29B4" w:rsidP="006E29B4">
      <w:pPr>
        <w:pStyle w:val="Tekstfusnote"/>
      </w:pPr>
      <w:r>
        <w:rPr>
          <w:rStyle w:val="Referencafusnote"/>
        </w:rPr>
        <w:footnoteRef/>
      </w:r>
      <w:r>
        <w:t xml:space="preserve"> EC Montenegro Report 2025: "The justice system needs to substantially improve capacity in terms of human resources, budget, infrastructure and ICT."</w:t>
      </w:r>
    </w:p>
  </w:footnote>
  <w:footnote w:id="42">
    <w:p w14:paraId="56D94576" w14:textId="77777777" w:rsidR="006E29B4" w:rsidRPr="005510E4" w:rsidRDefault="006E29B4" w:rsidP="006E29B4">
      <w:pPr>
        <w:pStyle w:val="Tekstfusnote"/>
      </w:pPr>
      <w:r>
        <w:rPr>
          <w:rStyle w:val="Referencafusnote"/>
        </w:rPr>
        <w:footnoteRef/>
      </w:r>
      <w:r>
        <w:t xml:space="preserve"> Transparency International, National Integrity System Assessment - Montenegro, 2025. </w:t>
      </w:r>
      <w:hyperlink r:id="rId16" w:history="1">
        <w:r>
          <w:rPr>
            <w:rStyle w:val="Hiperveza"/>
          </w:rPr>
          <w:t>https://www.transparency.org/en/nis/countries/montenegro</w:t>
        </w:r>
      </w:hyperlink>
    </w:p>
  </w:footnote>
  <w:footnote w:id="43">
    <w:p w14:paraId="684A9236" w14:textId="77777777" w:rsidR="006E29B4" w:rsidRPr="005510E4" w:rsidRDefault="006E29B4" w:rsidP="006E29B4">
      <w:pPr>
        <w:pStyle w:val="Tekstfusnote"/>
      </w:pPr>
      <w:r>
        <w:rPr>
          <w:rStyle w:val="Referencafusnote"/>
        </w:rPr>
        <w:footnoteRef/>
      </w:r>
      <w:r>
        <w:t xml:space="preserve"> EC Montenegro Report 2025: "The track record on judicial accountability remains limited."</w:t>
      </w:r>
    </w:p>
  </w:footnote>
  <w:footnote w:id="44">
    <w:p w14:paraId="0FD8135D" w14:textId="77777777" w:rsidR="006E29B4" w:rsidRPr="00704E24" w:rsidRDefault="006E29B4" w:rsidP="006E29B4">
      <w:pPr>
        <w:pStyle w:val="Tekstfusnote"/>
      </w:pPr>
      <w:r>
        <w:rPr>
          <w:rStyle w:val="Referencafusnote"/>
        </w:rPr>
        <w:footnoteRef/>
      </w:r>
      <w:r>
        <w:t xml:space="preserve"> Konrad Adenauer Stiftung, Rule of Law Report 2025: "Public trust in Montenegro's judiciary has plummeted, with only 26% of citizens and 35% of businesses rating courts and judges as 'fairly' or 'very' independent." </w:t>
      </w:r>
      <w:hyperlink r:id="rId17" w:history="1">
        <w:r>
          <w:rPr>
            <w:rStyle w:val="Hiperveza"/>
          </w:rPr>
          <w:t>https://www.kas.de/en/country-reports/detail/-/content/rule-of-law-report-2025</w:t>
        </w:r>
      </w:hyperlink>
    </w:p>
  </w:footnote>
  <w:footnote w:id="45">
    <w:p w14:paraId="6F6B7FEB" w14:textId="77777777" w:rsidR="006E29B4" w:rsidRPr="009C4088" w:rsidRDefault="006E29B4" w:rsidP="006E29B4">
      <w:pPr>
        <w:pStyle w:val="Tekstfusnote"/>
        <w:rPr>
          <w:lang w:val="sr-Latn-ME"/>
        </w:rPr>
      </w:pPr>
      <w:r>
        <w:rPr>
          <w:rStyle w:val="Referencafusnote"/>
        </w:rPr>
        <w:footnoteRef/>
      </w:r>
      <w:r>
        <w:t xml:space="preserve"> International Commission of Jurists, "Beyond the Benchmarks: Dilemmas of Effective Judicial Reforms in Montenegro," September 2024. </w:t>
      </w:r>
      <w:hyperlink r:id="rId18" w:history="1">
        <w:r>
          <w:rPr>
            <w:rStyle w:val="Hiperveza"/>
          </w:rPr>
          <w:t>https://www.icj.org/wp-content/uploads/2024/09/Report_Beyond-the-benchmarks-Dilemmas-of-effective-judicial-reforms-in-Montenegro.pdf</w:t>
        </w:r>
      </w:hyperlink>
    </w:p>
  </w:footnote>
  <w:footnote w:id="46">
    <w:p w14:paraId="0A174FDD" w14:textId="77777777" w:rsidR="006E29B4" w:rsidRPr="006E29B4" w:rsidRDefault="006E29B4" w:rsidP="006E29B4">
      <w:pPr>
        <w:pStyle w:val="Tekstfusnote"/>
        <w:rPr>
          <w:lang w:val="fr-FR"/>
        </w:rPr>
      </w:pPr>
      <w:r>
        <w:rPr>
          <w:rStyle w:val="Referencafusnote"/>
        </w:rPr>
        <w:footnoteRef/>
      </w:r>
      <w:r>
        <w:t xml:space="preserve"> IPA support for the Unique Information System of the Judiciary (ISP). </w:t>
      </w:r>
      <w:r w:rsidRPr="006E29B4">
        <w:rPr>
          <w:lang w:val="fr-FR"/>
        </w:rPr>
        <w:t xml:space="preserve">EC IPA Action Document C(2024)3543. </w:t>
      </w:r>
      <w:r>
        <w:fldChar w:fldCharType="begin"/>
      </w:r>
      <w:r w:rsidRPr="006E29B4">
        <w:rPr>
          <w:lang w:val="fr-FR"/>
        </w:rPr>
        <w:instrText>HYPERLINK "https://enlargement.ec.europa.eu/document/download/b35165b4-2a48-4f1a-b741-0daaec26a32c_en?filename=C_2024_3543_F1_COMMISSION_IMPLEMENTING_DECISION_EN_V4_P1_3383294.PDF"</w:instrText>
      </w:r>
      <w:r>
        <w:fldChar w:fldCharType="separate"/>
      </w:r>
      <w:r w:rsidRPr="006E29B4">
        <w:rPr>
          <w:rStyle w:val="Hiperveza"/>
          <w:lang w:val="fr-FR"/>
        </w:rPr>
        <w:t>https://enlargement.ec.europa.eu/document/download/b35165b4-2a48-4f1a-b741-0daaec26a32c_en?filename=C_2024_3543_F1_COMMISSION_IMPLEMENTING_DECISION_EN_V4_P1_3383294.PDF</w:t>
      </w:r>
      <w:r>
        <w:fldChar w:fldCharType="end"/>
      </w:r>
      <w:r w:rsidRPr="006E29B4">
        <w:rPr>
          <w:lang w:val="fr-FR"/>
        </w:rPr>
        <w:t xml:space="preserve"> </w:t>
      </w:r>
    </w:p>
  </w:footnote>
  <w:footnote w:id="47">
    <w:p w14:paraId="3B5F7D92" w14:textId="77777777" w:rsidR="006E29B4" w:rsidRPr="009D650A" w:rsidRDefault="006E29B4" w:rsidP="006E29B4">
      <w:pPr>
        <w:pStyle w:val="Tekstfusnote"/>
      </w:pPr>
      <w:r>
        <w:rPr>
          <w:rStyle w:val="Referencafusnote"/>
        </w:rPr>
        <w:footnoteRef/>
      </w:r>
      <w:r>
        <w:t xml:space="preserve"> EC Montenegro Report 2025, Chapter 23 - Fight against corruption.</w:t>
      </w:r>
    </w:p>
  </w:footnote>
  <w:footnote w:id="48">
    <w:p w14:paraId="59610AED" w14:textId="77777777" w:rsidR="006E29B4" w:rsidRPr="009D650A" w:rsidRDefault="006E29B4" w:rsidP="006E29B4">
      <w:pPr>
        <w:pStyle w:val="Tekstfusnote"/>
      </w:pPr>
      <w:r>
        <w:rPr>
          <w:rStyle w:val="Referencafusnote"/>
        </w:rPr>
        <w:footnoteRef/>
      </w:r>
      <w:r>
        <w:t xml:space="preserve"> GRECO, 2024 evaluation report on Montenegro. </w:t>
      </w:r>
      <w:hyperlink r:id="rId19" w:history="1">
        <w:r w:rsidRPr="004B3941">
          <w:rPr>
            <w:rStyle w:val="Hiperveza"/>
          </w:rPr>
          <w:t>https://rm.coe.int/grecorc5-2024-10-final-eng-compliance-report-montenegro-public/1680b1251b</w:t>
        </w:r>
      </w:hyperlink>
      <w:r>
        <w:t xml:space="preserve"> </w:t>
      </w:r>
    </w:p>
  </w:footnote>
  <w:footnote w:id="49">
    <w:p w14:paraId="7AED0B79" w14:textId="77777777" w:rsidR="006E29B4" w:rsidRPr="00BD4A4A" w:rsidRDefault="006E29B4" w:rsidP="006E29B4">
      <w:pPr>
        <w:pStyle w:val="Tekstfusnote"/>
        <w:rPr>
          <w:lang w:val="pl-PL"/>
        </w:rPr>
      </w:pPr>
      <w:r>
        <w:rPr>
          <w:rStyle w:val="Referencafusnote"/>
        </w:rPr>
        <w:footnoteRef/>
      </w:r>
      <w:r w:rsidRPr="000E20A8">
        <w:rPr>
          <w:lang w:val="pl-PL"/>
        </w:rPr>
        <w:t xml:space="preserve"> </w:t>
      </w:r>
      <w:r w:rsidRPr="000E20A8">
        <w:rPr>
          <w:lang w:val="pl-PL"/>
        </w:rPr>
        <w:t xml:space="preserve">Vlada Crne Gore (2024). </w:t>
      </w:r>
      <w:r w:rsidRPr="00BD4A4A">
        <w:rPr>
          <w:lang w:val="pl-PL"/>
        </w:rPr>
        <w:t>Strategija za borbu protiv k</w:t>
      </w:r>
      <w:r>
        <w:rPr>
          <w:lang w:val="pl-PL"/>
        </w:rPr>
        <w:t xml:space="preserve">orupcije 2024-2028 sa akcionim planom 2024-2025,   </w:t>
      </w:r>
      <w:r>
        <w:fldChar w:fldCharType="begin"/>
      </w:r>
      <w:r w:rsidRPr="006E29B4">
        <w:rPr>
          <w:lang w:val="fr-FR"/>
        </w:rPr>
        <w:instrText>HYPERLINK "https://www.gov.me/dokumenta/ba7be192-562f-4f3d-89ce-65e7eb58938e"</w:instrText>
      </w:r>
      <w:r>
        <w:fldChar w:fldCharType="separate"/>
      </w:r>
      <w:r w:rsidRPr="004B3941">
        <w:rPr>
          <w:rStyle w:val="Hiperveza"/>
          <w:lang w:val="pl-PL"/>
        </w:rPr>
        <w:t>https://www.gov.me/dokumenta/ba7be192-562f-4f3d-89ce-65e7eb58938e</w:t>
      </w:r>
      <w:r>
        <w:fldChar w:fldCharType="end"/>
      </w:r>
      <w:r>
        <w:rPr>
          <w:lang w:val="pl-PL"/>
        </w:rPr>
        <w:t xml:space="preserve"> </w:t>
      </w:r>
    </w:p>
  </w:footnote>
  <w:footnote w:id="50">
    <w:p w14:paraId="72DE17F1" w14:textId="77777777" w:rsidR="006E29B4" w:rsidRDefault="006E29B4" w:rsidP="006E29B4">
      <w:pPr>
        <w:pStyle w:val="Tekstfusnote"/>
      </w:pPr>
      <w:r>
        <w:rPr>
          <w:rStyle w:val="Referencafusnote"/>
        </w:rPr>
        <w:footnoteRef/>
      </w:r>
      <w:r>
        <w:t xml:space="preserve"> CCPR Centre, Montenegro's Human Rights Reforms, March 2025. </w:t>
      </w:r>
      <w:hyperlink r:id="rId20" w:history="1">
        <w:r>
          <w:rPr>
            <w:rStyle w:val="Hiperveza"/>
          </w:rPr>
          <w:t>https://ccprcentre.org/ccprpages/montenegros-human-rights-reforms-genuine-progress-or-eu-box-ticking</w:t>
        </w:r>
      </w:hyperlink>
    </w:p>
  </w:footnote>
  <w:footnote w:id="51">
    <w:p w14:paraId="4D496379" w14:textId="77777777" w:rsidR="006E29B4" w:rsidRPr="00F43C06" w:rsidRDefault="006E29B4" w:rsidP="006E29B4">
      <w:pPr>
        <w:pStyle w:val="Tekstfusnote"/>
        <w:rPr>
          <w:lang w:val="sr-Latn-ME"/>
        </w:rPr>
      </w:pPr>
      <w:r>
        <w:rPr>
          <w:rStyle w:val="Referencafusnote"/>
        </w:rPr>
        <w:footnoteRef/>
      </w:r>
      <w:r>
        <w:t xml:space="preserve"> </w:t>
      </w:r>
      <w:r w:rsidRPr="00751AD5">
        <w:t>The </w:t>
      </w:r>
      <w:r w:rsidRPr="00751AD5">
        <w:rPr>
          <w:bCs/>
        </w:rPr>
        <w:t xml:space="preserve">International </w:t>
      </w:r>
      <w:proofErr w:type="spellStart"/>
      <w:r w:rsidRPr="00F43C06">
        <w:rPr>
          <w:bCs/>
          <w:lang w:val="sr-Latn-ME"/>
        </w:rPr>
        <w:t>Covenant</w:t>
      </w:r>
      <w:proofErr w:type="spellEnd"/>
      <w:r w:rsidRPr="00F43C06">
        <w:rPr>
          <w:bCs/>
          <w:lang w:val="sr-Latn-ME"/>
        </w:rPr>
        <w:t xml:space="preserve"> on Civil </w:t>
      </w:r>
      <w:proofErr w:type="spellStart"/>
      <w:r w:rsidRPr="00F43C06">
        <w:rPr>
          <w:bCs/>
          <w:lang w:val="sr-Latn-ME"/>
        </w:rPr>
        <w:t>and</w:t>
      </w:r>
      <w:proofErr w:type="spellEnd"/>
      <w:r w:rsidRPr="00F43C06">
        <w:rPr>
          <w:bCs/>
          <w:lang w:val="sr-Latn-ME"/>
        </w:rPr>
        <w:t xml:space="preserve"> </w:t>
      </w:r>
      <w:proofErr w:type="spellStart"/>
      <w:r w:rsidRPr="00F43C06">
        <w:rPr>
          <w:bCs/>
          <w:lang w:val="sr-Latn-ME"/>
        </w:rPr>
        <w:t>Political</w:t>
      </w:r>
      <w:proofErr w:type="spellEnd"/>
      <w:r w:rsidRPr="00F43C06">
        <w:rPr>
          <w:bCs/>
          <w:lang w:val="sr-Latn-ME"/>
        </w:rPr>
        <w:t xml:space="preserve"> </w:t>
      </w:r>
      <w:proofErr w:type="spellStart"/>
      <w:r w:rsidRPr="00F43C06">
        <w:rPr>
          <w:bCs/>
          <w:lang w:val="sr-Latn-ME"/>
        </w:rPr>
        <w:t>Rights</w:t>
      </w:r>
      <w:proofErr w:type="spellEnd"/>
      <w:r w:rsidRPr="00F43C06">
        <w:rPr>
          <w:bCs/>
          <w:lang w:val="sr-Latn-ME"/>
        </w:rPr>
        <w:t xml:space="preserve"> (ICCPR)</w:t>
      </w:r>
      <w:proofErr w:type="gramStart"/>
      <w:r w:rsidRPr="00F43C06">
        <w:rPr>
          <w:bCs/>
          <w:lang w:val="sr-Latn-ME"/>
        </w:rPr>
        <w:t xml:space="preserve">- </w:t>
      </w:r>
      <w:r w:rsidRPr="00F43C06">
        <w:rPr>
          <w:lang w:val="sr-Latn-ME"/>
        </w:rPr>
        <w:t> Međunarodni</w:t>
      </w:r>
      <w:proofErr w:type="gramEnd"/>
      <w:r w:rsidRPr="00F43C06">
        <w:rPr>
          <w:lang w:val="sr-Latn-ME"/>
        </w:rPr>
        <w:t xml:space="preserve"> pakt o građanskim i političkim pravima (ICCPR) predstavlja ključni ugovor Ujedinjenih nacija, usvojen 16. decembra 1966. godine, kojim se države obavezuju na zaštitu osnovnih građanskih i političkih prava.</w:t>
      </w:r>
    </w:p>
  </w:footnote>
  <w:footnote w:id="52">
    <w:p w14:paraId="1379FA97" w14:textId="77777777" w:rsidR="006E29B4" w:rsidRPr="00F43C06" w:rsidRDefault="006E29B4" w:rsidP="006E29B4">
      <w:pPr>
        <w:pStyle w:val="Tekstfusnote"/>
        <w:rPr>
          <w:lang w:val="sr-Latn-ME"/>
        </w:rPr>
      </w:pPr>
      <w:r>
        <w:rPr>
          <w:rStyle w:val="Referencafusnote"/>
        </w:rPr>
        <w:footnoteRef/>
      </w:r>
      <w:r w:rsidRPr="00F43C06">
        <w:rPr>
          <w:lang w:val="sr-Latn-ME"/>
        </w:rPr>
        <w:t xml:space="preserve"> </w:t>
      </w:r>
      <w:hyperlink r:id="rId21" w:history="1">
        <w:r w:rsidRPr="004B3941">
          <w:rPr>
            <w:rStyle w:val="Hiperveza"/>
          </w:rPr>
          <w:t>https</w:t>
        </w:r>
        <w:r w:rsidRPr="004B3941">
          <w:rPr>
            <w:rStyle w:val="Hiperveza"/>
            <w:lang w:val="sr-Latn-ME"/>
          </w:rPr>
          <w:t>://</w:t>
        </w:r>
        <w:r w:rsidRPr="004B3941">
          <w:rPr>
            <w:rStyle w:val="Hiperveza"/>
          </w:rPr>
          <w:t>www</w:t>
        </w:r>
        <w:r w:rsidRPr="004B3941">
          <w:rPr>
            <w:rStyle w:val="Hiperveza"/>
            <w:lang w:val="sr-Latn-ME"/>
          </w:rPr>
          <w:t>.</w:t>
        </w:r>
        <w:r w:rsidRPr="004B3941">
          <w:rPr>
            <w:rStyle w:val="Hiperveza"/>
          </w:rPr>
          <w:t>transparency</w:t>
        </w:r>
        <w:r w:rsidRPr="004B3941">
          <w:rPr>
            <w:rStyle w:val="Hiperveza"/>
            <w:lang w:val="sr-Latn-ME"/>
          </w:rPr>
          <w:t>.</w:t>
        </w:r>
        <w:r w:rsidRPr="004B3941">
          <w:rPr>
            <w:rStyle w:val="Hiperveza"/>
          </w:rPr>
          <w:t>org</w:t>
        </w:r>
        <w:r w:rsidRPr="004B3941">
          <w:rPr>
            <w:rStyle w:val="Hiperveza"/>
            <w:lang w:val="sr-Latn-ME"/>
          </w:rPr>
          <w:t>/</w:t>
        </w:r>
        <w:proofErr w:type="spellStart"/>
        <w:r w:rsidRPr="004B3941">
          <w:rPr>
            <w:rStyle w:val="Hiperveza"/>
          </w:rPr>
          <w:t>en</w:t>
        </w:r>
        <w:proofErr w:type="spellEnd"/>
        <w:r w:rsidRPr="004B3941">
          <w:rPr>
            <w:rStyle w:val="Hiperveza"/>
            <w:lang w:val="sr-Latn-ME"/>
          </w:rPr>
          <w:t>/</w:t>
        </w:r>
        <w:r w:rsidRPr="004B3941">
          <w:rPr>
            <w:rStyle w:val="Hiperveza"/>
          </w:rPr>
          <w:t>countries</w:t>
        </w:r>
        <w:r w:rsidRPr="004B3941">
          <w:rPr>
            <w:rStyle w:val="Hiperveza"/>
            <w:lang w:val="sr-Latn-ME"/>
          </w:rPr>
          <w:t>/</w:t>
        </w:r>
        <w:proofErr w:type="spellStart"/>
        <w:r w:rsidRPr="004B3941">
          <w:rPr>
            <w:rStyle w:val="Hiperveza"/>
          </w:rPr>
          <w:t>montenegro</w:t>
        </w:r>
        <w:proofErr w:type="spellEnd"/>
      </w:hyperlink>
    </w:p>
  </w:footnote>
  <w:footnote w:id="53">
    <w:p w14:paraId="498F4055" w14:textId="77777777" w:rsidR="006E29B4" w:rsidRPr="00F43C06" w:rsidRDefault="006E29B4" w:rsidP="006E29B4">
      <w:pPr>
        <w:pStyle w:val="Tekstfusnote"/>
      </w:pPr>
      <w:r>
        <w:rPr>
          <w:rStyle w:val="Referencafusnote"/>
        </w:rPr>
        <w:footnoteRef/>
      </w:r>
      <w:r>
        <w:t xml:space="preserve"> Ibid.</w:t>
      </w:r>
    </w:p>
  </w:footnote>
  <w:footnote w:id="54">
    <w:p w14:paraId="17A3CFAD" w14:textId="77777777" w:rsidR="006E29B4" w:rsidRPr="00F43C06" w:rsidRDefault="006E29B4" w:rsidP="006E29B4">
      <w:pPr>
        <w:pStyle w:val="Tekstfusnote"/>
      </w:pPr>
      <w:r>
        <w:rPr>
          <w:rStyle w:val="Referencafusnote"/>
        </w:rPr>
        <w:footnoteRef/>
      </w:r>
      <w:r>
        <w:t xml:space="preserve"> EP Resolution A10-0093/2025, para. 21. </w:t>
      </w:r>
      <w:hyperlink r:id="rId22" w:history="1">
        <w:r w:rsidRPr="004B3941">
          <w:rPr>
            <w:rStyle w:val="Hiperveza"/>
          </w:rPr>
          <w:t>https://www.europarl.europa.eu/doceo/document/A-10-2025-0093_EN.html</w:t>
        </w:r>
      </w:hyperlink>
    </w:p>
  </w:footnote>
  <w:footnote w:id="55">
    <w:p w14:paraId="0262EEAD" w14:textId="77777777" w:rsidR="006E29B4" w:rsidRPr="00DC39E3" w:rsidRDefault="006E29B4" w:rsidP="006E29B4">
      <w:pPr>
        <w:pStyle w:val="Tekstfusnote"/>
        <w:rPr>
          <w:lang w:val="sr-Latn-ME"/>
        </w:rPr>
      </w:pPr>
      <w:r>
        <w:rPr>
          <w:rStyle w:val="Referencafusnote"/>
        </w:rPr>
        <w:footnoteRef/>
      </w:r>
      <w:r>
        <w:t xml:space="preserve"> Konrad Adenauer Stiftung, Rule of Law Report 2025: "Public trust in Montenegro's judiciary has plummeted, with only 26% of citizens and 35% of businesses rating courts and judges as 'fairly' or 'very' independent." </w:t>
      </w:r>
      <w:hyperlink r:id="rId23" w:history="1">
        <w:r>
          <w:rPr>
            <w:rStyle w:val="Hiperveza"/>
          </w:rPr>
          <w:t>https://www.kas.de/en/country-reports/detail/-/content/rule-of-law-report-2025</w:t>
        </w:r>
      </w:hyperlink>
    </w:p>
  </w:footnote>
  <w:footnote w:id="56">
    <w:p w14:paraId="286B199F" w14:textId="77777777" w:rsidR="006E29B4" w:rsidRPr="00DC39E3" w:rsidRDefault="006E29B4" w:rsidP="006E29B4">
      <w:pPr>
        <w:pStyle w:val="Tekstfusnote"/>
        <w:rPr>
          <w:lang w:val="sr-Latn-ME"/>
        </w:rPr>
      </w:pPr>
      <w:r>
        <w:rPr>
          <w:rStyle w:val="Referencafusnote"/>
        </w:rPr>
        <w:footnoteRef/>
      </w:r>
      <w:r>
        <w:t xml:space="preserve"> UNCAC Coalition, Civil society report on Montenegro, 2023. </w:t>
      </w:r>
      <w:hyperlink r:id="rId24" w:history="1">
        <w:r>
          <w:rPr>
            <w:rStyle w:val="Hiperveza"/>
          </w:rPr>
          <w:t>https://uncaccoalition.org/uncacparallelreportmontenegro/</w:t>
        </w:r>
      </w:hyperlink>
    </w:p>
  </w:footnote>
  <w:footnote w:id="57">
    <w:p w14:paraId="2FC2BA23" w14:textId="77777777" w:rsidR="006E29B4" w:rsidRPr="00DC39E3" w:rsidRDefault="006E29B4" w:rsidP="006E29B4">
      <w:pPr>
        <w:pStyle w:val="Tekstfusnote"/>
        <w:rPr>
          <w:lang w:val="sr-Latn-ME"/>
        </w:rPr>
      </w:pPr>
      <w:r>
        <w:rPr>
          <w:rStyle w:val="Referencafusnote"/>
        </w:rPr>
        <w:footnoteRef/>
      </w:r>
      <w:r w:rsidRPr="00DC39E3">
        <w:rPr>
          <w:lang w:val="sr-Latn-ME"/>
        </w:rPr>
        <w:t xml:space="preserve"> </w:t>
      </w:r>
      <w:r w:rsidRPr="00172B66">
        <w:t>https</w:t>
      </w:r>
      <w:r w:rsidRPr="00DC39E3">
        <w:rPr>
          <w:lang w:val="sr-Latn-ME"/>
        </w:rPr>
        <w:t>://</w:t>
      </w:r>
      <w:r w:rsidRPr="00172B66">
        <w:t>www</w:t>
      </w:r>
      <w:r w:rsidRPr="00DC39E3">
        <w:rPr>
          <w:lang w:val="sr-Latn-ME"/>
        </w:rPr>
        <w:t>.</w:t>
      </w:r>
      <w:proofErr w:type="spellStart"/>
      <w:r w:rsidRPr="00172B66">
        <w:t>ohchr</w:t>
      </w:r>
      <w:proofErr w:type="spellEnd"/>
      <w:r w:rsidRPr="00DC39E3">
        <w:rPr>
          <w:lang w:val="sr-Latn-ME"/>
        </w:rPr>
        <w:t>.</w:t>
      </w:r>
      <w:r w:rsidRPr="00172B66">
        <w:t>org</w:t>
      </w:r>
      <w:r w:rsidRPr="00DC39E3">
        <w:rPr>
          <w:lang w:val="sr-Latn-ME"/>
        </w:rPr>
        <w:t>/</w:t>
      </w:r>
      <w:proofErr w:type="spellStart"/>
      <w:r w:rsidRPr="00172B66">
        <w:t>en</w:t>
      </w:r>
      <w:proofErr w:type="spellEnd"/>
      <w:r w:rsidRPr="00DC39E3">
        <w:rPr>
          <w:lang w:val="sr-Latn-ME"/>
        </w:rPr>
        <w:t>/</w:t>
      </w:r>
      <w:r w:rsidRPr="00172B66">
        <w:t>meeting</w:t>
      </w:r>
      <w:r w:rsidRPr="00DC39E3">
        <w:rPr>
          <w:lang w:val="sr-Latn-ME"/>
        </w:rPr>
        <w:t>-</w:t>
      </w:r>
      <w:r w:rsidRPr="00172B66">
        <w:t>summaries</w:t>
      </w:r>
      <w:r w:rsidRPr="00DC39E3">
        <w:rPr>
          <w:lang w:val="sr-Latn-ME"/>
        </w:rPr>
        <w:t>/2025/03/</w:t>
      </w:r>
      <w:r w:rsidRPr="00172B66">
        <w:t>experts</w:t>
      </w:r>
      <w:r w:rsidRPr="00DC39E3">
        <w:rPr>
          <w:lang w:val="sr-Latn-ME"/>
        </w:rPr>
        <w:t>-</w:t>
      </w:r>
      <w:r w:rsidRPr="00172B66">
        <w:t>human</w:t>
      </w:r>
      <w:r w:rsidRPr="00DC39E3">
        <w:rPr>
          <w:lang w:val="sr-Latn-ME"/>
        </w:rPr>
        <w:t>-</w:t>
      </w:r>
      <w:r w:rsidRPr="00172B66">
        <w:t>rights</w:t>
      </w:r>
      <w:r w:rsidRPr="00DC39E3">
        <w:rPr>
          <w:lang w:val="sr-Latn-ME"/>
        </w:rPr>
        <w:t>-</w:t>
      </w:r>
      <w:r w:rsidRPr="00172B66">
        <w:t>committee</w:t>
      </w:r>
      <w:r w:rsidRPr="00DC39E3">
        <w:rPr>
          <w:lang w:val="sr-Latn-ME"/>
        </w:rPr>
        <w:t>-</w:t>
      </w:r>
      <w:r w:rsidRPr="00172B66">
        <w:t>commend</w:t>
      </w:r>
      <w:r w:rsidRPr="00DC39E3">
        <w:rPr>
          <w:lang w:val="sr-Latn-ME"/>
        </w:rPr>
        <w:t>-</w:t>
      </w:r>
      <w:proofErr w:type="spellStart"/>
      <w:r w:rsidRPr="00172B66">
        <w:t>montenegros</w:t>
      </w:r>
      <w:proofErr w:type="spellEnd"/>
      <w:r w:rsidRPr="00DC39E3">
        <w:rPr>
          <w:lang w:val="sr-Latn-ME"/>
        </w:rPr>
        <w:t>-</w:t>
      </w:r>
      <w:r w:rsidRPr="00172B66">
        <w:t>measures</w:t>
      </w:r>
      <w:r w:rsidRPr="00DC39E3">
        <w:rPr>
          <w:lang w:val="sr-Latn-ME"/>
        </w:rPr>
        <w:t>-</w:t>
      </w:r>
      <w:r w:rsidRPr="00172B66">
        <w:t>preventing</w:t>
      </w:r>
    </w:p>
  </w:footnote>
  <w:footnote w:id="58">
    <w:p w14:paraId="5C6BA53C" w14:textId="77777777" w:rsidR="006E29B4" w:rsidRDefault="006E29B4" w:rsidP="006E29B4">
      <w:pPr>
        <w:pStyle w:val="Tekstfusnote"/>
      </w:pPr>
      <w:r>
        <w:rPr>
          <w:rStyle w:val="Referencafusnote"/>
        </w:rPr>
        <w:footnoteRef/>
      </w:r>
      <w:r w:rsidRPr="00DC39E3">
        <w:rPr>
          <w:lang w:val="sr-Latn-ME"/>
        </w:rPr>
        <w:t xml:space="preserve"> </w:t>
      </w:r>
      <w:r w:rsidRPr="00DC39E3">
        <w:rPr>
          <w:lang w:val="sr-Latn-ME"/>
        </w:rPr>
        <w:t xml:space="preserve">Vlada Crne Gore, Akcioni plan za ispunjenje završnih mjerila u Poglavlju 23, usvojen 25. aprila 2025. godine. </w:t>
      </w:r>
      <w:hyperlink r:id="rId25" w:history="1">
        <w:r>
          <w:rPr>
            <w:rStyle w:val="Hiperveza"/>
          </w:rPr>
          <w:t>https://www.eu.me/en/adoption-of-action-plans-for-final-benchmarks-in-negotiation-chapters-23-and-24-a-key-step-toward-montenegros-european-future/</w:t>
        </w:r>
      </w:hyperlink>
    </w:p>
  </w:footnote>
  <w:footnote w:id="59">
    <w:p w14:paraId="28AEC471" w14:textId="77777777" w:rsidR="006E29B4" w:rsidRPr="00EF645E" w:rsidRDefault="006E29B4" w:rsidP="006E29B4">
      <w:pPr>
        <w:pStyle w:val="Default"/>
        <w:rPr>
          <w:rFonts w:asciiTheme="minorHAnsi" w:hAnsiTheme="minorHAnsi" w:cstheme="minorHAnsi"/>
          <w:sz w:val="16"/>
          <w:szCs w:val="16"/>
        </w:rPr>
      </w:pPr>
      <w:r w:rsidRPr="00445F74">
        <w:rPr>
          <w:rStyle w:val="Referencafusnote"/>
          <w:rFonts w:asciiTheme="minorHAnsi" w:hAnsiTheme="minorHAnsi" w:cstheme="minorHAnsi"/>
          <w:sz w:val="16"/>
          <w:szCs w:val="16"/>
        </w:rPr>
        <w:footnoteRef/>
      </w:r>
      <w:r>
        <w:t xml:space="preserve"> </w:t>
      </w:r>
      <w:proofErr w:type="spellStart"/>
      <w:r w:rsidRPr="00445F74">
        <w:rPr>
          <w:rFonts w:asciiTheme="minorHAnsi" w:hAnsiTheme="minorHAnsi" w:cstheme="minorHAnsi"/>
          <w:sz w:val="16"/>
          <w:szCs w:val="16"/>
        </w:rPr>
        <w:t>Conference</w:t>
      </w:r>
      <w:proofErr w:type="spellEnd"/>
      <w:r w:rsidRPr="00445F74">
        <w:rPr>
          <w:rFonts w:asciiTheme="minorHAnsi" w:hAnsiTheme="minorHAnsi" w:cstheme="minorHAnsi"/>
          <w:sz w:val="16"/>
          <w:szCs w:val="16"/>
        </w:rPr>
        <w:t xml:space="preserve"> on </w:t>
      </w:r>
      <w:proofErr w:type="spellStart"/>
      <w:r w:rsidRPr="00445F74">
        <w:rPr>
          <w:rFonts w:asciiTheme="minorHAnsi" w:hAnsiTheme="minorHAnsi" w:cstheme="minorHAnsi"/>
          <w:sz w:val="16"/>
          <w:szCs w:val="16"/>
        </w:rPr>
        <w:t>Accession</w:t>
      </w:r>
      <w:proofErr w:type="spellEnd"/>
      <w:r w:rsidRPr="00445F74">
        <w:rPr>
          <w:rFonts w:asciiTheme="minorHAnsi" w:hAnsiTheme="minorHAnsi" w:cstheme="minorHAnsi"/>
          <w:sz w:val="16"/>
          <w:szCs w:val="16"/>
        </w:rPr>
        <w:t xml:space="preserve"> to </w:t>
      </w:r>
      <w:proofErr w:type="spellStart"/>
      <w:r w:rsidRPr="00445F74">
        <w:rPr>
          <w:rFonts w:asciiTheme="minorHAnsi" w:hAnsiTheme="minorHAnsi" w:cstheme="minorHAnsi"/>
          <w:sz w:val="16"/>
          <w:szCs w:val="16"/>
        </w:rPr>
        <w:t>the</w:t>
      </w:r>
      <w:proofErr w:type="spellEnd"/>
      <w:r w:rsidRPr="00445F74">
        <w:rPr>
          <w:rFonts w:asciiTheme="minorHAnsi" w:hAnsiTheme="minorHAnsi" w:cstheme="minorHAnsi"/>
          <w:sz w:val="16"/>
          <w:szCs w:val="16"/>
        </w:rPr>
        <w:t xml:space="preserve"> </w:t>
      </w:r>
      <w:proofErr w:type="spellStart"/>
      <w:r w:rsidRPr="00445F74">
        <w:rPr>
          <w:rFonts w:asciiTheme="minorHAnsi" w:hAnsiTheme="minorHAnsi" w:cstheme="minorHAnsi"/>
          <w:sz w:val="16"/>
          <w:szCs w:val="16"/>
        </w:rPr>
        <w:t>European</w:t>
      </w:r>
      <w:proofErr w:type="spellEnd"/>
      <w:r w:rsidRPr="00445F74">
        <w:rPr>
          <w:rFonts w:asciiTheme="minorHAnsi" w:hAnsiTheme="minorHAnsi" w:cstheme="minorHAnsi"/>
          <w:sz w:val="16"/>
          <w:szCs w:val="16"/>
        </w:rPr>
        <w:t xml:space="preserve"> Union – Montenegro, AD 13/24, KONF-ME 7,</w:t>
      </w:r>
      <w:r>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European</w:t>
      </w:r>
      <w:proofErr w:type="spellEnd"/>
      <w:r w:rsidRPr="00833B1A">
        <w:rPr>
          <w:rFonts w:asciiTheme="minorHAnsi" w:hAnsiTheme="minorHAnsi" w:cstheme="minorHAnsi"/>
          <w:sz w:val="16"/>
          <w:szCs w:val="16"/>
        </w:rPr>
        <w:t xml:space="preserve"> Union </w:t>
      </w:r>
      <w:proofErr w:type="spellStart"/>
      <w:r w:rsidRPr="00833B1A">
        <w:rPr>
          <w:rFonts w:asciiTheme="minorHAnsi" w:hAnsiTheme="minorHAnsi" w:cstheme="minorHAnsi"/>
          <w:sz w:val="16"/>
          <w:szCs w:val="16"/>
        </w:rPr>
        <w:t>Common</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Position</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for</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Chapter</w:t>
      </w:r>
      <w:proofErr w:type="spellEnd"/>
      <w:r w:rsidRPr="00833B1A">
        <w:rPr>
          <w:rFonts w:asciiTheme="minorHAnsi" w:hAnsiTheme="minorHAnsi" w:cstheme="minorHAnsi"/>
          <w:sz w:val="16"/>
          <w:szCs w:val="16"/>
        </w:rPr>
        <w:t xml:space="preserve"> 23: </w:t>
      </w:r>
      <w:proofErr w:type="spellStart"/>
      <w:r w:rsidRPr="00833B1A">
        <w:rPr>
          <w:rFonts w:asciiTheme="minorHAnsi" w:hAnsiTheme="minorHAnsi" w:cstheme="minorHAnsi"/>
          <w:sz w:val="16"/>
          <w:szCs w:val="16"/>
        </w:rPr>
        <w:t>Judiciary</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and</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fundamental</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rights</w:t>
      </w:r>
      <w:proofErr w:type="spellEnd"/>
      <w:r w:rsidRPr="00833B1A">
        <w:rPr>
          <w:rFonts w:asciiTheme="minorHAnsi" w:hAnsiTheme="minorHAnsi" w:cstheme="minorHAnsi"/>
          <w:sz w:val="16"/>
          <w:szCs w:val="16"/>
        </w:rPr>
        <w:t xml:space="preserve"> (IGC 21 June 2024), </w:t>
      </w:r>
      <w:hyperlink r:id="rId26" w:history="1">
        <w:r w:rsidRPr="00A81858">
          <w:rPr>
            <w:rStyle w:val="Hiperveza"/>
            <w:rFonts w:asciiTheme="minorHAnsi" w:hAnsiTheme="minorHAnsi" w:cstheme="minorHAnsi"/>
            <w:sz w:val="16"/>
            <w:szCs w:val="16"/>
          </w:rPr>
          <w:t>https://data.consilium.europa.eu/doc/document/AD-13-2024-INIT/en/pdf</w:t>
        </w:r>
      </w:hyperlink>
      <w:r>
        <w:rPr>
          <w:rFonts w:asciiTheme="minorHAnsi" w:hAnsiTheme="minorHAnsi" w:cstheme="minorHAnsi"/>
          <w:sz w:val="16"/>
          <w:szCs w:val="16"/>
        </w:rPr>
        <w:t xml:space="preserve"> </w:t>
      </w:r>
    </w:p>
  </w:footnote>
  <w:footnote w:id="60">
    <w:p w14:paraId="53B2EE21" w14:textId="77777777" w:rsidR="006E29B4" w:rsidRPr="00EF645E" w:rsidRDefault="006E29B4" w:rsidP="006E29B4">
      <w:pPr>
        <w:pStyle w:val="Tekstfusnote"/>
      </w:pPr>
      <w:r>
        <w:rPr>
          <w:rStyle w:val="Referencafusnote"/>
        </w:rPr>
        <w:footnoteRef/>
      </w:r>
      <w:r>
        <w:t xml:space="preserve"> </w:t>
      </w:r>
      <w:r w:rsidRPr="00577B29">
        <w:t>EC Montenegro Report 2025, fundamental rights section.</w:t>
      </w:r>
    </w:p>
  </w:footnote>
  <w:footnote w:id="61">
    <w:p w14:paraId="126641FB" w14:textId="77777777" w:rsidR="006E29B4" w:rsidRPr="00EF645E" w:rsidRDefault="006E29B4" w:rsidP="006E29B4">
      <w:pPr>
        <w:pStyle w:val="Tekstfusnote"/>
        <w:rPr>
          <w:lang w:val="sr-Latn-ME"/>
        </w:rPr>
      </w:pPr>
      <w:r>
        <w:rPr>
          <w:rStyle w:val="Referencafusnote"/>
        </w:rPr>
        <w:footnoteRef/>
      </w:r>
      <w:r>
        <w:t xml:space="preserve"> EP Resolution A10-0093/2025</w:t>
      </w:r>
    </w:p>
  </w:footnote>
  <w:footnote w:id="62">
    <w:p w14:paraId="77FDF36D" w14:textId="77777777" w:rsidR="006E29B4" w:rsidRPr="000E20A8" w:rsidRDefault="006E29B4" w:rsidP="006E29B4">
      <w:pPr>
        <w:pStyle w:val="Tekstfusnote"/>
        <w:rPr>
          <w:lang w:val="sr-Latn-ME"/>
        </w:rPr>
      </w:pPr>
      <w:r>
        <w:rPr>
          <w:rStyle w:val="Referencafusnote"/>
        </w:rPr>
        <w:footnoteRef/>
      </w:r>
      <w:r w:rsidRPr="000E20A8">
        <w:rPr>
          <w:lang w:val="sr-Latn-ME"/>
        </w:rPr>
        <w:t xml:space="preserve"> </w:t>
      </w:r>
      <w:hyperlink r:id="rId27" w:history="1">
        <w:r w:rsidRPr="00750C28">
          <w:rPr>
            <w:rStyle w:val="Hiperveza"/>
            <w:lang w:val="sr-Latn-ME"/>
          </w:rPr>
          <w:t>https://www.zsdzcg.me/sites/default/files/2025-04/strategija-za-unapredenje-kvaliteta-zivota-lgbti-osoba-u-crnoj-gori-2024-2028-i-akcioni-plan-2024-2025.pdf</w:t>
        </w:r>
      </w:hyperlink>
      <w:r>
        <w:rPr>
          <w:lang w:val="sr-Latn-ME"/>
        </w:rPr>
        <w:t xml:space="preserve"> </w:t>
      </w:r>
    </w:p>
  </w:footnote>
  <w:footnote w:id="63">
    <w:p w14:paraId="6470941B" w14:textId="77777777" w:rsidR="006E29B4" w:rsidRPr="00EF645E" w:rsidRDefault="006E29B4" w:rsidP="006E29B4">
      <w:pPr>
        <w:pStyle w:val="Tekstfusnote"/>
        <w:rPr>
          <w:lang w:val="sr-Latn-ME"/>
        </w:rPr>
      </w:pPr>
      <w:r>
        <w:rPr>
          <w:rStyle w:val="Referencafusnote"/>
        </w:rPr>
        <w:footnoteRef/>
      </w:r>
      <w:r w:rsidRPr="00EF645E">
        <w:rPr>
          <w:lang w:val="sr-Latn-ME"/>
        </w:rPr>
        <w:t xml:space="preserve"> </w:t>
      </w:r>
      <w:r w:rsidRPr="00577B29">
        <w:t>https</w:t>
      </w:r>
      <w:r w:rsidRPr="00EF645E">
        <w:rPr>
          <w:lang w:val="sr-Latn-ME"/>
        </w:rPr>
        <w:t>://</w:t>
      </w:r>
      <w:r w:rsidRPr="00577B29">
        <w:t>www</w:t>
      </w:r>
      <w:r w:rsidRPr="00EF645E">
        <w:rPr>
          <w:lang w:val="sr-Latn-ME"/>
        </w:rPr>
        <w:t>.</w:t>
      </w:r>
      <w:proofErr w:type="spellStart"/>
      <w:r w:rsidRPr="00577B29">
        <w:t>rcc</w:t>
      </w:r>
      <w:proofErr w:type="spellEnd"/>
      <w:r w:rsidRPr="00EF645E">
        <w:rPr>
          <w:lang w:val="sr-Latn-ME"/>
        </w:rPr>
        <w:t>.</w:t>
      </w:r>
      <w:r w:rsidRPr="00577B29">
        <w:t>int</w:t>
      </w:r>
      <w:r w:rsidRPr="00EF645E">
        <w:rPr>
          <w:lang w:val="sr-Latn-ME"/>
        </w:rPr>
        <w:t>/</w:t>
      </w:r>
      <w:proofErr w:type="spellStart"/>
      <w:r w:rsidRPr="00577B29">
        <w:t>romaintegration</w:t>
      </w:r>
      <w:proofErr w:type="spellEnd"/>
      <w:r w:rsidRPr="00EF645E">
        <w:rPr>
          <w:lang w:val="sr-Latn-ME"/>
        </w:rPr>
        <w:t>2020/</w:t>
      </w:r>
      <w:r w:rsidRPr="00577B29">
        <w:t>files</w:t>
      </w:r>
      <w:r w:rsidRPr="00EF645E">
        <w:rPr>
          <w:lang w:val="sr-Latn-ME"/>
        </w:rPr>
        <w:t>/</w:t>
      </w:r>
      <w:r w:rsidRPr="00577B29">
        <w:t>admin</w:t>
      </w:r>
      <w:r w:rsidRPr="00EF645E">
        <w:rPr>
          <w:lang w:val="sr-Latn-ME"/>
        </w:rPr>
        <w:t>/</w:t>
      </w:r>
      <w:r w:rsidRPr="00577B29">
        <w:t>docs</w:t>
      </w:r>
      <w:r w:rsidRPr="00EF645E">
        <w:rPr>
          <w:lang w:val="sr-Latn-ME"/>
        </w:rPr>
        <w:t>/44094</w:t>
      </w:r>
      <w:r w:rsidRPr="00577B29">
        <w:t>b</w:t>
      </w:r>
      <w:r w:rsidRPr="00EF645E">
        <w:rPr>
          <w:lang w:val="sr-Latn-ME"/>
        </w:rPr>
        <w:t>7464</w:t>
      </w:r>
      <w:r w:rsidRPr="00577B29">
        <w:t>e</w:t>
      </w:r>
      <w:r w:rsidRPr="00EF645E">
        <w:rPr>
          <w:lang w:val="sr-Latn-ME"/>
        </w:rPr>
        <w:t>18540</w:t>
      </w:r>
      <w:r w:rsidRPr="00577B29">
        <w:t>b</w:t>
      </w:r>
      <w:r w:rsidRPr="00EF645E">
        <w:rPr>
          <w:lang w:val="sr-Latn-ME"/>
        </w:rPr>
        <w:t>569501</w:t>
      </w:r>
      <w:r w:rsidRPr="00577B29">
        <w:t>bb</w:t>
      </w:r>
      <w:r w:rsidRPr="00EF645E">
        <w:rPr>
          <w:lang w:val="sr-Latn-ME"/>
        </w:rPr>
        <w:t>1974</w:t>
      </w:r>
      <w:r w:rsidRPr="00577B29">
        <w:t>d</w:t>
      </w:r>
      <w:r w:rsidRPr="00EF645E">
        <w:rPr>
          <w:lang w:val="sr-Latn-ME"/>
        </w:rPr>
        <w:t>66.</w:t>
      </w:r>
      <w:r w:rsidRPr="00577B29">
        <w:t>pdf</w:t>
      </w:r>
    </w:p>
  </w:footnote>
  <w:footnote w:id="64">
    <w:p w14:paraId="4DEEC538" w14:textId="77777777" w:rsidR="006E29B4" w:rsidRPr="00EF645E" w:rsidRDefault="006E29B4" w:rsidP="006E29B4">
      <w:pPr>
        <w:pStyle w:val="Tekstfusnote"/>
        <w:rPr>
          <w:lang w:val="sr-Latn-ME"/>
        </w:rPr>
      </w:pPr>
      <w:r>
        <w:rPr>
          <w:rStyle w:val="Referencafusnote"/>
        </w:rPr>
        <w:footnoteRef/>
      </w:r>
      <w:r w:rsidRPr="00EF645E">
        <w:rPr>
          <w:lang w:val="sr-Latn-ME"/>
        </w:rPr>
        <w:t xml:space="preserve"> </w:t>
      </w:r>
      <w:r w:rsidRPr="00577B29">
        <w:t>https</w:t>
      </w:r>
      <w:r w:rsidRPr="00EF645E">
        <w:rPr>
          <w:lang w:val="sr-Latn-ME"/>
        </w:rPr>
        <w:t>://</w:t>
      </w:r>
      <w:r w:rsidRPr="00577B29">
        <w:t>www</w:t>
      </w:r>
      <w:r w:rsidRPr="00EF645E">
        <w:rPr>
          <w:lang w:val="sr-Latn-ME"/>
        </w:rPr>
        <w:t>.</w:t>
      </w:r>
      <w:r w:rsidRPr="00577B29">
        <w:t>gov</w:t>
      </w:r>
      <w:r w:rsidRPr="00EF645E">
        <w:rPr>
          <w:lang w:val="sr-Latn-ME"/>
        </w:rPr>
        <w:t>.</w:t>
      </w:r>
      <w:r w:rsidRPr="00577B29">
        <w:t>me</w:t>
      </w:r>
      <w:r w:rsidRPr="00EF645E">
        <w:rPr>
          <w:lang w:val="sr-Latn-ME"/>
        </w:rPr>
        <w:t>/</w:t>
      </w:r>
      <w:proofErr w:type="spellStart"/>
      <w:r w:rsidRPr="00577B29">
        <w:t>dokumenta</w:t>
      </w:r>
      <w:proofErr w:type="spellEnd"/>
      <w:r w:rsidRPr="00EF645E">
        <w:rPr>
          <w:lang w:val="sr-Latn-ME"/>
        </w:rPr>
        <w:t>/</w:t>
      </w:r>
      <w:r w:rsidRPr="00577B29">
        <w:t>e</w:t>
      </w:r>
      <w:r w:rsidRPr="00EF645E">
        <w:rPr>
          <w:lang w:val="sr-Latn-ME"/>
        </w:rPr>
        <w:t>9659</w:t>
      </w:r>
      <w:r w:rsidRPr="00577B29">
        <w:t>c</w:t>
      </w:r>
      <w:r w:rsidRPr="00EF645E">
        <w:rPr>
          <w:lang w:val="sr-Latn-ME"/>
        </w:rPr>
        <w:t>4</w:t>
      </w:r>
      <w:r w:rsidRPr="00577B29">
        <w:t>e</w:t>
      </w:r>
      <w:r w:rsidRPr="00EF645E">
        <w:rPr>
          <w:lang w:val="sr-Latn-ME"/>
        </w:rPr>
        <w:t>-</w:t>
      </w:r>
      <w:r w:rsidRPr="00577B29">
        <w:t>e</w:t>
      </w:r>
      <w:r w:rsidRPr="00EF645E">
        <w:rPr>
          <w:lang w:val="sr-Latn-ME"/>
        </w:rPr>
        <w:t>7</w:t>
      </w:r>
      <w:r w:rsidRPr="00577B29">
        <w:t>f</w:t>
      </w:r>
      <w:r w:rsidRPr="00EF645E">
        <w:rPr>
          <w:lang w:val="sr-Latn-ME"/>
        </w:rPr>
        <w:t>6-41</w:t>
      </w:r>
      <w:r w:rsidRPr="00577B29">
        <w:t>f</w:t>
      </w:r>
      <w:r w:rsidRPr="00EF645E">
        <w:rPr>
          <w:lang w:val="sr-Latn-ME"/>
        </w:rPr>
        <w:t>2-</w:t>
      </w:r>
      <w:r w:rsidRPr="00577B29">
        <w:t>ab</w:t>
      </w:r>
      <w:r w:rsidRPr="00EF645E">
        <w:rPr>
          <w:lang w:val="sr-Latn-ME"/>
        </w:rPr>
        <w:t>98-0</w:t>
      </w:r>
      <w:proofErr w:type="spellStart"/>
      <w:r w:rsidRPr="00577B29">
        <w:t>fd</w:t>
      </w:r>
      <w:proofErr w:type="spellEnd"/>
      <w:r w:rsidRPr="00EF645E">
        <w:rPr>
          <w:lang w:val="sr-Latn-ME"/>
        </w:rPr>
        <w:t>115</w:t>
      </w:r>
      <w:r w:rsidRPr="00577B29">
        <w:t>b</w:t>
      </w:r>
      <w:r w:rsidRPr="00EF645E">
        <w:rPr>
          <w:lang w:val="sr-Latn-ME"/>
        </w:rPr>
        <w:t>80601</w:t>
      </w:r>
    </w:p>
  </w:footnote>
  <w:footnote w:id="65">
    <w:p w14:paraId="5C10E762" w14:textId="77777777" w:rsidR="006E29B4" w:rsidRPr="002C1052" w:rsidRDefault="006E29B4" w:rsidP="006E29B4">
      <w:pPr>
        <w:pStyle w:val="Tekstfusnote"/>
        <w:rPr>
          <w:lang w:val="sr-Latn-ME"/>
        </w:rPr>
      </w:pPr>
      <w:r>
        <w:rPr>
          <w:rStyle w:val="Referencafusnote"/>
        </w:rPr>
        <w:footnoteRef/>
      </w:r>
      <w:r w:rsidRPr="002C1052">
        <w:rPr>
          <w:lang w:val="sr-Latn-ME"/>
        </w:rPr>
        <w:t xml:space="preserve"> </w:t>
      </w:r>
      <w:r w:rsidRPr="0080685F">
        <w:t>https</w:t>
      </w:r>
      <w:r w:rsidRPr="00EF645E">
        <w:rPr>
          <w:lang w:val="sr-Latn-ME"/>
        </w:rPr>
        <w:t>://</w:t>
      </w:r>
      <w:proofErr w:type="spellStart"/>
      <w:r w:rsidRPr="0080685F">
        <w:t>tuzilastvo</w:t>
      </w:r>
      <w:proofErr w:type="spellEnd"/>
      <w:r w:rsidRPr="00EF645E">
        <w:rPr>
          <w:lang w:val="sr-Latn-ME"/>
        </w:rPr>
        <w:t>.</w:t>
      </w:r>
      <w:r w:rsidRPr="0080685F">
        <w:t>me</w:t>
      </w:r>
      <w:r w:rsidRPr="00EF645E">
        <w:rPr>
          <w:lang w:val="sr-Latn-ME"/>
        </w:rPr>
        <w:t>/</w:t>
      </w:r>
      <w:r w:rsidRPr="0080685F">
        <w:t>wp</w:t>
      </w:r>
      <w:r w:rsidRPr="00EF645E">
        <w:rPr>
          <w:lang w:val="sr-Latn-ME"/>
        </w:rPr>
        <w:t>-</w:t>
      </w:r>
      <w:r w:rsidRPr="0080685F">
        <w:t>content</w:t>
      </w:r>
      <w:r w:rsidRPr="00EF645E">
        <w:rPr>
          <w:lang w:val="sr-Latn-ME"/>
        </w:rPr>
        <w:t>/</w:t>
      </w:r>
      <w:r w:rsidRPr="0080685F">
        <w:t>uploads</w:t>
      </w:r>
      <w:r w:rsidRPr="00EF645E">
        <w:rPr>
          <w:lang w:val="sr-Latn-ME"/>
        </w:rPr>
        <w:t>/2025/03/</w:t>
      </w:r>
      <w:proofErr w:type="spellStart"/>
      <w:r w:rsidRPr="0080685F">
        <w:t>Strategija</w:t>
      </w:r>
      <w:proofErr w:type="spellEnd"/>
      <w:r w:rsidRPr="00EF645E">
        <w:rPr>
          <w:lang w:val="sr-Latn-ME"/>
        </w:rPr>
        <w:t>_</w:t>
      </w:r>
      <w:r w:rsidRPr="0080685F">
        <w:t>za</w:t>
      </w:r>
      <w:r w:rsidRPr="00EF645E">
        <w:rPr>
          <w:lang w:val="sr-Latn-ME"/>
        </w:rPr>
        <w:t>_</w:t>
      </w:r>
      <w:proofErr w:type="spellStart"/>
      <w:r w:rsidRPr="0080685F">
        <w:t>istrazivanje</w:t>
      </w:r>
      <w:proofErr w:type="spellEnd"/>
      <w:r w:rsidRPr="00EF645E">
        <w:rPr>
          <w:lang w:val="sr-Latn-ME"/>
        </w:rPr>
        <w:t>_</w:t>
      </w:r>
      <w:proofErr w:type="spellStart"/>
      <w:r w:rsidRPr="0080685F">
        <w:t>ratnih</w:t>
      </w:r>
      <w:proofErr w:type="spellEnd"/>
      <w:r w:rsidRPr="00EF645E">
        <w:rPr>
          <w:lang w:val="sr-Latn-ME"/>
        </w:rPr>
        <w:t>_</w:t>
      </w:r>
      <w:proofErr w:type="spellStart"/>
      <w:r w:rsidRPr="0080685F">
        <w:t>zlocina</w:t>
      </w:r>
      <w:proofErr w:type="spellEnd"/>
      <w:r w:rsidRPr="00EF645E">
        <w:rPr>
          <w:lang w:val="sr-Latn-ME"/>
        </w:rPr>
        <w:t>_2024-2027.</w:t>
      </w:r>
      <w:r w:rsidRPr="0080685F">
        <w:t>pdf</w:t>
      </w:r>
    </w:p>
  </w:footnote>
  <w:footnote w:id="66">
    <w:p w14:paraId="0F8985FA" w14:textId="77777777" w:rsidR="006E29B4" w:rsidRDefault="006E29B4" w:rsidP="006E29B4">
      <w:pPr>
        <w:pStyle w:val="Tekstfusnote"/>
      </w:pPr>
      <w:r>
        <w:rPr>
          <w:rStyle w:val="Referencafusnote"/>
        </w:rPr>
        <w:footnoteRef/>
      </w:r>
      <w:r>
        <w:t xml:space="preserve"> EP Resolution A10-0093/2025</w:t>
      </w:r>
    </w:p>
  </w:footnote>
  <w:footnote w:id="67">
    <w:p w14:paraId="29E58676" w14:textId="77777777" w:rsidR="006E29B4" w:rsidRPr="00833B1A" w:rsidRDefault="006E29B4" w:rsidP="006E29B4">
      <w:pPr>
        <w:pStyle w:val="Default"/>
        <w:rPr>
          <w:rFonts w:asciiTheme="minorHAnsi" w:hAnsiTheme="minorHAnsi" w:cstheme="minorHAnsi"/>
          <w:sz w:val="16"/>
          <w:szCs w:val="16"/>
        </w:rPr>
      </w:pPr>
      <w:r w:rsidRPr="00D23B25">
        <w:rPr>
          <w:rStyle w:val="Referencafusnote"/>
          <w:rFonts w:asciiTheme="minorHAnsi" w:hAnsiTheme="minorHAnsi" w:cstheme="minorHAnsi"/>
          <w:sz w:val="16"/>
          <w:szCs w:val="16"/>
        </w:rPr>
        <w:footnoteRef/>
      </w:r>
      <w:r>
        <w:t xml:space="preserve"> </w:t>
      </w:r>
      <w:proofErr w:type="spellStart"/>
      <w:r w:rsidRPr="00445F74">
        <w:rPr>
          <w:rFonts w:asciiTheme="minorHAnsi" w:hAnsiTheme="minorHAnsi" w:cstheme="minorHAnsi"/>
          <w:sz w:val="16"/>
          <w:szCs w:val="16"/>
        </w:rPr>
        <w:t>Conference</w:t>
      </w:r>
      <w:proofErr w:type="spellEnd"/>
      <w:r w:rsidRPr="00445F74">
        <w:rPr>
          <w:rFonts w:asciiTheme="minorHAnsi" w:hAnsiTheme="minorHAnsi" w:cstheme="minorHAnsi"/>
          <w:sz w:val="16"/>
          <w:szCs w:val="16"/>
        </w:rPr>
        <w:t xml:space="preserve"> on </w:t>
      </w:r>
      <w:proofErr w:type="spellStart"/>
      <w:r w:rsidRPr="00445F74">
        <w:rPr>
          <w:rFonts w:asciiTheme="minorHAnsi" w:hAnsiTheme="minorHAnsi" w:cstheme="minorHAnsi"/>
          <w:sz w:val="16"/>
          <w:szCs w:val="16"/>
        </w:rPr>
        <w:t>Accession</w:t>
      </w:r>
      <w:proofErr w:type="spellEnd"/>
      <w:r w:rsidRPr="00445F74">
        <w:rPr>
          <w:rFonts w:asciiTheme="minorHAnsi" w:hAnsiTheme="minorHAnsi" w:cstheme="minorHAnsi"/>
          <w:sz w:val="16"/>
          <w:szCs w:val="16"/>
        </w:rPr>
        <w:t xml:space="preserve"> to </w:t>
      </w:r>
      <w:proofErr w:type="spellStart"/>
      <w:r w:rsidRPr="00445F74">
        <w:rPr>
          <w:rFonts w:asciiTheme="minorHAnsi" w:hAnsiTheme="minorHAnsi" w:cstheme="minorHAnsi"/>
          <w:sz w:val="16"/>
          <w:szCs w:val="16"/>
        </w:rPr>
        <w:t>the</w:t>
      </w:r>
      <w:proofErr w:type="spellEnd"/>
      <w:r w:rsidRPr="00445F74">
        <w:rPr>
          <w:rFonts w:asciiTheme="minorHAnsi" w:hAnsiTheme="minorHAnsi" w:cstheme="minorHAnsi"/>
          <w:sz w:val="16"/>
          <w:szCs w:val="16"/>
        </w:rPr>
        <w:t xml:space="preserve"> </w:t>
      </w:r>
      <w:proofErr w:type="spellStart"/>
      <w:r w:rsidRPr="00445F74">
        <w:rPr>
          <w:rFonts w:asciiTheme="minorHAnsi" w:hAnsiTheme="minorHAnsi" w:cstheme="minorHAnsi"/>
          <w:sz w:val="16"/>
          <w:szCs w:val="16"/>
        </w:rPr>
        <w:t>European</w:t>
      </w:r>
      <w:proofErr w:type="spellEnd"/>
      <w:r w:rsidRPr="00445F74">
        <w:rPr>
          <w:rFonts w:asciiTheme="minorHAnsi" w:hAnsiTheme="minorHAnsi" w:cstheme="minorHAnsi"/>
          <w:sz w:val="16"/>
          <w:szCs w:val="16"/>
        </w:rPr>
        <w:t xml:space="preserve"> Union – Montenegro, AD 13/24, KONF-ME 7,</w:t>
      </w:r>
      <w:r w:rsidRPr="00833B1A">
        <w:rPr>
          <w:rFonts w:asciiTheme="minorHAnsi" w:hAnsiTheme="minorHAnsi" w:cstheme="minorHAnsi"/>
          <w:sz w:val="16"/>
          <w:szCs w:val="16"/>
        </w:rPr>
        <w:t xml:space="preserve">European Union </w:t>
      </w:r>
      <w:proofErr w:type="spellStart"/>
      <w:r w:rsidRPr="00833B1A">
        <w:rPr>
          <w:rFonts w:asciiTheme="minorHAnsi" w:hAnsiTheme="minorHAnsi" w:cstheme="minorHAnsi"/>
          <w:sz w:val="16"/>
          <w:szCs w:val="16"/>
        </w:rPr>
        <w:t>Common</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Position</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for</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Chapter</w:t>
      </w:r>
      <w:proofErr w:type="spellEnd"/>
      <w:r w:rsidRPr="00833B1A">
        <w:rPr>
          <w:rFonts w:asciiTheme="minorHAnsi" w:hAnsiTheme="minorHAnsi" w:cstheme="minorHAnsi"/>
          <w:sz w:val="16"/>
          <w:szCs w:val="16"/>
        </w:rPr>
        <w:t xml:space="preserve"> 23: </w:t>
      </w:r>
      <w:proofErr w:type="spellStart"/>
      <w:r w:rsidRPr="00833B1A">
        <w:rPr>
          <w:rFonts w:asciiTheme="minorHAnsi" w:hAnsiTheme="minorHAnsi" w:cstheme="minorHAnsi"/>
          <w:sz w:val="16"/>
          <w:szCs w:val="16"/>
        </w:rPr>
        <w:t>Judiciary</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and</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fundamental</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rights</w:t>
      </w:r>
      <w:proofErr w:type="spellEnd"/>
      <w:r w:rsidRPr="00833B1A">
        <w:rPr>
          <w:rFonts w:asciiTheme="minorHAnsi" w:hAnsiTheme="minorHAnsi" w:cstheme="minorHAnsi"/>
          <w:sz w:val="16"/>
          <w:szCs w:val="16"/>
        </w:rPr>
        <w:t xml:space="preserve"> (IGC 21 June 2024), </w:t>
      </w:r>
      <w:hyperlink r:id="rId28" w:history="1">
        <w:r w:rsidRPr="00A81858">
          <w:rPr>
            <w:rStyle w:val="Hiperveza"/>
            <w:rFonts w:asciiTheme="minorHAnsi" w:hAnsiTheme="minorHAnsi" w:cstheme="minorHAnsi"/>
            <w:sz w:val="16"/>
            <w:szCs w:val="16"/>
          </w:rPr>
          <w:t>https://data.consilium.europa.eu/doc/document/AD-13-2024-INIT/en/pdf</w:t>
        </w:r>
      </w:hyperlink>
      <w:r>
        <w:rPr>
          <w:rFonts w:asciiTheme="minorHAnsi" w:hAnsiTheme="minorHAnsi" w:cstheme="minorHAnsi"/>
          <w:sz w:val="16"/>
          <w:szCs w:val="16"/>
        </w:rPr>
        <w:t xml:space="preserve"> </w:t>
      </w:r>
    </w:p>
    <w:p w14:paraId="65643102" w14:textId="77777777" w:rsidR="006E29B4" w:rsidRPr="00D23B25" w:rsidRDefault="006E29B4" w:rsidP="006E29B4">
      <w:pPr>
        <w:pStyle w:val="Tekstfusnote"/>
        <w:rPr>
          <w:lang w:val="sr-Latn-M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C718D"/>
    <w:multiLevelType w:val="hybridMultilevel"/>
    <w:tmpl w:val="FE76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717428"/>
    <w:multiLevelType w:val="hybridMultilevel"/>
    <w:tmpl w:val="D1D42F0E"/>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36A23490"/>
    <w:multiLevelType w:val="hybridMultilevel"/>
    <w:tmpl w:val="25B61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8E0A95"/>
    <w:multiLevelType w:val="multilevel"/>
    <w:tmpl w:val="041A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 w15:restartNumberingAfterBreak="0">
    <w:nsid w:val="38FE1B84"/>
    <w:multiLevelType w:val="hybridMultilevel"/>
    <w:tmpl w:val="7AF8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FE6006"/>
    <w:multiLevelType w:val="hybridMultilevel"/>
    <w:tmpl w:val="0F023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536B9D"/>
    <w:multiLevelType w:val="hybridMultilevel"/>
    <w:tmpl w:val="77940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9A106D"/>
    <w:multiLevelType w:val="hybridMultilevel"/>
    <w:tmpl w:val="8E7EE250"/>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6453513"/>
    <w:multiLevelType w:val="hybridMultilevel"/>
    <w:tmpl w:val="9F00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2673407">
    <w:abstractNumId w:val="5"/>
  </w:num>
  <w:num w:numId="2" w16cid:durableId="735516434">
    <w:abstractNumId w:val="0"/>
  </w:num>
  <w:num w:numId="3" w16cid:durableId="1185947706">
    <w:abstractNumId w:val="8"/>
  </w:num>
  <w:num w:numId="4" w16cid:durableId="931473709">
    <w:abstractNumId w:val="2"/>
  </w:num>
  <w:num w:numId="5" w16cid:durableId="928545569">
    <w:abstractNumId w:val="4"/>
  </w:num>
  <w:num w:numId="6" w16cid:durableId="1803576312">
    <w:abstractNumId w:val="6"/>
  </w:num>
  <w:num w:numId="7" w16cid:durableId="1590196691">
    <w:abstractNumId w:val="1"/>
  </w:num>
  <w:num w:numId="8" w16cid:durableId="69080583">
    <w:abstractNumId w:val="7"/>
  </w:num>
  <w:num w:numId="9" w16cid:durableId="12284905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9B4"/>
    <w:rsid w:val="00112D31"/>
    <w:rsid w:val="002A663A"/>
    <w:rsid w:val="002D6FE8"/>
    <w:rsid w:val="003630F9"/>
    <w:rsid w:val="00672BA3"/>
    <w:rsid w:val="006A1BFC"/>
    <w:rsid w:val="006E29B4"/>
    <w:rsid w:val="00811E78"/>
    <w:rsid w:val="0087152E"/>
    <w:rsid w:val="0093136E"/>
    <w:rsid w:val="009A0264"/>
    <w:rsid w:val="00A1491C"/>
    <w:rsid w:val="00AB6C25"/>
    <w:rsid w:val="00B17B5B"/>
    <w:rsid w:val="00B722BD"/>
    <w:rsid w:val="00B96841"/>
    <w:rsid w:val="00BD1487"/>
    <w:rsid w:val="00C94037"/>
    <w:rsid w:val="00D13A85"/>
    <w:rsid w:val="00E92DFE"/>
    <w:rsid w:val="00F462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3DA90"/>
  <w15:chartTrackingRefBased/>
  <w15:docId w15:val="{A18AB3AB-2650-4EF2-AD1D-8282CB481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9B4"/>
    <w:pPr>
      <w:jc w:val="both"/>
    </w:pPr>
    <w:rPr>
      <w:sz w:val="22"/>
    </w:rPr>
  </w:style>
  <w:style w:type="paragraph" w:styleId="Naslov1">
    <w:name w:val="heading 1"/>
    <w:basedOn w:val="Normal"/>
    <w:next w:val="Normal"/>
    <w:link w:val="Naslov1Char"/>
    <w:uiPriority w:val="9"/>
    <w:qFormat/>
    <w:rsid w:val="006E29B4"/>
    <w:pPr>
      <w:keepNext/>
      <w:keepLines/>
      <w:numPr>
        <w:numId w:val="9"/>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6E29B4"/>
    <w:pPr>
      <w:keepNext/>
      <w:keepLines/>
      <w:numPr>
        <w:ilvl w:val="1"/>
        <w:numId w:val="9"/>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6E29B4"/>
    <w:pPr>
      <w:keepNext/>
      <w:keepLines/>
      <w:numPr>
        <w:ilvl w:val="2"/>
        <w:numId w:val="9"/>
      </w:numPr>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unhideWhenUsed/>
    <w:qFormat/>
    <w:rsid w:val="006E29B4"/>
    <w:pPr>
      <w:keepNext/>
      <w:keepLines/>
      <w:numPr>
        <w:ilvl w:val="3"/>
        <w:numId w:val="9"/>
      </w:numPr>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6E29B4"/>
    <w:pPr>
      <w:keepNext/>
      <w:keepLines/>
      <w:numPr>
        <w:ilvl w:val="4"/>
        <w:numId w:val="9"/>
      </w:numPr>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6E29B4"/>
    <w:pPr>
      <w:keepNext/>
      <w:keepLines/>
      <w:numPr>
        <w:ilvl w:val="5"/>
        <w:numId w:val="9"/>
      </w:numPr>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6E29B4"/>
    <w:pPr>
      <w:keepNext/>
      <w:keepLines/>
      <w:numPr>
        <w:ilvl w:val="6"/>
        <w:numId w:val="9"/>
      </w:numPr>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6E29B4"/>
    <w:pPr>
      <w:keepNext/>
      <w:keepLines/>
      <w:numPr>
        <w:ilvl w:val="7"/>
        <w:numId w:val="9"/>
      </w:numPr>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6E29B4"/>
    <w:pPr>
      <w:keepNext/>
      <w:keepLines/>
      <w:numPr>
        <w:ilvl w:val="8"/>
        <w:numId w:val="9"/>
      </w:numPr>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E29B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6E29B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6E29B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rsid w:val="006E29B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6E29B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6E29B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E29B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E29B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E29B4"/>
    <w:rPr>
      <w:rFonts w:eastAsiaTheme="majorEastAsia" w:cstheme="majorBidi"/>
      <w:color w:val="272727" w:themeColor="text1" w:themeTint="D8"/>
    </w:rPr>
  </w:style>
  <w:style w:type="paragraph" w:styleId="Naslov">
    <w:name w:val="Title"/>
    <w:basedOn w:val="Normal"/>
    <w:next w:val="Normal"/>
    <w:link w:val="NaslovChar"/>
    <w:uiPriority w:val="10"/>
    <w:qFormat/>
    <w:rsid w:val="006E2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6E29B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E29B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6E29B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E29B4"/>
    <w:pPr>
      <w:spacing w:before="160"/>
      <w:jc w:val="center"/>
    </w:pPr>
    <w:rPr>
      <w:i/>
      <w:iCs/>
      <w:color w:val="404040" w:themeColor="text1" w:themeTint="BF"/>
    </w:rPr>
  </w:style>
  <w:style w:type="character" w:customStyle="1" w:styleId="CitatChar">
    <w:name w:val="Citat Char"/>
    <w:basedOn w:val="Zadanifontodlomka"/>
    <w:link w:val="Citat"/>
    <w:uiPriority w:val="29"/>
    <w:rsid w:val="006E29B4"/>
    <w:rPr>
      <w:i/>
      <w:iCs/>
      <w:color w:val="404040" w:themeColor="text1" w:themeTint="BF"/>
    </w:rPr>
  </w:style>
  <w:style w:type="paragraph" w:styleId="Odlomakpopisa">
    <w:name w:val="List Paragraph"/>
    <w:basedOn w:val="Normal"/>
    <w:uiPriority w:val="34"/>
    <w:qFormat/>
    <w:rsid w:val="006E29B4"/>
    <w:pPr>
      <w:ind w:left="720"/>
      <w:contextualSpacing/>
    </w:pPr>
  </w:style>
  <w:style w:type="character" w:styleId="Jakoisticanje">
    <w:name w:val="Intense Emphasis"/>
    <w:basedOn w:val="Zadanifontodlomka"/>
    <w:uiPriority w:val="21"/>
    <w:qFormat/>
    <w:rsid w:val="006E29B4"/>
    <w:rPr>
      <w:i/>
      <w:iCs/>
      <w:color w:val="0F4761" w:themeColor="accent1" w:themeShade="BF"/>
    </w:rPr>
  </w:style>
  <w:style w:type="paragraph" w:styleId="Naglaencitat">
    <w:name w:val="Intense Quote"/>
    <w:basedOn w:val="Normal"/>
    <w:next w:val="Normal"/>
    <w:link w:val="NaglaencitatChar"/>
    <w:uiPriority w:val="30"/>
    <w:qFormat/>
    <w:rsid w:val="006E29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6E29B4"/>
    <w:rPr>
      <w:i/>
      <w:iCs/>
      <w:color w:val="0F4761" w:themeColor="accent1" w:themeShade="BF"/>
    </w:rPr>
  </w:style>
  <w:style w:type="character" w:styleId="Istaknutareferenca">
    <w:name w:val="Intense Reference"/>
    <w:basedOn w:val="Zadanifontodlomka"/>
    <w:uiPriority w:val="32"/>
    <w:qFormat/>
    <w:rsid w:val="006E29B4"/>
    <w:rPr>
      <w:b/>
      <w:bCs/>
      <w:smallCaps/>
      <w:color w:val="0F4761" w:themeColor="accent1" w:themeShade="BF"/>
      <w:spacing w:val="5"/>
    </w:rPr>
  </w:style>
  <w:style w:type="character" w:styleId="Naglaeno">
    <w:name w:val="Strong"/>
    <w:basedOn w:val="Zadanifontodlomka"/>
    <w:uiPriority w:val="22"/>
    <w:qFormat/>
    <w:rsid w:val="006E29B4"/>
    <w:rPr>
      <w:b/>
      <w:bCs/>
    </w:rPr>
  </w:style>
  <w:style w:type="table" w:styleId="Reetkatablice">
    <w:name w:val="Table Grid"/>
    <w:basedOn w:val="Obinatablica"/>
    <w:uiPriority w:val="39"/>
    <w:rsid w:val="006E29B4"/>
    <w:pPr>
      <w:spacing w:after="0" w:line="240" w:lineRule="auto"/>
    </w:pPr>
    <w:rPr>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aliases w:val="single space,Texte de note de bas de page,Note de bas de page Car,ALTS FOOTNOTE,ADB,fn,ft,Footnote Text Char Char,FOOTNOTES,Fodnotetekst Tegn,Footnote Text1,footnote text Char,footnote text Char Char Char,Fußnotentextf,Footnote Text Char1"/>
    <w:basedOn w:val="Normal"/>
    <w:link w:val="TekstfusnoteChar"/>
    <w:uiPriority w:val="99"/>
    <w:unhideWhenUsed/>
    <w:qFormat/>
    <w:rsid w:val="006E29B4"/>
    <w:pPr>
      <w:spacing w:after="0" w:line="240" w:lineRule="auto"/>
    </w:pPr>
    <w:rPr>
      <w:sz w:val="16"/>
      <w:szCs w:val="16"/>
      <w:lang w:val="en-US"/>
      <w14:ligatures w14:val="none"/>
    </w:rPr>
  </w:style>
  <w:style w:type="character" w:customStyle="1" w:styleId="TekstfusnoteChar">
    <w:name w:val="Tekst fusnote Char"/>
    <w:aliases w:val="single space Char,Texte de note de bas de page Char,Note de bas de page Car Char,ALTS FOOTNOTE Char,ADB Char,fn Char,ft Char,Footnote Text Char Char Char,FOOTNOTES Char,Fodnotetekst Tegn Char,Footnote Text1 Char,Fußnotentextf Char"/>
    <w:basedOn w:val="Zadanifontodlomka"/>
    <w:link w:val="Tekstfusnote"/>
    <w:uiPriority w:val="99"/>
    <w:qFormat/>
    <w:rsid w:val="006E29B4"/>
    <w:rPr>
      <w:sz w:val="16"/>
      <w:szCs w:val="16"/>
      <w:lang w:val="en-US"/>
      <w14:ligatures w14:val="none"/>
    </w:rPr>
  </w:style>
  <w:style w:type="character" w:styleId="Referencafusnote">
    <w:name w:val="footnote reference"/>
    <w:aliases w:val="BVI fnr,BVI fnr Car Car,BVI fnr Char,BVI fnr Car Car Char,BVI fnr Car Char,BVI fnr Car Car Car Car Char,BVI fnr Car Car Car Car Char Char,4_,FNRefe Char Char,BVI fnr Char Char,BVI fnr Char Char Char,BVI fnr Car Car Char Char Char,ftre"/>
    <w:basedOn w:val="Zadanifontodlomka"/>
    <w:link w:val="Char2"/>
    <w:unhideWhenUsed/>
    <w:qFormat/>
    <w:rsid w:val="006E29B4"/>
    <w:rPr>
      <w:vertAlign w:val="superscript"/>
    </w:rPr>
  </w:style>
  <w:style w:type="character" w:styleId="Hiperveza">
    <w:name w:val="Hyperlink"/>
    <w:basedOn w:val="Zadanifontodlomka"/>
    <w:uiPriority w:val="99"/>
    <w:unhideWhenUsed/>
    <w:rsid w:val="006E29B4"/>
    <w:rPr>
      <w:color w:val="467886" w:themeColor="hyperlink"/>
      <w:u w:val="single"/>
    </w:rPr>
  </w:style>
  <w:style w:type="character" w:customStyle="1" w:styleId="whitespace-normal">
    <w:name w:val="whitespace-normal"/>
    <w:basedOn w:val="Zadanifontodlomka"/>
    <w:rsid w:val="006E29B4"/>
  </w:style>
  <w:style w:type="paragraph" w:customStyle="1" w:styleId="Char2">
    <w:name w:val="Char2"/>
    <w:basedOn w:val="Normal"/>
    <w:link w:val="Referencafusnote"/>
    <w:rsid w:val="006E29B4"/>
    <w:pPr>
      <w:spacing w:line="240" w:lineRule="exact"/>
    </w:pPr>
    <w:rPr>
      <w:vertAlign w:val="superscript"/>
    </w:rPr>
  </w:style>
  <w:style w:type="paragraph" w:customStyle="1" w:styleId="Default">
    <w:name w:val="Default"/>
    <w:rsid w:val="006E29B4"/>
    <w:pPr>
      <w:autoSpaceDE w:val="0"/>
      <w:autoSpaceDN w:val="0"/>
      <w:adjustRightInd w:val="0"/>
      <w:spacing w:after="0" w:line="240" w:lineRule="auto"/>
    </w:pPr>
    <w:rPr>
      <w:rFonts w:ascii="Times New Roman" w:hAnsi="Times New Roman" w:cs="Times New Roman"/>
      <w:color w:val="000000"/>
      <w:lang w:val="sr-Latn-M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largement.ec.europa.eu/document/download/b35165b4-2a48-4f1a-b741-0daaec26a32c_en?filename=C_2024_3543_F1_COMMISSION_IMPLEMENTING_DECISION_EN_V4_P1_3383294.PDF" TargetMode="External"/><Relationship Id="rId13" Type="http://schemas.openxmlformats.org/officeDocument/2006/relationships/hyperlink" Target="https://www.gov.me/dokumenta/ba7be192-562f-4f3d-89ce-65e7eb58938e" TargetMode="External"/><Relationship Id="rId18" Type="http://schemas.openxmlformats.org/officeDocument/2006/relationships/hyperlink" Target="https://www.rcc.int/romaintegration2020/files/admin/docs/44094b7464e18540b569501bb1974d66.pdf" TargetMode="External"/><Relationship Id="rId3" Type="http://schemas.openxmlformats.org/officeDocument/2006/relationships/settings" Target="settings.xml"/><Relationship Id="rId21" Type="http://schemas.openxmlformats.org/officeDocument/2006/relationships/hyperlink" Target="https://wapi.gov.me/download-preview/f6fdd8c8-7f85-4364-b7e2-3442a3b5b21b?version=1.0" TargetMode="External"/><Relationship Id="rId7" Type="http://schemas.openxmlformats.org/officeDocument/2006/relationships/hyperlink" Target="https://ec.europa.eu/commission/presscorner/detail/en/ip_20_2184" TargetMode="External"/><Relationship Id="rId12" Type="http://schemas.openxmlformats.org/officeDocument/2006/relationships/hyperlink" Target="https://eur-lex.europa.eu/legal-content/EN/TXT/?uri=CELEX%3A52025PC0545" TargetMode="External"/><Relationship Id="rId17" Type="http://schemas.openxmlformats.org/officeDocument/2006/relationships/hyperlink" Target="https://www.gov.me/dokumenta/e9659c4e-e7f6-41f2-ab98-0fd115b80601" TargetMode="External"/><Relationship Id="rId2" Type="http://schemas.openxmlformats.org/officeDocument/2006/relationships/styles" Target="styles.xml"/><Relationship Id="rId16" Type="http://schemas.openxmlformats.org/officeDocument/2006/relationships/hyperlink" Target="https://www.gov.me/dokumenta/f5c20485-3867-452e-9429-3f34dc928164" TargetMode="External"/><Relationship Id="rId20" Type="http://schemas.openxmlformats.org/officeDocument/2006/relationships/hyperlink" Target="https://www.antikorupcija.me/en/international-cooperation/una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po.europa.eu/e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me/dokumenta/a7360bf9-e540-4e1e-806b-cd0131c25466" TargetMode="External"/><Relationship Id="rId23" Type="http://schemas.openxmlformats.org/officeDocument/2006/relationships/fontTable" Target="fontTable.xml"/><Relationship Id="rId10" Type="http://schemas.openxmlformats.org/officeDocument/2006/relationships/hyperlink" Target="https://www.encj.eu/" TargetMode="External"/><Relationship Id="rId19" Type="http://schemas.openxmlformats.org/officeDocument/2006/relationships/hyperlink" Target="https://www.gov.me/dokumenta/2d43bdbe-04bb-45a8-b5ef-d41a647e3796" TargetMode="External"/><Relationship Id="rId4" Type="http://schemas.openxmlformats.org/officeDocument/2006/relationships/webSettings" Target="webSettings.xml"/><Relationship Id="rId9" Type="http://schemas.openxmlformats.org/officeDocument/2006/relationships/hyperlink" Target="https://www.encj.eu/" TargetMode="External"/><Relationship Id="rId14" Type="http://schemas.openxmlformats.org/officeDocument/2006/relationships/hyperlink" Target="https://www.gov.me/dokumenta/605b41c5-4399-4ac2-a592-87de79a47da0" TargetMode="External"/><Relationship Id="rId22" Type="http://schemas.openxmlformats.org/officeDocument/2006/relationships/hyperlink" Target="https://www.europarl.europa.eu/doceo/document/A-10-2025-0093_EN.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oe.int/en/web/greco/evaluations/montenegro" TargetMode="External"/><Relationship Id="rId13" Type="http://schemas.openxmlformats.org/officeDocument/2006/relationships/hyperlink" Target="https://pjp-eu.coe.int/en/web/horizontal-facility/-/montenegro-published-judicial-reform-strategy-2024-2027-and-action-plan-for-its-implementation-2025-2025" TargetMode="External"/><Relationship Id="rId18" Type="http://schemas.openxmlformats.org/officeDocument/2006/relationships/hyperlink" Target="https://www.icj.org/wp-content/uploads/2024/09/Report_Beyond-the-benchmarks-Dilemmas-of-effective-judicial-reforms-in-Montenegro.pdf" TargetMode="External"/><Relationship Id="rId26" Type="http://schemas.openxmlformats.org/officeDocument/2006/relationships/hyperlink" Target="https://data.consilium.europa.eu/doc/document/AD-13-2024-INIT/en/pdf" TargetMode="External"/><Relationship Id="rId3" Type="http://schemas.openxmlformats.org/officeDocument/2006/relationships/hyperlink" Target="https://commission.europa.eu/document/download/4e4b66a5-a08e-4261-a33c-ba083c4d1c08_en" TargetMode="External"/><Relationship Id="rId21" Type="http://schemas.openxmlformats.org/officeDocument/2006/relationships/hyperlink" Target="https://www.transparency.org/en/countries/montenegro" TargetMode="External"/><Relationship Id="rId7" Type="http://schemas.openxmlformats.org/officeDocument/2006/relationships/hyperlink" Target="https://eur-lex.europa.eu/legal-content/EN/TXT/?uri=celex%3A52023PC0234" TargetMode="External"/><Relationship Id="rId12" Type="http://schemas.openxmlformats.org/officeDocument/2006/relationships/hyperlink" Target="https://enlargement.ec.europa.eu/montenegro-report-2025_en" TargetMode="External"/><Relationship Id="rId17" Type="http://schemas.openxmlformats.org/officeDocument/2006/relationships/hyperlink" Target="https://www.kas.de/en/country-reports/detail/-/content/rule-of-law-report-2025" TargetMode="External"/><Relationship Id="rId25" Type="http://schemas.openxmlformats.org/officeDocument/2006/relationships/hyperlink" Target="https://www.eu.me/en/adoption-of-action-plans-for-final-benchmarks-in-negotiation-chapters-23-and-24-a-key-step-toward-montenegros-european-future/" TargetMode="External"/><Relationship Id="rId2" Type="http://schemas.openxmlformats.org/officeDocument/2006/relationships/hyperlink" Target="https://eur-lex.europa.eu/eli/treaty/teu_2012/art_2/oj/eng" TargetMode="External"/><Relationship Id="rId16" Type="http://schemas.openxmlformats.org/officeDocument/2006/relationships/hyperlink" Target="https://www.transparency.org/en/nis/countries/montenegro" TargetMode="External"/><Relationship Id="rId20" Type="http://schemas.openxmlformats.org/officeDocument/2006/relationships/hyperlink" Target="https://ccprcentre.org/ccprpages/montenegros-human-rights-reforms-genuine-progress-or-eu-box-ticking" TargetMode="External"/><Relationship Id="rId1" Type="http://schemas.openxmlformats.org/officeDocument/2006/relationships/hyperlink" Target="https://eur-lex.europa.eu/legal-content/EN/TXT/?uri=CELEX%3A52025PC0545" TargetMode="External"/><Relationship Id="rId6" Type="http://schemas.openxmlformats.org/officeDocument/2006/relationships/hyperlink" Target="https://commission.europa.eu/strategy-and-policy/policies/justice-and-fundamental-rights/upholding-rule-law/eu-justice-scoreboard_en" TargetMode="External"/><Relationship Id="rId11" Type="http://schemas.openxmlformats.org/officeDocument/2006/relationships/hyperlink" Target="https://eur-lex.europa.eu/eli/reg/2024/1083/oj" TargetMode="External"/><Relationship Id="rId24" Type="http://schemas.openxmlformats.org/officeDocument/2006/relationships/hyperlink" Target="https://uncaccoalition.org/uncacparallelreportmontenegro/" TargetMode="External"/><Relationship Id="rId5" Type="http://schemas.openxmlformats.org/officeDocument/2006/relationships/hyperlink" Target="https://commission.europa.eu/strategy-and-policy/policies/justice-and-fundamental-rights/upholding-rule-law/eu-justice-scoreboard_en" TargetMode="External"/><Relationship Id="rId15" Type="http://schemas.openxmlformats.org/officeDocument/2006/relationships/hyperlink" Target="https://www.europarl.europa.eu/doceo/document/A-10-2025-0093_EN.html" TargetMode="External"/><Relationship Id="rId23" Type="http://schemas.openxmlformats.org/officeDocument/2006/relationships/hyperlink" Target="https://www.kas.de/en/country-reports/detail/-/content/rule-of-law-report-2025" TargetMode="External"/><Relationship Id="rId28" Type="http://schemas.openxmlformats.org/officeDocument/2006/relationships/hyperlink" Target="https://data.consilium.europa.eu/doc/document/AD-13-2024-INIT/en/pdf" TargetMode="External"/><Relationship Id="rId10" Type="http://schemas.openxmlformats.org/officeDocument/2006/relationships/hyperlink" Target="https://www.ohchr.org/en/instruments-mechanisms/instruments/convention-rights-persons-disabilities" TargetMode="External"/><Relationship Id="rId19" Type="http://schemas.openxmlformats.org/officeDocument/2006/relationships/hyperlink" Target="https://rm.coe.int/grecorc5-2024-10-final-eng-compliance-report-montenegro-public/1680b1251b" TargetMode="External"/><Relationship Id="rId4" Type="http://schemas.openxmlformats.org/officeDocument/2006/relationships/hyperlink" Target="https://eur-lex.europa.eu/legal-content/EN/TXT/?uri=celex%3A12012P%2FTXT" TargetMode="External"/><Relationship Id="rId9" Type="http://schemas.openxmlformats.org/officeDocument/2006/relationships/hyperlink" Target="https://www.coe.int/en/web/conventions/full-list?module=treaty-detail&amp;treatynum=210" TargetMode="External"/><Relationship Id="rId14" Type="http://schemas.openxmlformats.org/officeDocument/2006/relationships/hyperlink" Target="https://www.gov.me/dokumenta/66e81601-3bb8-4d4c-a865-1cef02cbdc16" TargetMode="External"/><Relationship Id="rId22" Type="http://schemas.openxmlformats.org/officeDocument/2006/relationships/hyperlink" Target="https://www.europarl.europa.eu/doceo/document/A-10-2025-0093_EN.html" TargetMode="External"/><Relationship Id="rId27" Type="http://schemas.openxmlformats.org/officeDocument/2006/relationships/hyperlink" Target="https://www.zsdzcg.me/sites/default/files/2025-04/strategija-za-unapredenje-kvaliteta-zivota-lgbti-osoba-u-crnoj-gori-2024-2028-i-akcioni-plan-2024-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8112</Words>
  <Characters>46244</Characters>
  <Application>Microsoft Office Word</Application>
  <DocSecurity>0</DocSecurity>
  <Lines>385</Lines>
  <Paragraphs>108</Paragraphs>
  <ScaleCrop>false</ScaleCrop>
  <Company/>
  <LinksUpToDate>false</LinksUpToDate>
  <CharactersWithSpaces>54248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Krešimir Ivančić</dc:creator>
  <cp:keywords/>
  <dc:description/>
  <cp:lastModifiedBy>Krešimir Ivančić</cp:lastModifiedBy>
  <cp:revision>1</cp:revision>
  <dcterms:created xsi:type="dcterms:W3CDTF">2026-04-29T04:23:00Z</dcterms:created>
  <dcterms:modified xsi:type="dcterms:W3CDTF">2026-04-29T04:28:00Z</dcterms:modified>
</cp:coreProperties>
</file>