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54862" w14:textId="77777777" w:rsidR="00342ECF" w:rsidRDefault="00342ECF" w:rsidP="008258B1">
      <w:pPr>
        <w:jc w:val="center"/>
        <w:rPr>
          <w:lang w:val="hr-HR"/>
        </w:rPr>
      </w:pPr>
    </w:p>
    <w:p w14:paraId="211124B5" w14:textId="265FBA92" w:rsidR="00410F31" w:rsidRPr="008258B1" w:rsidRDefault="008258B1" w:rsidP="008258B1">
      <w:pPr>
        <w:jc w:val="center"/>
        <w:rPr>
          <w:lang w:val="hr-HR"/>
        </w:rPr>
      </w:pPr>
      <w:r w:rsidRPr="008258B1">
        <w:rPr>
          <w:noProof/>
          <w:lang w:val="hr-HR"/>
        </w:rPr>
        <w:drawing>
          <wp:inline distT="0" distB="0" distL="0" distR="0" wp14:anchorId="3418354B" wp14:editId="1FC15B9C">
            <wp:extent cx="4177324" cy="2088662"/>
            <wp:effectExtent l="0" t="0" r="0" b="0"/>
            <wp:docPr id="11"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4177324" cy="2088662"/>
                    </a:xfrm>
                    <a:prstGeom prst="rect">
                      <a:avLst/>
                    </a:prstGeom>
                  </pic:spPr>
                </pic:pic>
              </a:graphicData>
            </a:graphic>
          </wp:inline>
        </w:drawing>
      </w:r>
    </w:p>
    <w:p w14:paraId="1FFC8001" w14:textId="3B794801" w:rsidR="008258B1" w:rsidRPr="008258B1" w:rsidRDefault="008258B1" w:rsidP="008258B1">
      <w:pPr>
        <w:rPr>
          <w:lang w:val="hr-HR"/>
        </w:rPr>
      </w:pPr>
      <w:r w:rsidRPr="008258B1">
        <w:rPr>
          <w:noProof/>
          <w:lang w:val="hr-HR"/>
        </w:rPr>
        <w:drawing>
          <wp:inline distT="0" distB="0" distL="0" distR="0" wp14:anchorId="21EE1CB7" wp14:editId="54E6C292">
            <wp:extent cx="5760720" cy="5760720"/>
            <wp:effectExtent l="0" t="0" r="0" b="0"/>
            <wp:docPr id="186476902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02983822" w14:textId="77777777" w:rsidR="008258B1" w:rsidRPr="008258B1" w:rsidRDefault="008258B1" w:rsidP="008258B1">
      <w:pPr>
        <w:rPr>
          <w:lang w:val="hr-HR"/>
        </w:rPr>
      </w:pPr>
    </w:p>
    <w:p w14:paraId="73A8DDDE" w14:textId="77777777" w:rsidR="008258B1" w:rsidRPr="008258B1" w:rsidRDefault="008258B1" w:rsidP="008258B1">
      <w:pPr>
        <w:rPr>
          <w:lang w:val="hr-HR"/>
        </w:rPr>
      </w:pPr>
      <w:r w:rsidRPr="008258B1">
        <w:rPr>
          <w:lang w:val="hr-HR"/>
        </w:rPr>
        <w:br w:type="page"/>
      </w:r>
    </w:p>
    <w:p w14:paraId="29BA00EF" w14:textId="37DEA691" w:rsidR="00410F31" w:rsidRPr="008258B1" w:rsidRDefault="00410F31" w:rsidP="008258B1">
      <w:pPr>
        <w:pStyle w:val="Naslov1"/>
        <w:rPr>
          <w:lang w:val="hr-HR"/>
        </w:rPr>
      </w:pPr>
      <w:r w:rsidRPr="008258B1">
        <w:rPr>
          <w:lang w:val="hr-HR"/>
        </w:rPr>
        <w:t>Uvod i važnost</w:t>
      </w:r>
    </w:p>
    <w:p w14:paraId="5FC29562" w14:textId="77777777" w:rsidR="00410F31" w:rsidRPr="008258B1" w:rsidRDefault="00410F31" w:rsidP="008258B1">
      <w:pPr>
        <w:rPr>
          <w:lang w:val="hr-HR"/>
        </w:rPr>
      </w:pPr>
      <w:proofErr w:type="spellStart"/>
      <w:r w:rsidRPr="008258B1">
        <w:rPr>
          <w:lang w:val="hr-HR"/>
        </w:rPr>
        <w:t>Situaciona</w:t>
      </w:r>
      <w:proofErr w:type="spellEnd"/>
      <w:r w:rsidRPr="008258B1">
        <w:rPr>
          <w:lang w:val="hr-HR"/>
        </w:rPr>
        <w:t xml:space="preserve"> analiza predstavlja analitičku osnovu za pripremu Strateškog planskog dokumenta Crne Gore za potrebe </w:t>
      </w:r>
      <w:proofErr w:type="spellStart"/>
      <w:r w:rsidRPr="008258B1">
        <w:rPr>
          <w:lang w:val="hr-HR"/>
        </w:rPr>
        <w:t>korišćenja</w:t>
      </w:r>
      <w:proofErr w:type="spellEnd"/>
      <w:r w:rsidRPr="008258B1">
        <w:rPr>
          <w:lang w:val="hr-HR"/>
        </w:rPr>
        <w:t xml:space="preserve"> fondova Evropske unije u okviru budućeg Nacionalnog i regionalnog partnerskog plana. Njena svrha je da, na sistematičan i na dokazima zasnovan način, </w:t>
      </w:r>
      <w:proofErr w:type="spellStart"/>
      <w:r w:rsidRPr="008258B1">
        <w:rPr>
          <w:lang w:val="hr-HR"/>
        </w:rPr>
        <w:t>identifikuje</w:t>
      </w:r>
      <w:proofErr w:type="spellEnd"/>
      <w:r w:rsidRPr="008258B1">
        <w:rPr>
          <w:lang w:val="hr-HR"/>
        </w:rPr>
        <w:t xml:space="preserve"> glavne razvojne izazove, potrebe, ciljne grupe, razvojne nejednakosti i investiciona uska grla u okviru predmetne oblasti politike, uzimajući u obzir ekonomske, socijalne, teritorijalne i, gdje je relevantno, ekološke dimenzije razvoja.</w:t>
      </w:r>
    </w:p>
    <w:p w14:paraId="46E9B228" w14:textId="77777777" w:rsidR="00410F31" w:rsidRPr="008258B1" w:rsidRDefault="00410F31" w:rsidP="00410F31">
      <w:pPr>
        <w:rPr>
          <w:rFonts w:ascii="Aptos" w:eastAsia="Aptos" w:hAnsi="Aptos" w:cs="Aptos"/>
          <w:color w:val="000000" w:themeColor="text1"/>
          <w:lang w:val="hr-HR"/>
        </w:rPr>
      </w:pPr>
      <w:r w:rsidRPr="008258B1">
        <w:rPr>
          <w:rFonts w:ascii="Aptos" w:eastAsia="Aptos" w:hAnsi="Aptos" w:cs="Aptos"/>
          <w:color w:val="000000" w:themeColor="text1"/>
          <w:lang w:val="hr-HR"/>
        </w:rPr>
        <w:t xml:space="preserve">Značaj </w:t>
      </w:r>
      <w:proofErr w:type="spellStart"/>
      <w:r w:rsidRPr="008258B1">
        <w:rPr>
          <w:rFonts w:ascii="Aptos" w:eastAsia="Aptos" w:hAnsi="Aptos" w:cs="Aptos"/>
          <w:color w:val="000000" w:themeColor="text1"/>
          <w:lang w:val="hr-HR"/>
        </w:rPr>
        <w:t>situacione</w:t>
      </w:r>
      <w:proofErr w:type="spellEnd"/>
      <w:r w:rsidRPr="008258B1">
        <w:rPr>
          <w:rFonts w:ascii="Aptos" w:eastAsia="Aptos" w:hAnsi="Aptos" w:cs="Aptos"/>
          <w:color w:val="000000" w:themeColor="text1"/>
          <w:lang w:val="hr-HR"/>
        </w:rPr>
        <w:t xml:space="preserv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w:t>
      </w:r>
      <w:proofErr w:type="spellStart"/>
      <w:r w:rsidRPr="008258B1">
        <w:rPr>
          <w:rFonts w:ascii="Aptos" w:eastAsia="Aptos" w:hAnsi="Aptos" w:cs="Aptos"/>
          <w:color w:val="000000" w:themeColor="text1"/>
          <w:lang w:val="hr-HR"/>
        </w:rPr>
        <w:t>finansijske</w:t>
      </w:r>
      <w:proofErr w:type="spellEnd"/>
      <w:r w:rsidRPr="008258B1">
        <w:rPr>
          <w:rFonts w:ascii="Aptos" w:eastAsia="Aptos" w:hAnsi="Aptos" w:cs="Aptos"/>
          <w:color w:val="000000" w:themeColor="text1"/>
          <w:lang w:val="hr-HR"/>
        </w:rPr>
        <w:t xml:space="preserve"> perspektive 2021–2027 odgovara logici „</w:t>
      </w:r>
      <w:proofErr w:type="spellStart"/>
      <w:r w:rsidRPr="008258B1">
        <w:rPr>
          <w:rFonts w:ascii="Aptos" w:eastAsia="Aptos" w:hAnsi="Aptos" w:cs="Aptos"/>
          <w:color w:val="000000" w:themeColor="text1"/>
          <w:lang w:val="hr-HR"/>
        </w:rPr>
        <w:t>Partnership</w:t>
      </w:r>
      <w:proofErr w:type="spellEnd"/>
      <w:r w:rsidRPr="008258B1">
        <w:rPr>
          <w:rFonts w:ascii="Aptos" w:eastAsia="Aptos" w:hAnsi="Aptos" w:cs="Aptos"/>
          <w:color w:val="000000" w:themeColor="text1"/>
          <w:lang w:val="hr-HR"/>
        </w:rPr>
        <w:t xml:space="preserve"> </w:t>
      </w:r>
      <w:proofErr w:type="spellStart"/>
      <w:r w:rsidRPr="008258B1">
        <w:rPr>
          <w:rFonts w:ascii="Aptos" w:eastAsia="Aptos" w:hAnsi="Aptos" w:cs="Aptos"/>
          <w:color w:val="000000" w:themeColor="text1"/>
          <w:lang w:val="hr-HR"/>
        </w:rPr>
        <w:t>Agreement</w:t>
      </w:r>
      <w:proofErr w:type="spellEnd"/>
      <w:r w:rsidRPr="008258B1">
        <w:rPr>
          <w:rFonts w:ascii="Aptos" w:eastAsia="Aptos" w:hAnsi="Aptos" w:cs="Aptos"/>
          <w:color w:val="000000" w:themeColor="text1"/>
          <w:lang w:val="hr-HR"/>
        </w:rPr>
        <w:t xml:space="preserve">“, a koji treba da obuhvati stratešku analizu, uključujući izazove, potrebe i ciljne grupe, odabrane prioritete i ciljeve, glavne očekivane rezultate, planirane tematske cjeline i izvore </w:t>
      </w:r>
      <w:proofErr w:type="spellStart"/>
      <w:r w:rsidRPr="008258B1">
        <w:rPr>
          <w:rFonts w:ascii="Aptos" w:eastAsia="Aptos" w:hAnsi="Aptos" w:cs="Aptos"/>
          <w:color w:val="000000" w:themeColor="text1"/>
          <w:lang w:val="hr-HR"/>
        </w:rPr>
        <w:t>finansiranja</w:t>
      </w:r>
      <w:proofErr w:type="spellEnd"/>
      <w:r w:rsidRPr="008258B1">
        <w:rPr>
          <w:rFonts w:ascii="Aptos" w:eastAsia="Aptos" w:hAnsi="Aptos" w:cs="Aptos"/>
          <w:color w:val="000000" w:themeColor="text1"/>
          <w:lang w:val="hr-HR"/>
        </w:rPr>
        <w:t xml:space="preserve">, mehanizme za </w:t>
      </w:r>
      <w:proofErr w:type="spellStart"/>
      <w:r w:rsidRPr="008258B1">
        <w:rPr>
          <w:rFonts w:ascii="Aptos" w:eastAsia="Aptos" w:hAnsi="Aptos" w:cs="Aptos"/>
          <w:color w:val="000000" w:themeColor="text1"/>
          <w:lang w:val="hr-HR"/>
        </w:rPr>
        <w:t>obezbjeđivanje</w:t>
      </w:r>
      <w:proofErr w:type="spellEnd"/>
      <w:r w:rsidRPr="008258B1">
        <w:rPr>
          <w:rFonts w:ascii="Aptos" w:eastAsia="Aptos" w:hAnsi="Aptos" w:cs="Aptos"/>
          <w:color w:val="000000" w:themeColor="text1"/>
          <w:lang w:val="hr-HR"/>
        </w:rPr>
        <w:t xml:space="preserve"> usklađenosti sa relevantnim prioritetima i strategijama Evropske unije, kao i okvir upravljanja u skladu sa Evropskim kodeksom ponašanja o partnerstvu.</w:t>
      </w:r>
    </w:p>
    <w:p w14:paraId="0E649568" w14:textId="32B4C228" w:rsidR="00410F31" w:rsidRPr="008258B1" w:rsidRDefault="00410F31" w:rsidP="008258B1">
      <w:pPr>
        <w:rPr>
          <w:lang w:val="hr-HR"/>
        </w:rPr>
      </w:pPr>
      <w:r w:rsidRPr="008258B1">
        <w:rPr>
          <w:lang w:val="hr-HR"/>
        </w:rPr>
        <w:t xml:space="preserve">U tom smislu, </w:t>
      </w:r>
      <w:proofErr w:type="spellStart"/>
      <w:r w:rsidRPr="008258B1">
        <w:rPr>
          <w:lang w:val="hr-HR"/>
        </w:rPr>
        <w:t>situaciona</w:t>
      </w:r>
      <w:proofErr w:type="spellEnd"/>
      <w:r w:rsidRPr="008258B1">
        <w:rPr>
          <w:lang w:val="hr-HR"/>
        </w:rPr>
        <w:t xml:space="preserve"> analiza ne služi samo kao opis postojećeg stanja, već kao polazna tačka </w:t>
      </w:r>
      <w:r w:rsidR="00755A7A" w:rsidRPr="008258B1">
        <w:rPr>
          <w:lang w:val="hr-HR"/>
        </w:rPr>
        <w:t xml:space="preserve">da, koristeći istraživački pristup, obuhvatnu </w:t>
      </w:r>
      <w:proofErr w:type="spellStart"/>
      <w:r w:rsidR="00755A7A" w:rsidRPr="008258B1">
        <w:rPr>
          <w:lang w:val="hr-HR"/>
        </w:rPr>
        <w:t>anlizu</w:t>
      </w:r>
      <w:proofErr w:type="spellEnd"/>
      <w:r w:rsidR="00755A7A" w:rsidRPr="008258B1">
        <w:rPr>
          <w:lang w:val="hr-HR"/>
        </w:rPr>
        <w:t xml:space="preserve"> podataka i pristup kreiranju politika koje se baziraju na dokazima, se </w:t>
      </w:r>
      <w:proofErr w:type="spellStart"/>
      <w:r w:rsidR="00755A7A" w:rsidRPr="008258B1">
        <w:rPr>
          <w:lang w:val="hr-HR"/>
        </w:rPr>
        <w:t>definišu</w:t>
      </w:r>
      <w:proofErr w:type="spellEnd"/>
      <w:r w:rsidR="00755A7A" w:rsidRPr="008258B1">
        <w:rPr>
          <w:sz w:val="28"/>
          <w:szCs w:val="28"/>
          <w:lang w:val="hr-HR"/>
        </w:rPr>
        <w:t xml:space="preserve"> </w:t>
      </w:r>
      <w:r w:rsidRPr="008258B1">
        <w:rPr>
          <w:lang w:val="hr-HR"/>
        </w:rPr>
        <w:t xml:space="preserve">za </w:t>
      </w:r>
      <w:proofErr w:type="spellStart"/>
      <w:r w:rsidRPr="008258B1">
        <w:rPr>
          <w:lang w:val="hr-HR"/>
        </w:rPr>
        <w:t>defin</w:t>
      </w:r>
      <w:r w:rsidR="00755A7A" w:rsidRPr="008258B1">
        <w:rPr>
          <w:lang w:val="hr-HR"/>
        </w:rPr>
        <w:t>išu</w:t>
      </w:r>
      <w:proofErr w:type="spellEnd"/>
      <w:r w:rsidRPr="008258B1">
        <w:rPr>
          <w:lang w:val="hr-HR"/>
        </w:rPr>
        <w:t xml:space="preserve"> prioritetni prav</w:t>
      </w:r>
      <w:r w:rsidR="00755A7A" w:rsidRPr="008258B1">
        <w:rPr>
          <w:lang w:val="hr-HR"/>
        </w:rPr>
        <w:t>ci</w:t>
      </w:r>
      <w:r w:rsidRPr="008258B1">
        <w:rPr>
          <w:lang w:val="hr-HR"/>
        </w:rPr>
        <w:t xml:space="preserve"> djelovanja, očekivani rezultat</w:t>
      </w:r>
      <w:r w:rsidR="00755A7A" w:rsidRPr="008258B1">
        <w:rPr>
          <w:lang w:val="hr-HR"/>
        </w:rPr>
        <w:t>i</w:t>
      </w:r>
      <w:r w:rsidRPr="008258B1">
        <w:rPr>
          <w:lang w:val="hr-HR"/>
        </w:rPr>
        <w:t xml:space="preserve"> i buduć</w:t>
      </w:r>
      <w:r w:rsidR="00755A7A" w:rsidRPr="008258B1">
        <w:rPr>
          <w:lang w:val="hr-HR"/>
        </w:rPr>
        <w:t>e</w:t>
      </w:r>
      <w:r w:rsidRPr="008258B1">
        <w:rPr>
          <w:lang w:val="hr-HR"/>
        </w:rPr>
        <w:t xml:space="preserve"> reformsk</w:t>
      </w:r>
      <w:r w:rsidR="00755A7A" w:rsidRPr="008258B1">
        <w:rPr>
          <w:lang w:val="hr-HR"/>
        </w:rPr>
        <w:t>e</w:t>
      </w:r>
      <w:r w:rsidRPr="008258B1">
        <w:rPr>
          <w:lang w:val="hr-HR"/>
        </w:rPr>
        <w:t xml:space="preserve"> i investicion</w:t>
      </w:r>
      <w:r w:rsidR="00755A7A" w:rsidRPr="008258B1">
        <w:rPr>
          <w:lang w:val="hr-HR"/>
        </w:rPr>
        <w:t>e</w:t>
      </w:r>
      <w:r w:rsidRPr="008258B1">
        <w:rPr>
          <w:lang w:val="hr-HR"/>
        </w:rPr>
        <w:t xml:space="preserve"> intervencij</w:t>
      </w:r>
      <w:r w:rsidR="00755A7A" w:rsidRPr="008258B1">
        <w:rPr>
          <w:lang w:val="hr-HR"/>
        </w:rPr>
        <w:t>e</w:t>
      </w:r>
      <w:r w:rsidRPr="008258B1">
        <w:rPr>
          <w:lang w:val="hr-HR"/>
        </w:rPr>
        <w:t xml:space="preserve">. U skladu sa metodološkim pristupom za izradu Strateškog planskog dokumenta, razvojni izazovi se </w:t>
      </w:r>
      <w:proofErr w:type="spellStart"/>
      <w:r w:rsidRPr="008258B1">
        <w:rPr>
          <w:lang w:val="hr-HR"/>
        </w:rPr>
        <w:t>posmatraju</w:t>
      </w:r>
      <w:proofErr w:type="spellEnd"/>
      <w:r w:rsidRPr="008258B1">
        <w:rPr>
          <w:lang w:val="hr-HR"/>
        </w:rPr>
        <w:t xml:space="preserve"> kao problemi koji zahtijevaju </w:t>
      </w:r>
      <w:proofErr w:type="spellStart"/>
      <w:r w:rsidRPr="008258B1">
        <w:rPr>
          <w:lang w:val="hr-HR"/>
        </w:rPr>
        <w:t>javnopolitički</w:t>
      </w:r>
      <w:proofErr w:type="spellEnd"/>
      <w:r w:rsidRPr="008258B1">
        <w:rPr>
          <w:lang w:val="hr-HR"/>
        </w:rPr>
        <w:t xml:space="preserve"> odgovor, a ne kao unaprijed </w:t>
      </w:r>
      <w:proofErr w:type="spellStart"/>
      <w:r w:rsidRPr="008258B1">
        <w:rPr>
          <w:lang w:val="hr-HR"/>
        </w:rPr>
        <w:t>definisane</w:t>
      </w:r>
      <w:proofErr w:type="spellEnd"/>
      <w:r w:rsidRPr="008258B1">
        <w:rPr>
          <w:lang w:val="hr-HR"/>
        </w:rPr>
        <w:t xml:space="preserve"> mjere ili rješenja. Zbog toga analiza mora da poveže raspoložive statističke i administrativne podatke, nalaze nacionalnih strateških dokumenata, relevantne međunarodne i EU izvore, kao i uvide ključnih institucija i partnera.</w:t>
      </w:r>
    </w:p>
    <w:p w14:paraId="43C46756" w14:textId="77777777" w:rsidR="00410F31" w:rsidRPr="008258B1" w:rsidRDefault="00410F31" w:rsidP="008258B1">
      <w:pPr>
        <w:rPr>
          <w:lang w:val="hr-HR"/>
        </w:rPr>
      </w:pPr>
      <w:proofErr w:type="spellStart"/>
      <w:r w:rsidRPr="008258B1">
        <w:rPr>
          <w:lang w:val="hr-HR"/>
        </w:rPr>
        <w:t>Situaciona</w:t>
      </w:r>
      <w:proofErr w:type="spellEnd"/>
      <w:r w:rsidRPr="008258B1">
        <w:rPr>
          <w:lang w:val="hr-HR"/>
        </w:rPr>
        <w:t xml:space="preserve"> analiza istovremeno ima i važnu funkciju u </w:t>
      </w:r>
      <w:proofErr w:type="spellStart"/>
      <w:r w:rsidRPr="008258B1">
        <w:rPr>
          <w:lang w:val="hr-HR"/>
        </w:rPr>
        <w:t>obezbjeđivanju</w:t>
      </w:r>
      <w:proofErr w:type="spellEnd"/>
      <w:r w:rsidRPr="008258B1">
        <w:rPr>
          <w:lang w:val="hr-HR"/>
        </w:rPr>
        <w:t xml:space="preserve"> usklađenosti budućeg strateškog dokumenta sa prioritetima Evropske unije, pravnom tekovinom EU i programskim okvirom za period nakon 2027. godine. Kroz pregled međunarodnog i nacionalnog strateškog i pravnog okvira, planiranih reformi i ključnih pokazatelja, analiza omogućava da se predmetna oblast politike sagleda u širem razvojnom i pristupnom kontekstu, uključujući doprinos pametnom, održivom i inkluzivnom rastu, ekonomskoj, socijalnoj i teritorijalnoj koheziji, kao i smanjenju razvojnih dispariteta.</w:t>
      </w:r>
    </w:p>
    <w:p w14:paraId="60BD1CB1" w14:textId="51BC858A" w:rsidR="00410F31" w:rsidRPr="008258B1" w:rsidRDefault="00410F31" w:rsidP="00410F31">
      <w:pPr>
        <w:rPr>
          <w:rFonts w:ascii="Aptos" w:eastAsia="Aptos" w:hAnsi="Aptos" w:cs="Aptos"/>
          <w:color w:val="000000" w:themeColor="text1"/>
          <w:lang w:val="hr-HR"/>
        </w:rPr>
      </w:pPr>
      <w:r w:rsidRPr="008258B1">
        <w:rPr>
          <w:rFonts w:ascii="Aptos" w:eastAsia="Aptos" w:hAnsi="Aptos" w:cs="Aptos"/>
          <w:color w:val="000000" w:themeColor="text1"/>
          <w:lang w:val="hr-HR"/>
        </w:rPr>
        <w:t xml:space="preserve">Pored toga, </w:t>
      </w:r>
      <w:proofErr w:type="spellStart"/>
      <w:r w:rsidRPr="008258B1">
        <w:rPr>
          <w:rFonts w:ascii="Aptos" w:eastAsia="Aptos" w:hAnsi="Aptos" w:cs="Aptos"/>
          <w:color w:val="000000" w:themeColor="text1"/>
          <w:lang w:val="hr-HR"/>
        </w:rPr>
        <w:t>situaciona</w:t>
      </w:r>
      <w:proofErr w:type="spellEnd"/>
      <w:r w:rsidRPr="008258B1">
        <w:rPr>
          <w:rFonts w:ascii="Aptos" w:eastAsia="Aptos" w:hAnsi="Aptos" w:cs="Aptos"/>
          <w:color w:val="000000" w:themeColor="text1"/>
          <w:lang w:val="hr-HR"/>
        </w:rPr>
        <w:t xml:space="preserve"> analiza je važan alat za strukturiranje dijaloga unutar radnih grupa i sa širim krugom partnera. Njome se </w:t>
      </w:r>
      <w:proofErr w:type="spellStart"/>
      <w:r w:rsidRPr="008258B1">
        <w:rPr>
          <w:rFonts w:ascii="Aptos" w:eastAsia="Aptos" w:hAnsi="Aptos" w:cs="Aptos"/>
          <w:color w:val="000000" w:themeColor="text1"/>
          <w:lang w:val="hr-HR"/>
        </w:rPr>
        <w:t>obezbjeđuje</w:t>
      </w:r>
      <w:proofErr w:type="spellEnd"/>
      <w:r w:rsidRPr="008258B1">
        <w:rPr>
          <w:rFonts w:ascii="Aptos" w:eastAsia="Aptos" w:hAnsi="Aptos" w:cs="Aptos"/>
          <w:color w:val="000000" w:themeColor="text1"/>
          <w:lang w:val="hr-HR"/>
        </w:rPr>
        <w:t xml:space="preserve"> zajednička analitička osnova za SWOT razmatranje, validaciju nalaza i identifikaciju dugog spiska razvojnih izazova, koji će u narednim koracima biti </w:t>
      </w:r>
      <w:proofErr w:type="spellStart"/>
      <w:r w:rsidRPr="008258B1">
        <w:rPr>
          <w:rFonts w:ascii="Aptos" w:eastAsia="Aptos" w:hAnsi="Aptos" w:cs="Aptos"/>
          <w:color w:val="000000" w:themeColor="text1"/>
          <w:lang w:val="hr-HR"/>
        </w:rPr>
        <w:t>prioritizovani</w:t>
      </w:r>
      <w:proofErr w:type="spellEnd"/>
      <w:r w:rsidRPr="008258B1">
        <w:rPr>
          <w:rFonts w:ascii="Aptos" w:eastAsia="Aptos" w:hAnsi="Aptos" w:cs="Aptos"/>
          <w:color w:val="000000" w:themeColor="text1"/>
          <w:lang w:val="hr-HR"/>
        </w:rPr>
        <w:t xml:space="preserve">. Na taj način, </w:t>
      </w:r>
      <w:proofErr w:type="spellStart"/>
      <w:r w:rsidRPr="008258B1">
        <w:rPr>
          <w:rFonts w:ascii="Aptos" w:eastAsia="Aptos" w:hAnsi="Aptos" w:cs="Aptos"/>
          <w:color w:val="000000" w:themeColor="text1"/>
          <w:lang w:val="hr-HR"/>
        </w:rPr>
        <w:t>situaciona</w:t>
      </w:r>
      <w:proofErr w:type="spellEnd"/>
      <w:r w:rsidRPr="008258B1">
        <w:rPr>
          <w:rFonts w:ascii="Aptos" w:eastAsia="Aptos" w:hAnsi="Aptos" w:cs="Aptos"/>
          <w:color w:val="000000" w:themeColor="text1"/>
          <w:lang w:val="hr-HR"/>
        </w:rPr>
        <w:t xml:space="preserve"> analiza doprinosi transparentnom, participativnom i metodološki utemeljenom procesu planiranja, u skladu sa principom partnerstva i upravljanj</w:t>
      </w:r>
      <w:r w:rsidR="00E00A90" w:rsidRPr="008258B1">
        <w:rPr>
          <w:rFonts w:ascii="Aptos" w:eastAsia="Aptos" w:hAnsi="Aptos" w:cs="Aptos"/>
          <w:color w:val="000000" w:themeColor="text1"/>
          <w:lang w:val="hr-HR"/>
        </w:rPr>
        <w:t>em na više nivoa</w:t>
      </w:r>
      <w:r w:rsidRPr="008258B1">
        <w:rPr>
          <w:rFonts w:ascii="Aptos" w:eastAsia="Aptos" w:hAnsi="Aptos" w:cs="Aptos"/>
          <w:color w:val="000000" w:themeColor="text1"/>
          <w:lang w:val="hr-HR"/>
        </w:rPr>
        <w:t>.</w:t>
      </w:r>
    </w:p>
    <w:p w14:paraId="3949F6B1" w14:textId="0492D3A4" w:rsidR="00410F31" w:rsidRPr="008258B1" w:rsidRDefault="00410F31" w:rsidP="008258B1">
      <w:pPr>
        <w:pStyle w:val="Naslov1"/>
        <w:rPr>
          <w:rFonts w:eastAsia="Times New Roman"/>
          <w:lang w:val="hr-HR"/>
        </w:rPr>
      </w:pPr>
      <w:r w:rsidRPr="008258B1">
        <w:rPr>
          <w:rFonts w:eastAsia="Times New Roman"/>
          <w:lang w:val="hr-HR"/>
        </w:rPr>
        <w:t xml:space="preserve">Opis prioritetnih područja unutar radne grupe </w:t>
      </w:r>
    </w:p>
    <w:tbl>
      <w:tblPr>
        <w:tblStyle w:val="Svijetlatablicareetke1-isticanje4"/>
        <w:tblW w:w="0" w:type="auto"/>
        <w:tblLook w:val="04A0" w:firstRow="1" w:lastRow="0" w:firstColumn="1" w:lastColumn="0" w:noHBand="0" w:noVBand="1"/>
      </w:tblPr>
      <w:tblGrid>
        <w:gridCol w:w="1327"/>
        <w:gridCol w:w="2009"/>
        <w:gridCol w:w="1142"/>
        <w:gridCol w:w="4584"/>
      </w:tblGrid>
      <w:tr w:rsidR="00410F31" w:rsidRPr="008258B1" w14:paraId="5128CDD0" w14:textId="77777777" w:rsidTr="008258B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5" w:type="dxa"/>
          </w:tcPr>
          <w:p w14:paraId="6589B18D" w14:textId="77777777" w:rsidR="00410F31" w:rsidRPr="008258B1" w:rsidRDefault="00410F31" w:rsidP="000A758E">
            <w:pPr>
              <w:spacing w:line="216" w:lineRule="auto"/>
              <w:rPr>
                <w:b w:val="0"/>
                <w:sz w:val="16"/>
                <w:szCs w:val="16"/>
                <w:lang w:val="hr-HR"/>
              </w:rPr>
            </w:pPr>
            <w:r w:rsidRPr="008258B1">
              <w:rPr>
                <w:sz w:val="16"/>
                <w:szCs w:val="16"/>
                <w:lang w:val="hr-HR"/>
              </w:rPr>
              <w:t>Kod</w:t>
            </w:r>
          </w:p>
          <w:p w14:paraId="6E6D5279" w14:textId="77777777" w:rsidR="00410F31" w:rsidRPr="008258B1" w:rsidRDefault="00410F31" w:rsidP="000A758E">
            <w:pPr>
              <w:spacing w:line="216" w:lineRule="auto"/>
              <w:rPr>
                <w:b w:val="0"/>
                <w:sz w:val="16"/>
                <w:szCs w:val="16"/>
                <w:lang w:val="hr-HR"/>
              </w:rPr>
            </w:pPr>
            <w:r w:rsidRPr="008258B1">
              <w:rPr>
                <w:sz w:val="16"/>
                <w:szCs w:val="16"/>
                <w:lang w:val="hr-HR"/>
              </w:rPr>
              <w:t>Prioritetno područje (PA), nivo 1</w:t>
            </w:r>
          </w:p>
        </w:tc>
        <w:tc>
          <w:tcPr>
            <w:tcW w:w="2070" w:type="dxa"/>
          </w:tcPr>
          <w:p w14:paraId="7301ED81" w14:textId="77777777" w:rsidR="00410F31" w:rsidRPr="008258B1" w:rsidRDefault="00410F31" w:rsidP="000A758E">
            <w:pPr>
              <w:spacing w:line="216" w:lineRule="auto"/>
              <w:cnfStyle w:val="100000000000" w:firstRow="1" w:lastRow="0" w:firstColumn="0" w:lastColumn="0" w:oddVBand="0" w:evenVBand="0" w:oddHBand="0" w:evenHBand="0" w:firstRowFirstColumn="0" w:firstRowLastColumn="0" w:lastRowFirstColumn="0" w:lastRowLastColumn="0"/>
              <w:rPr>
                <w:b w:val="0"/>
                <w:sz w:val="16"/>
                <w:szCs w:val="16"/>
                <w:lang w:val="hr-HR"/>
              </w:rPr>
            </w:pPr>
            <w:r w:rsidRPr="008258B1">
              <w:rPr>
                <w:sz w:val="16"/>
                <w:szCs w:val="16"/>
                <w:lang w:val="hr-HR"/>
              </w:rPr>
              <w:t>Naziv PA nivo 1</w:t>
            </w:r>
          </w:p>
        </w:tc>
        <w:tc>
          <w:tcPr>
            <w:tcW w:w="1170" w:type="dxa"/>
          </w:tcPr>
          <w:p w14:paraId="2C017051" w14:textId="77777777" w:rsidR="00410F31" w:rsidRPr="008258B1" w:rsidRDefault="00410F31" w:rsidP="000A758E">
            <w:pPr>
              <w:spacing w:line="216" w:lineRule="auto"/>
              <w:cnfStyle w:val="100000000000" w:firstRow="1" w:lastRow="0" w:firstColumn="0" w:lastColumn="0" w:oddVBand="0" w:evenVBand="0" w:oddHBand="0" w:evenHBand="0" w:firstRowFirstColumn="0" w:firstRowLastColumn="0" w:lastRowFirstColumn="0" w:lastRowLastColumn="0"/>
              <w:rPr>
                <w:b w:val="0"/>
                <w:sz w:val="16"/>
                <w:szCs w:val="16"/>
                <w:lang w:val="hr-HR"/>
              </w:rPr>
            </w:pPr>
            <w:r w:rsidRPr="008258B1">
              <w:rPr>
                <w:sz w:val="16"/>
                <w:szCs w:val="16"/>
                <w:lang w:val="hr-HR"/>
              </w:rPr>
              <w:t>Kod PA nivo 2</w:t>
            </w:r>
          </w:p>
        </w:tc>
        <w:tc>
          <w:tcPr>
            <w:tcW w:w="4765" w:type="dxa"/>
          </w:tcPr>
          <w:p w14:paraId="4E3E900B" w14:textId="77777777" w:rsidR="00410F31" w:rsidRPr="008258B1" w:rsidRDefault="00410F31" w:rsidP="000A758E">
            <w:pPr>
              <w:spacing w:line="216" w:lineRule="auto"/>
              <w:cnfStyle w:val="100000000000" w:firstRow="1" w:lastRow="0" w:firstColumn="0" w:lastColumn="0" w:oddVBand="0" w:evenVBand="0" w:oddHBand="0" w:evenHBand="0" w:firstRowFirstColumn="0" w:firstRowLastColumn="0" w:lastRowFirstColumn="0" w:lastRowLastColumn="0"/>
              <w:rPr>
                <w:b w:val="0"/>
                <w:sz w:val="16"/>
                <w:szCs w:val="16"/>
                <w:lang w:val="hr-HR"/>
              </w:rPr>
            </w:pPr>
            <w:r w:rsidRPr="008258B1">
              <w:rPr>
                <w:sz w:val="16"/>
                <w:szCs w:val="16"/>
                <w:lang w:val="hr-HR"/>
              </w:rPr>
              <w:t>Naziv PA nivo 2</w:t>
            </w:r>
          </w:p>
        </w:tc>
      </w:tr>
      <w:tr w:rsidR="00410F31" w:rsidRPr="008258B1" w14:paraId="48AAEFF9" w14:textId="77777777" w:rsidTr="008258B1">
        <w:trPr>
          <w:trHeight w:val="20"/>
        </w:trPr>
        <w:tc>
          <w:tcPr>
            <w:cnfStyle w:val="001000000000" w:firstRow="0" w:lastRow="0" w:firstColumn="1" w:lastColumn="0" w:oddVBand="0" w:evenVBand="0" w:oddHBand="0" w:evenHBand="0" w:firstRowFirstColumn="0" w:firstRowLastColumn="0" w:lastRowFirstColumn="0" w:lastRowLastColumn="0"/>
            <w:tcW w:w="1345" w:type="dxa"/>
            <w:vMerge w:val="restart"/>
          </w:tcPr>
          <w:p w14:paraId="256C79E8" w14:textId="77777777" w:rsidR="00410F31" w:rsidRPr="008258B1" w:rsidRDefault="00410F31" w:rsidP="000A758E">
            <w:pPr>
              <w:jc w:val="center"/>
              <w:rPr>
                <w:sz w:val="16"/>
                <w:szCs w:val="16"/>
                <w:lang w:val="hr-HR"/>
              </w:rPr>
            </w:pPr>
            <w:r w:rsidRPr="008258B1">
              <w:rPr>
                <w:sz w:val="16"/>
                <w:szCs w:val="16"/>
                <w:lang w:val="hr-HR"/>
              </w:rPr>
              <w:t>17</w:t>
            </w:r>
          </w:p>
          <w:p w14:paraId="4D8D8ED9" w14:textId="77777777" w:rsidR="00410F31" w:rsidRPr="008258B1" w:rsidRDefault="00410F31" w:rsidP="000A758E">
            <w:pPr>
              <w:rPr>
                <w:sz w:val="16"/>
                <w:szCs w:val="16"/>
                <w:lang w:val="hr-HR"/>
              </w:rPr>
            </w:pPr>
          </w:p>
        </w:tc>
        <w:tc>
          <w:tcPr>
            <w:tcW w:w="2070" w:type="dxa"/>
            <w:vMerge w:val="restart"/>
          </w:tcPr>
          <w:p w14:paraId="4AAE054E" w14:textId="77777777" w:rsidR="00410F31" w:rsidRPr="008258B1" w:rsidRDefault="00410F31" w:rsidP="000A758E">
            <w:pPr>
              <w:cnfStyle w:val="000000000000" w:firstRow="0" w:lastRow="0" w:firstColumn="0" w:lastColumn="0" w:oddVBand="0" w:evenVBand="0" w:oddHBand="0" w:evenHBand="0" w:firstRowFirstColumn="0" w:firstRowLastColumn="0" w:lastRowFirstColumn="0" w:lastRowLastColumn="0"/>
              <w:rPr>
                <w:sz w:val="16"/>
                <w:szCs w:val="16"/>
                <w:lang w:val="hr-HR"/>
              </w:rPr>
            </w:pPr>
            <w:r w:rsidRPr="008258B1">
              <w:rPr>
                <w:sz w:val="16"/>
                <w:szCs w:val="16"/>
                <w:lang w:val="hr-HR"/>
              </w:rPr>
              <w:t>Socijalna politika</w:t>
            </w:r>
          </w:p>
        </w:tc>
        <w:tc>
          <w:tcPr>
            <w:tcW w:w="1170" w:type="dxa"/>
          </w:tcPr>
          <w:p w14:paraId="110E5F73" w14:textId="77777777" w:rsidR="00410F31" w:rsidRPr="008258B1" w:rsidRDefault="00410F31" w:rsidP="000A758E">
            <w:pPr>
              <w:jc w:val="center"/>
              <w:cnfStyle w:val="000000000000" w:firstRow="0" w:lastRow="0" w:firstColumn="0" w:lastColumn="0" w:oddVBand="0" w:evenVBand="0" w:oddHBand="0" w:evenHBand="0" w:firstRowFirstColumn="0" w:firstRowLastColumn="0" w:lastRowFirstColumn="0" w:lastRowLastColumn="0"/>
              <w:rPr>
                <w:sz w:val="16"/>
                <w:szCs w:val="16"/>
                <w:lang w:val="hr-HR"/>
              </w:rPr>
            </w:pPr>
            <w:r w:rsidRPr="008258B1">
              <w:rPr>
                <w:sz w:val="16"/>
                <w:szCs w:val="16"/>
                <w:lang w:val="hr-HR"/>
              </w:rPr>
              <w:t>17.68</w:t>
            </w:r>
          </w:p>
        </w:tc>
        <w:tc>
          <w:tcPr>
            <w:tcW w:w="4765" w:type="dxa"/>
          </w:tcPr>
          <w:p w14:paraId="6F7077A5" w14:textId="77777777" w:rsidR="00410F31" w:rsidRPr="008258B1" w:rsidRDefault="00410F31" w:rsidP="000A758E">
            <w:pPr>
              <w:cnfStyle w:val="000000000000" w:firstRow="0" w:lastRow="0" w:firstColumn="0" w:lastColumn="0" w:oddVBand="0" w:evenVBand="0" w:oddHBand="0" w:evenHBand="0" w:firstRowFirstColumn="0" w:firstRowLastColumn="0" w:lastRowFirstColumn="0" w:lastRowLastColumn="0"/>
              <w:rPr>
                <w:sz w:val="16"/>
                <w:szCs w:val="16"/>
                <w:lang w:val="hr-HR"/>
              </w:rPr>
            </w:pPr>
            <w:r w:rsidRPr="008258B1">
              <w:rPr>
                <w:sz w:val="16"/>
                <w:szCs w:val="16"/>
                <w:lang w:val="hr-HR"/>
              </w:rPr>
              <w:t>Tržište rada i zapošljavanje</w:t>
            </w:r>
          </w:p>
        </w:tc>
      </w:tr>
      <w:tr w:rsidR="00410F31" w:rsidRPr="008258B1" w14:paraId="3D7FD175" w14:textId="77777777" w:rsidTr="008258B1">
        <w:trPr>
          <w:trHeight w:val="20"/>
        </w:trPr>
        <w:tc>
          <w:tcPr>
            <w:cnfStyle w:val="001000000000" w:firstRow="0" w:lastRow="0" w:firstColumn="1" w:lastColumn="0" w:oddVBand="0" w:evenVBand="0" w:oddHBand="0" w:evenHBand="0" w:firstRowFirstColumn="0" w:firstRowLastColumn="0" w:lastRowFirstColumn="0" w:lastRowLastColumn="0"/>
            <w:tcW w:w="1345" w:type="dxa"/>
            <w:vMerge/>
          </w:tcPr>
          <w:p w14:paraId="60C5072F" w14:textId="77777777" w:rsidR="00410F31" w:rsidRPr="008258B1" w:rsidRDefault="00410F31" w:rsidP="000A758E">
            <w:pPr>
              <w:spacing w:line="216" w:lineRule="auto"/>
              <w:rPr>
                <w:sz w:val="16"/>
                <w:szCs w:val="16"/>
                <w:lang w:val="hr-HR"/>
              </w:rPr>
            </w:pPr>
          </w:p>
        </w:tc>
        <w:tc>
          <w:tcPr>
            <w:tcW w:w="2070" w:type="dxa"/>
            <w:vMerge/>
          </w:tcPr>
          <w:p w14:paraId="01B18D37" w14:textId="77777777" w:rsidR="00410F31" w:rsidRPr="008258B1" w:rsidRDefault="00410F31" w:rsidP="000A758E">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p>
        </w:tc>
        <w:tc>
          <w:tcPr>
            <w:tcW w:w="1170" w:type="dxa"/>
          </w:tcPr>
          <w:p w14:paraId="1383231E" w14:textId="77777777" w:rsidR="00410F31" w:rsidRPr="008258B1" w:rsidRDefault="00410F31" w:rsidP="000A758E">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hr-HR"/>
              </w:rPr>
            </w:pPr>
            <w:r w:rsidRPr="008258B1">
              <w:rPr>
                <w:sz w:val="16"/>
                <w:szCs w:val="16"/>
                <w:lang w:val="hr-HR"/>
              </w:rPr>
              <w:t>17.69</w:t>
            </w:r>
          </w:p>
        </w:tc>
        <w:tc>
          <w:tcPr>
            <w:tcW w:w="4765" w:type="dxa"/>
          </w:tcPr>
          <w:p w14:paraId="28E6E8DB" w14:textId="77777777" w:rsidR="00410F31" w:rsidRPr="008258B1" w:rsidRDefault="00410F31" w:rsidP="000A758E">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r w:rsidRPr="008258B1">
              <w:rPr>
                <w:sz w:val="16"/>
                <w:szCs w:val="16"/>
                <w:lang w:val="hr-HR"/>
              </w:rPr>
              <w:t>Pomoć u hrani i materijalna davanja</w:t>
            </w:r>
          </w:p>
        </w:tc>
      </w:tr>
      <w:tr w:rsidR="00410F31" w:rsidRPr="008258B1" w14:paraId="7BEECDD0" w14:textId="77777777" w:rsidTr="008258B1">
        <w:trPr>
          <w:trHeight w:val="20"/>
        </w:trPr>
        <w:tc>
          <w:tcPr>
            <w:cnfStyle w:val="001000000000" w:firstRow="0" w:lastRow="0" w:firstColumn="1" w:lastColumn="0" w:oddVBand="0" w:evenVBand="0" w:oddHBand="0" w:evenHBand="0" w:firstRowFirstColumn="0" w:firstRowLastColumn="0" w:lastRowFirstColumn="0" w:lastRowLastColumn="0"/>
            <w:tcW w:w="1345" w:type="dxa"/>
            <w:vMerge/>
          </w:tcPr>
          <w:p w14:paraId="6B933C4F" w14:textId="77777777" w:rsidR="00410F31" w:rsidRPr="008258B1" w:rsidRDefault="00410F31" w:rsidP="000A758E">
            <w:pPr>
              <w:spacing w:line="216" w:lineRule="auto"/>
              <w:rPr>
                <w:sz w:val="16"/>
                <w:szCs w:val="16"/>
                <w:lang w:val="hr-HR"/>
              </w:rPr>
            </w:pPr>
          </w:p>
        </w:tc>
        <w:tc>
          <w:tcPr>
            <w:tcW w:w="2070" w:type="dxa"/>
            <w:vMerge/>
          </w:tcPr>
          <w:p w14:paraId="0A7D957E" w14:textId="77777777" w:rsidR="00410F31" w:rsidRPr="008258B1" w:rsidRDefault="00410F31" w:rsidP="000A758E">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p>
        </w:tc>
        <w:tc>
          <w:tcPr>
            <w:tcW w:w="1170" w:type="dxa"/>
          </w:tcPr>
          <w:p w14:paraId="0EDCC0BE" w14:textId="77777777" w:rsidR="00410F31" w:rsidRPr="008258B1" w:rsidRDefault="00410F31" w:rsidP="000A758E">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hr-HR"/>
              </w:rPr>
            </w:pPr>
            <w:r w:rsidRPr="008258B1">
              <w:rPr>
                <w:sz w:val="16"/>
                <w:szCs w:val="16"/>
                <w:lang w:val="hr-HR"/>
              </w:rPr>
              <w:t>17.70</w:t>
            </w:r>
          </w:p>
        </w:tc>
        <w:tc>
          <w:tcPr>
            <w:tcW w:w="4765" w:type="dxa"/>
          </w:tcPr>
          <w:p w14:paraId="45DAF4D1" w14:textId="77777777" w:rsidR="00410F31" w:rsidRPr="008258B1" w:rsidRDefault="00410F31" w:rsidP="000A758E">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r w:rsidRPr="008258B1">
              <w:rPr>
                <w:sz w:val="16"/>
                <w:szCs w:val="16"/>
                <w:lang w:val="hr-HR"/>
              </w:rPr>
              <w:t>Zdravstvo</w:t>
            </w:r>
          </w:p>
        </w:tc>
      </w:tr>
      <w:tr w:rsidR="00410F31" w:rsidRPr="008258B1" w14:paraId="1ADB71F8" w14:textId="77777777" w:rsidTr="008258B1">
        <w:trPr>
          <w:trHeight w:val="20"/>
        </w:trPr>
        <w:tc>
          <w:tcPr>
            <w:cnfStyle w:val="001000000000" w:firstRow="0" w:lastRow="0" w:firstColumn="1" w:lastColumn="0" w:oddVBand="0" w:evenVBand="0" w:oddHBand="0" w:evenHBand="0" w:firstRowFirstColumn="0" w:firstRowLastColumn="0" w:lastRowFirstColumn="0" w:lastRowLastColumn="0"/>
            <w:tcW w:w="1345" w:type="dxa"/>
            <w:vMerge/>
          </w:tcPr>
          <w:p w14:paraId="135AA73E" w14:textId="77777777" w:rsidR="00410F31" w:rsidRPr="008258B1" w:rsidRDefault="00410F31" w:rsidP="000A758E">
            <w:pPr>
              <w:spacing w:line="216" w:lineRule="auto"/>
              <w:rPr>
                <w:sz w:val="16"/>
                <w:szCs w:val="16"/>
                <w:lang w:val="hr-HR"/>
              </w:rPr>
            </w:pPr>
          </w:p>
        </w:tc>
        <w:tc>
          <w:tcPr>
            <w:tcW w:w="2070" w:type="dxa"/>
            <w:vMerge/>
          </w:tcPr>
          <w:p w14:paraId="17CEA09C" w14:textId="77777777" w:rsidR="00410F31" w:rsidRPr="008258B1" w:rsidRDefault="00410F31" w:rsidP="000A758E">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p>
        </w:tc>
        <w:tc>
          <w:tcPr>
            <w:tcW w:w="1170" w:type="dxa"/>
          </w:tcPr>
          <w:p w14:paraId="6CF44527" w14:textId="77777777" w:rsidR="00410F31" w:rsidRPr="008258B1" w:rsidRDefault="00410F31" w:rsidP="000A758E">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hr-HR"/>
              </w:rPr>
            </w:pPr>
            <w:r w:rsidRPr="008258B1">
              <w:rPr>
                <w:sz w:val="16"/>
                <w:szCs w:val="16"/>
                <w:lang w:val="hr-HR"/>
              </w:rPr>
              <w:t>17.05</w:t>
            </w:r>
          </w:p>
        </w:tc>
        <w:tc>
          <w:tcPr>
            <w:tcW w:w="4765" w:type="dxa"/>
          </w:tcPr>
          <w:p w14:paraId="720DEA1E" w14:textId="77777777" w:rsidR="00410F31" w:rsidRPr="008258B1" w:rsidRDefault="00410F31" w:rsidP="000A758E">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r w:rsidRPr="008258B1">
              <w:rPr>
                <w:sz w:val="16"/>
                <w:szCs w:val="16"/>
                <w:lang w:val="hr-HR"/>
              </w:rPr>
              <w:t>Reforme</w:t>
            </w:r>
          </w:p>
        </w:tc>
      </w:tr>
      <w:tr w:rsidR="00410F31" w:rsidRPr="008258B1" w14:paraId="2CFD9E58" w14:textId="77777777" w:rsidTr="008258B1">
        <w:trPr>
          <w:trHeight w:val="20"/>
        </w:trPr>
        <w:tc>
          <w:tcPr>
            <w:cnfStyle w:val="001000000000" w:firstRow="0" w:lastRow="0" w:firstColumn="1" w:lastColumn="0" w:oddVBand="0" w:evenVBand="0" w:oddHBand="0" w:evenHBand="0" w:firstRowFirstColumn="0" w:firstRowLastColumn="0" w:lastRowFirstColumn="0" w:lastRowLastColumn="0"/>
            <w:tcW w:w="1345" w:type="dxa"/>
            <w:vMerge/>
          </w:tcPr>
          <w:p w14:paraId="6FAFEE50" w14:textId="77777777" w:rsidR="00410F31" w:rsidRPr="008258B1" w:rsidRDefault="00410F31" w:rsidP="000A758E">
            <w:pPr>
              <w:spacing w:line="216" w:lineRule="auto"/>
              <w:rPr>
                <w:sz w:val="16"/>
                <w:szCs w:val="16"/>
                <w:lang w:val="hr-HR"/>
              </w:rPr>
            </w:pPr>
          </w:p>
        </w:tc>
        <w:tc>
          <w:tcPr>
            <w:tcW w:w="2070" w:type="dxa"/>
            <w:vMerge/>
          </w:tcPr>
          <w:p w14:paraId="4B566E3F" w14:textId="77777777" w:rsidR="00410F31" w:rsidRPr="008258B1" w:rsidRDefault="00410F31" w:rsidP="000A758E">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p>
        </w:tc>
        <w:tc>
          <w:tcPr>
            <w:tcW w:w="1170" w:type="dxa"/>
          </w:tcPr>
          <w:p w14:paraId="4DD0320A" w14:textId="77777777" w:rsidR="00410F31" w:rsidRPr="008258B1" w:rsidRDefault="00410F31" w:rsidP="000A758E">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hr-HR"/>
              </w:rPr>
            </w:pPr>
            <w:r w:rsidRPr="008258B1">
              <w:rPr>
                <w:sz w:val="16"/>
                <w:szCs w:val="16"/>
                <w:lang w:val="hr-HR"/>
              </w:rPr>
              <w:t>17.71</w:t>
            </w:r>
          </w:p>
        </w:tc>
        <w:tc>
          <w:tcPr>
            <w:tcW w:w="4765" w:type="dxa"/>
          </w:tcPr>
          <w:p w14:paraId="471C8A97" w14:textId="77777777" w:rsidR="00410F31" w:rsidRPr="008258B1" w:rsidRDefault="00410F31" w:rsidP="000A758E">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r w:rsidRPr="008258B1">
              <w:rPr>
                <w:sz w:val="16"/>
                <w:szCs w:val="16"/>
                <w:lang w:val="hr-HR"/>
              </w:rPr>
              <w:t>Socijalna uključenost</w:t>
            </w:r>
          </w:p>
        </w:tc>
      </w:tr>
    </w:tbl>
    <w:p w14:paraId="18B0677E" w14:textId="77777777" w:rsidR="00410F31" w:rsidRPr="008258B1" w:rsidRDefault="00410F31" w:rsidP="00410F31">
      <w:pPr>
        <w:spacing w:after="100" w:afterAutospacing="1"/>
        <w:rPr>
          <w:sz w:val="2"/>
          <w:lang w:val="hr-HR"/>
        </w:rPr>
      </w:pPr>
    </w:p>
    <w:p w14:paraId="427F183A" w14:textId="4789C082" w:rsidR="00410F31" w:rsidRPr="008258B1" w:rsidRDefault="00410F31" w:rsidP="00410F31">
      <w:pPr>
        <w:pStyle w:val="Naslov1"/>
        <w:rPr>
          <w:rFonts w:eastAsia="Times New Roman"/>
          <w:lang w:val="hr-HR"/>
        </w:rPr>
      </w:pPr>
      <w:r w:rsidRPr="008258B1">
        <w:rPr>
          <w:rFonts w:eastAsia="Times New Roman"/>
          <w:lang w:val="hr-HR"/>
        </w:rPr>
        <w:t xml:space="preserve">4. </w:t>
      </w:r>
      <w:proofErr w:type="spellStart"/>
      <w:r w:rsidRPr="008258B1">
        <w:rPr>
          <w:rFonts w:eastAsia="Times New Roman"/>
          <w:lang w:val="hr-HR"/>
        </w:rPr>
        <w:t>Situaciona</w:t>
      </w:r>
      <w:proofErr w:type="spellEnd"/>
      <w:r w:rsidRPr="008258B1">
        <w:rPr>
          <w:rFonts w:eastAsia="Times New Roman"/>
          <w:lang w:val="hr-HR"/>
        </w:rPr>
        <w:t xml:space="preserve"> analiza</w:t>
      </w:r>
    </w:p>
    <w:p w14:paraId="20D13F8A" w14:textId="0AAB08EE" w:rsidR="00410F31" w:rsidRPr="008258B1" w:rsidRDefault="00410F31" w:rsidP="00410F31">
      <w:pPr>
        <w:pStyle w:val="Naslov2"/>
        <w:rPr>
          <w:lang w:val="hr-HR"/>
        </w:rPr>
      </w:pPr>
      <w:r w:rsidRPr="008258B1">
        <w:rPr>
          <w:rFonts w:eastAsia="Times New Roman" w:cstheme="minorHAnsi"/>
          <w:bCs/>
          <w:lang w:val="hr-HR"/>
        </w:rPr>
        <w:t>4.</w:t>
      </w:r>
      <w:r w:rsidRPr="008258B1">
        <w:rPr>
          <w:lang w:val="hr-HR"/>
        </w:rPr>
        <w:t>1 Prioritetno područje nivo 1</w:t>
      </w:r>
    </w:p>
    <w:p w14:paraId="2EFE7DBD" w14:textId="77777777" w:rsidR="00410F31" w:rsidRPr="008258B1" w:rsidRDefault="00410F31" w:rsidP="00410F31">
      <w:pPr>
        <w:rPr>
          <w:lang w:val="hr-HR"/>
        </w:rPr>
      </w:pPr>
      <w:r w:rsidRPr="008258B1">
        <w:rPr>
          <w:lang w:val="hr-HR"/>
        </w:rPr>
        <w:t>Oblast socijalne politike obuhvata zapošljavanje i aktivaciju tržišta rada, socijalnu zaštitu i uključenost, zdravstvene sisteme, podršku u hrani i materijalnu pomoć, kao i horizontalne reforme neophodne za usklađivanje socijalnog modela Crne Gore sa Evropskim stubom socijalnih prava. Crna Gora se suočava sa skupom duboko međusobno povezanih društvenih izazova: visokom nezaposlenošću mladih i dugoročno nezaposlenih, starenjem i smanjenjem stanovništva, dugotrajnim siromaštvom i socijalnom isključenošću (posebno među djecom, Romima i osobama sa invaliditetom), regionalnim disparitetima između sjevera i primorja, kao i zdravstvenim sistemom pod pritiskom uslijed nedovoljnih ulaganja i emigracije medicinskog kadra. Ovi izazovi dodatno su pojačani fiskalnim implikacijama nedavnih reformi penzijskog sistema i doprinosa za socijalno osiguranje.</w:t>
      </w:r>
    </w:p>
    <w:p w14:paraId="742A7906" w14:textId="77777777" w:rsidR="00410F31" w:rsidRPr="008258B1" w:rsidRDefault="00410F31" w:rsidP="00410F31">
      <w:pPr>
        <w:spacing w:line="259" w:lineRule="auto"/>
        <w:rPr>
          <w:rFonts w:eastAsia="Times New Roman" w:cstheme="minorHAnsi"/>
          <w:sz w:val="16"/>
          <w:lang w:val="hr-HR"/>
        </w:rPr>
      </w:pPr>
      <w:r w:rsidRPr="008258B1">
        <w:rPr>
          <w:rFonts w:eastAsia="Times New Roman" w:cstheme="minorHAnsi"/>
          <w:lang w:val="hr-HR"/>
        </w:rPr>
        <w:t xml:space="preserve">U okviru Nacrta regulative o praćenju učinka za Višegodišnji </w:t>
      </w:r>
      <w:proofErr w:type="spellStart"/>
      <w:r w:rsidRPr="008258B1">
        <w:rPr>
          <w:rFonts w:eastAsia="Times New Roman" w:cstheme="minorHAnsi"/>
          <w:lang w:val="hr-HR"/>
        </w:rPr>
        <w:t>finansijski</w:t>
      </w:r>
      <w:proofErr w:type="spellEnd"/>
      <w:r w:rsidRPr="008258B1">
        <w:rPr>
          <w:rFonts w:eastAsia="Times New Roman" w:cstheme="minorHAnsi"/>
          <w:lang w:val="hr-HR"/>
        </w:rPr>
        <w:t xml:space="preserve"> okvir (MFF) 2028–2034 (Aneks I)</w:t>
      </w:r>
      <w:r w:rsidRPr="008258B1">
        <w:rPr>
          <w:rStyle w:val="Referencafusnote"/>
          <w:rFonts w:eastAsia="Times New Roman" w:cstheme="minorHAnsi"/>
          <w:lang w:val="hr-HR"/>
        </w:rPr>
        <w:footnoteReference w:id="1"/>
      </w:r>
      <w:r w:rsidRPr="008258B1">
        <w:rPr>
          <w:rFonts w:eastAsia="Times New Roman" w:cstheme="minorHAnsi"/>
          <w:lang w:val="hr-HR"/>
        </w:rPr>
        <w:t xml:space="preserve">, Politika oblast 17 „Socijalna politika“ obuhvata pet </w:t>
      </w:r>
      <w:proofErr w:type="spellStart"/>
      <w:r w:rsidRPr="008258B1">
        <w:rPr>
          <w:rFonts w:eastAsia="Times New Roman" w:cstheme="minorHAnsi"/>
          <w:lang w:val="hr-HR"/>
        </w:rPr>
        <w:t>podoblasti</w:t>
      </w:r>
      <w:proofErr w:type="spellEnd"/>
      <w:r w:rsidRPr="008258B1">
        <w:rPr>
          <w:rFonts w:eastAsia="Times New Roman" w:cstheme="minorHAnsi"/>
          <w:lang w:val="hr-HR"/>
        </w:rPr>
        <w:t xml:space="preserve"> na nivou 2: Tržište rada i zapošljavanje (17.68, 10 tematskih jedinica), Pomoć u hrani i materijalna davanja (17.69, 3 tematske jedinice), Zdravstvo (17.70, 11 tematskih jedinica), Reforme (17.05, 9 tematskih jedinica) i Socijalna uključenost (17.71, 13 tematskih jedinica), što ukupno čini 46 tematskih jedinica. Tematske jedinice usmjerene na „treće zemlje“ (npr. čisto </w:t>
      </w:r>
      <w:proofErr w:type="spellStart"/>
      <w:r w:rsidRPr="008258B1">
        <w:rPr>
          <w:rFonts w:eastAsia="Times New Roman" w:cstheme="minorHAnsi"/>
          <w:lang w:val="hr-HR"/>
        </w:rPr>
        <w:t>kuvanje</w:t>
      </w:r>
      <w:proofErr w:type="spellEnd"/>
      <w:r w:rsidRPr="008258B1">
        <w:rPr>
          <w:rFonts w:eastAsia="Times New Roman" w:cstheme="minorHAnsi"/>
          <w:lang w:val="hr-HR"/>
        </w:rPr>
        <w:t xml:space="preserve"> u trećim zemljama, reproduktivno zdravlje u trećim zemljama, zdravstvena zaštita za migrante u trećim zemljama) </w:t>
      </w:r>
      <w:proofErr w:type="spellStart"/>
      <w:r w:rsidRPr="008258B1">
        <w:rPr>
          <w:rFonts w:eastAsia="Times New Roman" w:cstheme="minorHAnsi"/>
          <w:lang w:val="hr-HR"/>
        </w:rPr>
        <w:t>nijesu</w:t>
      </w:r>
      <w:proofErr w:type="spellEnd"/>
      <w:r w:rsidRPr="008258B1">
        <w:rPr>
          <w:rFonts w:eastAsia="Times New Roman" w:cstheme="minorHAnsi"/>
          <w:lang w:val="hr-HR"/>
        </w:rPr>
        <w:t xml:space="preserve"> relevantne za Crnu Goru i isključene su iz ove analize. Cjelokupna lista tematskih jedinica objašnjena je u okviru poglavlja 4.3.</w:t>
      </w:r>
    </w:p>
    <w:p w14:paraId="1C71D251" w14:textId="77777777" w:rsidR="00410F31" w:rsidRPr="008258B1" w:rsidRDefault="00410F31" w:rsidP="00410F31">
      <w:pPr>
        <w:pStyle w:val="Naslov3"/>
        <w:rPr>
          <w:rFonts w:eastAsia="Times New Roman"/>
          <w:lang w:val="hr-HR"/>
        </w:rPr>
      </w:pPr>
      <w:r w:rsidRPr="008258B1">
        <w:rPr>
          <w:rFonts w:eastAsia="Times New Roman"/>
          <w:lang w:val="hr-HR"/>
        </w:rPr>
        <w:t>4.1.1 Međunarodni i EU strateški i pravni okvir</w:t>
      </w:r>
    </w:p>
    <w:p w14:paraId="330CD9CB" w14:textId="77777777" w:rsidR="00410F31" w:rsidRPr="008258B1" w:rsidRDefault="00410F31" w:rsidP="00410F31">
      <w:pPr>
        <w:spacing w:after="240"/>
        <w:rPr>
          <w:lang w:val="hr-HR"/>
        </w:rPr>
      </w:pPr>
      <w:r w:rsidRPr="008258B1">
        <w:rPr>
          <w:b/>
          <w:lang w:val="hr-HR"/>
        </w:rPr>
        <w:t>Evropski stub socijalnih prava</w:t>
      </w:r>
      <w:r w:rsidRPr="008258B1">
        <w:rPr>
          <w:rStyle w:val="Referencafusnote"/>
          <w:lang w:val="hr-HR"/>
        </w:rPr>
        <w:footnoteReference w:id="2"/>
      </w:r>
      <w:r w:rsidRPr="008258B1">
        <w:rPr>
          <w:lang w:val="hr-HR"/>
        </w:rPr>
        <w:t xml:space="preserve"> (proglašen 2017. godine, Akcioni plan usvojen 2021. godine) uspostavlja 20 principa kroz tri poglavlja: jednake mogućnosti i pristup tržištu rada, pravične </w:t>
      </w:r>
      <w:proofErr w:type="spellStart"/>
      <w:r w:rsidRPr="008258B1">
        <w:rPr>
          <w:lang w:val="hr-HR"/>
        </w:rPr>
        <w:t>uslove</w:t>
      </w:r>
      <w:proofErr w:type="spellEnd"/>
      <w:r w:rsidRPr="008258B1">
        <w:rPr>
          <w:lang w:val="hr-HR"/>
        </w:rPr>
        <w:t xml:space="preserve"> rada, te socijalnu zaštitu i uključenost, i služi kao orijentir za socijalnu politiku EU. Akcioni plan postavlja tri ključna cilja na nivou EU do 2030. godine: najmanje 78% stope zaposlenosti (20–64), najmanje 60% odraslih u obuci godišnje i smanjenje broja osoba izloženih riziku od siromaštva ili socijalne isključenosti za najmanje 15 miliona. Socijalni pregled</w:t>
      </w:r>
      <w:r w:rsidRPr="008258B1">
        <w:rPr>
          <w:rStyle w:val="Referencafusnote"/>
          <w:vertAlign w:val="baseline"/>
          <w:lang w:val="hr-HR"/>
        </w:rPr>
        <w:t xml:space="preserve"> </w:t>
      </w:r>
      <w:r w:rsidRPr="008258B1">
        <w:rPr>
          <w:rStyle w:val="Referencafusnote"/>
          <w:lang w:val="hr-HR"/>
        </w:rPr>
        <w:footnoteReference w:id="3"/>
      </w:r>
      <w:r w:rsidRPr="008258B1">
        <w:rPr>
          <w:lang w:val="hr-HR"/>
        </w:rPr>
        <w:t xml:space="preserve"> (</w:t>
      </w:r>
      <w:proofErr w:type="spellStart"/>
      <w:r w:rsidRPr="008258B1">
        <w:rPr>
          <w:lang w:val="hr-HR"/>
        </w:rPr>
        <w:t>Social</w:t>
      </w:r>
      <w:proofErr w:type="spellEnd"/>
      <w:r w:rsidRPr="008258B1">
        <w:rPr>
          <w:lang w:val="hr-HR"/>
        </w:rPr>
        <w:t xml:space="preserve"> </w:t>
      </w:r>
      <w:proofErr w:type="spellStart"/>
      <w:r w:rsidRPr="008258B1">
        <w:rPr>
          <w:lang w:val="hr-HR"/>
        </w:rPr>
        <w:t>scoreboard</w:t>
      </w:r>
      <w:proofErr w:type="spellEnd"/>
      <w:r w:rsidRPr="008258B1">
        <w:rPr>
          <w:lang w:val="hr-HR"/>
        </w:rPr>
        <w:t>) prati učinak država članica u odnosu na ove principe.</w:t>
      </w:r>
    </w:p>
    <w:p w14:paraId="0F0BFFC4" w14:textId="23D2FC3C" w:rsidR="00410F31" w:rsidRPr="008258B1" w:rsidRDefault="00410F31" w:rsidP="00410F31">
      <w:pPr>
        <w:rPr>
          <w:lang w:val="hr-HR"/>
        </w:rPr>
      </w:pPr>
      <w:r w:rsidRPr="008258B1">
        <w:rPr>
          <w:lang w:val="hr-HR"/>
        </w:rPr>
        <w:t>U oblasti zapošljavanja i tržišta rada, ključni strateški okvir, zakonodavstvo i inicijative EU uključuju: Evropsku strategiju zapošljavanja i proces Evropskog semestra (uključujući preporuke po državama); Garanciju za mlade</w:t>
      </w:r>
      <w:r w:rsidRPr="008258B1">
        <w:rPr>
          <w:rStyle w:val="Referencafusnote"/>
          <w:lang w:val="hr-HR"/>
        </w:rPr>
        <w:footnoteReference w:id="4"/>
      </w:r>
      <w:r w:rsidRPr="008258B1">
        <w:rPr>
          <w:lang w:val="hr-HR"/>
        </w:rPr>
        <w:t xml:space="preserve"> (ojačane 2020. godine, kojim se od država članica zahtijeva da </w:t>
      </w:r>
      <w:proofErr w:type="spellStart"/>
      <w:r w:rsidRPr="008258B1">
        <w:rPr>
          <w:lang w:val="hr-HR"/>
        </w:rPr>
        <w:t>obezbijede</w:t>
      </w:r>
      <w:proofErr w:type="spellEnd"/>
      <w:r w:rsidRPr="008258B1">
        <w:rPr>
          <w:lang w:val="hr-HR"/>
        </w:rPr>
        <w:t xml:space="preserve"> da svi mladi </w:t>
      </w:r>
      <w:r w:rsidR="00DC607E" w:rsidRPr="008258B1">
        <w:rPr>
          <w:lang w:val="hr-HR"/>
        </w:rPr>
        <w:t>15-29</w:t>
      </w:r>
      <w:r w:rsidRPr="008258B1">
        <w:rPr>
          <w:lang w:val="hr-HR"/>
        </w:rPr>
        <w:t xml:space="preserve"> godina dobiju ponudu za zaposlenje, </w:t>
      </w:r>
      <w:r w:rsidR="00DC607E" w:rsidRPr="008258B1">
        <w:rPr>
          <w:lang w:val="hr-HR"/>
        </w:rPr>
        <w:t xml:space="preserve">nastavak </w:t>
      </w:r>
      <w:r w:rsidRPr="008258B1">
        <w:rPr>
          <w:lang w:val="hr-HR"/>
        </w:rPr>
        <w:t>obrazovanj</w:t>
      </w:r>
      <w:r w:rsidR="00DC607E" w:rsidRPr="008258B1">
        <w:rPr>
          <w:lang w:val="hr-HR"/>
        </w:rPr>
        <w:t>a</w:t>
      </w:r>
      <w:r w:rsidRPr="008258B1">
        <w:rPr>
          <w:lang w:val="hr-HR"/>
        </w:rPr>
        <w:t>, obuku ili pripravnički staž u roku od 4 mjeseca od trenutka kada postanu nezaposleni ili napuste formalno obrazovanje); Evropsku garanciju za djecu</w:t>
      </w:r>
      <w:r w:rsidRPr="008258B1">
        <w:rPr>
          <w:rStyle w:val="Referencafusnote"/>
          <w:lang w:val="hr-HR"/>
        </w:rPr>
        <w:footnoteReference w:id="5"/>
      </w:r>
      <w:r w:rsidRPr="008258B1">
        <w:rPr>
          <w:lang w:val="hr-HR"/>
        </w:rPr>
        <w:t xml:space="preserve"> (2021, koja </w:t>
      </w:r>
      <w:proofErr w:type="spellStart"/>
      <w:r w:rsidRPr="008258B1">
        <w:rPr>
          <w:lang w:val="hr-HR"/>
        </w:rPr>
        <w:t>obezbjeđuje</w:t>
      </w:r>
      <w:proofErr w:type="spellEnd"/>
      <w:r w:rsidRPr="008258B1">
        <w:rPr>
          <w:lang w:val="hr-HR"/>
        </w:rPr>
        <w:t xml:space="preserve"> pristup ključnim uslugama za djecu u riziku od siromaštva); Direktivu (EU) 2022/2041 o adekvatnim minimalnim zaradama</w:t>
      </w:r>
      <w:r w:rsidRPr="008258B1">
        <w:rPr>
          <w:rStyle w:val="Referencafusnote"/>
          <w:lang w:val="hr-HR"/>
        </w:rPr>
        <w:footnoteReference w:id="6"/>
      </w:r>
      <w:r w:rsidRPr="008258B1">
        <w:rPr>
          <w:lang w:val="hr-HR"/>
        </w:rPr>
        <w:t>; Direktivu (EU) 2019/1158 o ravnoteži između poslovnog i privatnog života</w:t>
      </w:r>
      <w:r w:rsidRPr="008258B1">
        <w:rPr>
          <w:rStyle w:val="Referencafusnote"/>
          <w:lang w:val="hr-HR"/>
        </w:rPr>
        <w:footnoteReference w:id="7"/>
      </w:r>
      <w:r w:rsidRPr="008258B1">
        <w:rPr>
          <w:lang w:val="hr-HR"/>
        </w:rPr>
        <w:t>; Strategiju EU za rodnu ravnopravnost 2020–2025 i 2026–2030</w:t>
      </w:r>
      <w:r w:rsidRPr="008258B1">
        <w:rPr>
          <w:rStyle w:val="Referencafusnote"/>
          <w:lang w:val="hr-HR"/>
        </w:rPr>
        <w:footnoteReference w:id="8"/>
      </w:r>
      <w:r w:rsidRPr="008258B1">
        <w:rPr>
          <w:lang w:val="hr-HR"/>
        </w:rPr>
        <w:t>; kao i Evropsku strategiju za njegu</w:t>
      </w:r>
      <w:r w:rsidRPr="008258B1">
        <w:rPr>
          <w:rStyle w:val="Referencafusnote"/>
          <w:lang w:val="hr-HR"/>
        </w:rPr>
        <w:footnoteReference w:id="9"/>
      </w:r>
      <w:r w:rsidRPr="008258B1">
        <w:rPr>
          <w:lang w:val="hr-HR"/>
        </w:rPr>
        <w:t xml:space="preserve"> (2022, koja se bavi dugotrajnom njegom i ranim i predškolskim </w:t>
      </w:r>
      <w:proofErr w:type="spellStart"/>
      <w:r w:rsidRPr="008258B1">
        <w:rPr>
          <w:lang w:val="hr-HR"/>
        </w:rPr>
        <w:t>vaspitanjem</w:t>
      </w:r>
      <w:proofErr w:type="spellEnd"/>
      <w:r w:rsidRPr="008258B1">
        <w:rPr>
          <w:lang w:val="hr-HR"/>
        </w:rPr>
        <w:t xml:space="preserve"> i obrazovanjem). Evropski socijalni fond plus (ESF+)</w:t>
      </w:r>
      <w:r w:rsidRPr="008258B1">
        <w:rPr>
          <w:rStyle w:val="Referencafusnote"/>
          <w:lang w:val="hr-HR"/>
        </w:rPr>
        <w:footnoteReference w:id="10"/>
      </w:r>
      <w:r w:rsidRPr="008258B1">
        <w:rPr>
          <w:lang w:val="hr-HR"/>
        </w:rPr>
        <w:t xml:space="preserve"> predstavlja glavni </w:t>
      </w:r>
      <w:proofErr w:type="spellStart"/>
      <w:r w:rsidRPr="008258B1">
        <w:rPr>
          <w:lang w:val="hr-HR"/>
        </w:rPr>
        <w:t>finansijski</w:t>
      </w:r>
      <w:proofErr w:type="spellEnd"/>
      <w:r w:rsidRPr="008258B1">
        <w:rPr>
          <w:lang w:val="hr-HR"/>
        </w:rPr>
        <w:t xml:space="preserve"> instrument EU za ulaganje u ljude. Za zemlje kandidate, Operativni program IPA III za zapošljavanje i socijalnu uključenost </w:t>
      </w:r>
      <w:proofErr w:type="spellStart"/>
      <w:r w:rsidRPr="008258B1">
        <w:rPr>
          <w:lang w:val="hr-HR"/>
        </w:rPr>
        <w:t>obezbjeđuje</w:t>
      </w:r>
      <w:proofErr w:type="spellEnd"/>
      <w:r w:rsidRPr="008258B1">
        <w:rPr>
          <w:lang w:val="hr-HR"/>
        </w:rPr>
        <w:t xml:space="preserve"> namjenski okvir </w:t>
      </w:r>
      <w:proofErr w:type="spellStart"/>
      <w:r w:rsidRPr="008258B1">
        <w:rPr>
          <w:lang w:val="hr-HR"/>
        </w:rPr>
        <w:t>finansiranja</w:t>
      </w:r>
      <w:proofErr w:type="spellEnd"/>
      <w:r w:rsidRPr="008258B1">
        <w:rPr>
          <w:lang w:val="hr-HR"/>
        </w:rPr>
        <w:t>.</w:t>
      </w:r>
    </w:p>
    <w:p w14:paraId="236815CB" w14:textId="77777777" w:rsidR="00410F31" w:rsidRPr="008258B1" w:rsidRDefault="00410F31" w:rsidP="00410F31">
      <w:pPr>
        <w:rPr>
          <w:lang w:val="hr-HR"/>
        </w:rPr>
      </w:pPr>
      <w:r w:rsidRPr="008258B1">
        <w:rPr>
          <w:b/>
          <w:lang w:val="hr-HR"/>
        </w:rPr>
        <w:t xml:space="preserve">Okvir zdravstvene politike EU </w:t>
      </w:r>
      <w:r w:rsidRPr="008258B1">
        <w:rPr>
          <w:bCs/>
          <w:lang w:val="hr-HR"/>
        </w:rPr>
        <w:t>uključuje program EU4Health</w:t>
      </w:r>
      <w:r w:rsidRPr="008258B1">
        <w:rPr>
          <w:rStyle w:val="Referencafusnote"/>
          <w:b/>
          <w:vertAlign w:val="baseline"/>
          <w:lang w:val="hr-HR"/>
        </w:rPr>
        <w:t xml:space="preserve"> </w:t>
      </w:r>
      <w:r w:rsidRPr="008258B1">
        <w:rPr>
          <w:rStyle w:val="Referencafusnote"/>
          <w:lang w:val="hr-HR"/>
        </w:rPr>
        <w:footnoteReference w:id="11"/>
      </w:r>
      <w:r w:rsidRPr="008258B1">
        <w:rPr>
          <w:lang w:val="hr-HR"/>
        </w:rPr>
        <w:t xml:space="preserve"> (2021–2027, 5,3 milijarde eura), inicijative Evropske zdravstvene unije</w:t>
      </w:r>
      <w:r w:rsidRPr="008258B1">
        <w:rPr>
          <w:rStyle w:val="Referencafusnote"/>
          <w:vertAlign w:val="baseline"/>
          <w:lang w:val="hr-HR"/>
        </w:rPr>
        <w:t xml:space="preserve"> </w:t>
      </w:r>
      <w:r w:rsidRPr="008258B1">
        <w:rPr>
          <w:rStyle w:val="Referencafusnote"/>
          <w:lang w:val="hr-HR"/>
        </w:rPr>
        <w:footnoteReference w:id="12"/>
      </w:r>
      <w:r w:rsidRPr="008258B1">
        <w:rPr>
          <w:lang w:val="hr-HR"/>
        </w:rPr>
        <w:t>, i Regulativu (EU) 2022/2371 o ozbiljnim prekograničnim prijetnjama po zdravlje</w:t>
      </w:r>
      <w:r w:rsidRPr="008258B1">
        <w:rPr>
          <w:rStyle w:val="Referencafusnote"/>
          <w:vertAlign w:val="baseline"/>
          <w:lang w:val="hr-HR"/>
        </w:rPr>
        <w:t xml:space="preserve"> </w:t>
      </w:r>
      <w:r w:rsidRPr="008258B1">
        <w:rPr>
          <w:rStyle w:val="Referencafusnote"/>
          <w:lang w:val="hr-HR"/>
        </w:rPr>
        <w:footnoteReference w:id="13"/>
      </w:r>
      <w:r w:rsidRPr="008258B1">
        <w:rPr>
          <w:lang w:val="hr-HR"/>
        </w:rPr>
        <w:t xml:space="preserve">. </w:t>
      </w:r>
      <w:proofErr w:type="spellStart"/>
      <w:r w:rsidRPr="008258B1">
        <w:rPr>
          <w:lang w:val="hr-HR"/>
        </w:rPr>
        <w:t>Predlog</w:t>
      </w:r>
      <w:proofErr w:type="spellEnd"/>
      <w:r w:rsidRPr="008258B1">
        <w:rPr>
          <w:lang w:val="hr-HR"/>
        </w:rPr>
        <w:t xml:space="preserve"> Evropskog prostora zdravstvenih podataka (EHDS)</w:t>
      </w:r>
      <w:r w:rsidRPr="008258B1">
        <w:rPr>
          <w:rStyle w:val="Referencafusnote"/>
          <w:lang w:val="hr-HR"/>
        </w:rPr>
        <w:footnoteReference w:id="14"/>
      </w:r>
      <w:r w:rsidRPr="008258B1">
        <w:rPr>
          <w:lang w:val="hr-HR"/>
        </w:rPr>
        <w:t xml:space="preserve"> ima za cilj da omogući </w:t>
      </w:r>
      <w:proofErr w:type="spellStart"/>
      <w:r w:rsidRPr="008258B1">
        <w:rPr>
          <w:lang w:val="hr-HR"/>
        </w:rPr>
        <w:t>bezbjednu</w:t>
      </w:r>
      <w:proofErr w:type="spellEnd"/>
      <w:r w:rsidRPr="008258B1">
        <w:rPr>
          <w:lang w:val="hr-HR"/>
        </w:rPr>
        <w:t xml:space="preserve"> razmjenu zdravstvenih podataka. Zemlje kandidati se ocjenjuju u okviru Poglavlja 28 (Zaštita potrošača i zdravlja). Evropski </w:t>
      </w:r>
      <w:proofErr w:type="spellStart"/>
      <w:r w:rsidRPr="008258B1">
        <w:rPr>
          <w:lang w:val="hr-HR"/>
        </w:rPr>
        <w:t>region</w:t>
      </w:r>
      <w:proofErr w:type="spellEnd"/>
      <w:r w:rsidRPr="008258B1">
        <w:rPr>
          <w:lang w:val="hr-HR"/>
        </w:rPr>
        <w:t xml:space="preserve"> WHO pruža dodatne referentne okvire javnih politika i profile zemalja „Health Systems </w:t>
      </w:r>
      <w:proofErr w:type="spellStart"/>
      <w:r w:rsidRPr="008258B1">
        <w:rPr>
          <w:lang w:val="hr-HR"/>
        </w:rPr>
        <w:t>in</w:t>
      </w:r>
      <w:proofErr w:type="spellEnd"/>
      <w:r w:rsidRPr="008258B1">
        <w:rPr>
          <w:lang w:val="hr-HR"/>
        </w:rPr>
        <w:t xml:space="preserve"> </w:t>
      </w:r>
      <w:proofErr w:type="spellStart"/>
      <w:r w:rsidRPr="008258B1">
        <w:rPr>
          <w:lang w:val="hr-HR"/>
        </w:rPr>
        <w:t>Action</w:t>
      </w:r>
      <w:proofErr w:type="spellEnd"/>
      <w:r w:rsidRPr="008258B1">
        <w:rPr>
          <w:lang w:val="hr-HR"/>
        </w:rPr>
        <w:t>“.</w:t>
      </w:r>
    </w:p>
    <w:p w14:paraId="30BB2F0F" w14:textId="77777777" w:rsidR="00410F31" w:rsidRPr="008258B1" w:rsidRDefault="00410F31" w:rsidP="00410F31">
      <w:pPr>
        <w:rPr>
          <w:lang w:val="hr-HR"/>
        </w:rPr>
      </w:pPr>
      <w:r w:rsidRPr="008258B1">
        <w:rPr>
          <w:lang w:val="hr-HR"/>
        </w:rPr>
        <w:t xml:space="preserve">U oblasti </w:t>
      </w:r>
      <w:r w:rsidRPr="008258B1">
        <w:rPr>
          <w:b/>
          <w:bCs/>
          <w:lang w:val="hr-HR"/>
        </w:rPr>
        <w:t>socijalne zaštite</w:t>
      </w:r>
      <w:r w:rsidRPr="008258B1">
        <w:rPr>
          <w:lang w:val="hr-HR"/>
        </w:rPr>
        <w:t>, Preporuka Savjeta o adekvatnom minimalnom dohotku</w:t>
      </w:r>
      <w:r w:rsidRPr="008258B1">
        <w:rPr>
          <w:rStyle w:val="Referencafusnote"/>
          <w:lang w:val="hr-HR"/>
        </w:rPr>
        <w:footnoteReference w:id="15"/>
      </w:r>
      <w:r w:rsidRPr="008258B1">
        <w:rPr>
          <w:lang w:val="hr-HR"/>
        </w:rPr>
        <w:t xml:space="preserve"> (2023) i Preporuka Savjeta o pristupu socijalnoj zaštiti za radnike i </w:t>
      </w:r>
      <w:proofErr w:type="spellStart"/>
      <w:r w:rsidRPr="008258B1">
        <w:rPr>
          <w:lang w:val="hr-HR"/>
        </w:rPr>
        <w:t>samozapošljene</w:t>
      </w:r>
      <w:proofErr w:type="spellEnd"/>
      <w:r w:rsidRPr="008258B1">
        <w:rPr>
          <w:rStyle w:val="Referencafusnote"/>
          <w:lang w:val="hr-HR"/>
        </w:rPr>
        <w:footnoteReference w:id="16"/>
      </w:r>
      <w:r w:rsidRPr="008258B1">
        <w:rPr>
          <w:lang w:val="hr-HR"/>
        </w:rPr>
        <w:t xml:space="preserve"> (2019) postavljaju standarde. Direktiva (EU) 2019/882 (Evropski akt o pristupačnosti</w:t>
      </w:r>
      <w:r w:rsidRPr="008258B1">
        <w:rPr>
          <w:rStyle w:val="Referencafusnote"/>
          <w:lang w:val="hr-HR"/>
        </w:rPr>
        <w:footnoteReference w:id="17"/>
      </w:r>
      <w:r w:rsidRPr="008258B1">
        <w:rPr>
          <w:lang w:val="hr-HR"/>
        </w:rPr>
        <w:t>) uređuje pristupačnost za osobe sa invaliditetom. Strategija EU za prava osoba sa invaliditetom 2021–2030</w:t>
      </w:r>
      <w:r w:rsidRPr="008258B1">
        <w:rPr>
          <w:rStyle w:val="Referencafusnote"/>
          <w:lang w:val="hr-HR"/>
        </w:rPr>
        <w:footnoteReference w:id="18"/>
      </w:r>
      <w:r w:rsidRPr="008258B1">
        <w:rPr>
          <w:lang w:val="hr-HR"/>
        </w:rPr>
        <w:t xml:space="preserve"> i Strateški okvir EU za Rome 2020–2030</w:t>
      </w:r>
      <w:r w:rsidRPr="008258B1">
        <w:rPr>
          <w:rStyle w:val="Referencafusnote"/>
          <w:lang w:val="hr-HR"/>
        </w:rPr>
        <w:footnoteReference w:id="19"/>
      </w:r>
      <w:r w:rsidRPr="008258B1">
        <w:rPr>
          <w:lang w:val="hr-HR"/>
        </w:rPr>
        <w:t xml:space="preserve"> pružaju smjernice usmjerene na specifične populacione grupe.</w:t>
      </w:r>
    </w:p>
    <w:p w14:paraId="3287A978" w14:textId="77777777" w:rsidR="00410F31" w:rsidRPr="008258B1" w:rsidRDefault="00410F31" w:rsidP="00410F31">
      <w:pPr>
        <w:rPr>
          <w:lang w:val="hr-HR"/>
        </w:rPr>
      </w:pPr>
      <w:r w:rsidRPr="008258B1">
        <w:rPr>
          <w:lang w:val="hr-HR"/>
        </w:rPr>
        <w:t>Za zemlje kandidate, usklađenost sa pravnom tekovinom EU u oblasti socijalne politike procjenjuje se prvenstveno u okviru Poglavlja 19 (Socijalna politika i zapošljavanje), koje obuhvata radno pravo, bezbjednost i zdravlje na radu, socijalni dijalog, politiku zapošljavanja, ESF, socijalnu uključenost, socijalnu zaštitu i zabranu diskriminacije, kao i Poglavlja 28 (Zaštita potrošača i zdravlja). Crna Gora učestvuje u procesu RCC ESAP (Platforma za zapošljavanje i socijalna pitanja Regionalnog savjeta za saradnju)</w:t>
      </w:r>
      <w:r w:rsidRPr="008258B1">
        <w:rPr>
          <w:rStyle w:val="Referencafusnote"/>
          <w:lang w:val="hr-HR"/>
        </w:rPr>
        <w:footnoteReference w:id="20"/>
      </w:r>
      <w:r w:rsidRPr="008258B1">
        <w:rPr>
          <w:lang w:val="hr-HR"/>
        </w:rPr>
        <w:t xml:space="preserve"> koji prati učinak u odnosu na EU socijalne standarde za Zapadni Balkan.</w:t>
      </w:r>
    </w:p>
    <w:p w14:paraId="749F0156" w14:textId="77777777" w:rsidR="00410F31" w:rsidRPr="008258B1" w:rsidRDefault="00410F31" w:rsidP="00410F31">
      <w:pPr>
        <w:pStyle w:val="Naslov3"/>
        <w:rPr>
          <w:rFonts w:eastAsia="Times New Roman"/>
          <w:lang w:val="hr-HR"/>
        </w:rPr>
      </w:pPr>
      <w:r w:rsidRPr="008258B1">
        <w:rPr>
          <w:rFonts w:eastAsia="Times New Roman"/>
          <w:lang w:val="hr-HR"/>
        </w:rPr>
        <w:t>4.1.2 Crnogorski strateški i pravni okvir</w:t>
      </w:r>
    </w:p>
    <w:p w14:paraId="7F7E5F24" w14:textId="77777777" w:rsidR="00410F31" w:rsidRPr="008258B1" w:rsidRDefault="00410F31" w:rsidP="00410F31">
      <w:pPr>
        <w:rPr>
          <w:rFonts w:eastAsia="Times New Roman" w:cstheme="minorHAnsi"/>
          <w:bCs/>
          <w:lang w:val="hr-HR"/>
        </w:rPr>
      </w:pPr>
      <w:r w:rsidRPr="008258B1">
        <w:rPr>
          <w:rFonts w:eastAsia="Times New Roman" w:cstheme="minorHAnsi"/>
          <w:b/>
          <w:bCs/>
          <w:lang w:val="hr-HR"/>
        </w:rPr>
        <w:t xml:space="preserve">Ključno zakonodavstvo </w:t>
      </w:r>
      <w:r w:rsidRPr="008258B1">
        <w:rPr>
          <w:rFonts w:eastAsia="Times New Roman" w:cstheme="minorHAnsi"/>
          <w:lang w:val="hr-HR"/>
        </w:rPr>
        <w:t>u oblasti zapošljavanja i tržišta rada u Crnoj Gori</w:t>
      </w:r>
      <w:r w:rsidRPr="008258B1">
        <w:rPr>
          <w:rFonts w:eastAsia="Times New Roman" w:cstheme="minorHAnsi"/>
          <w:bCs/>
          <w:lang w:val="hr-HR"/>
        </w:rPr>
        <w:t>:</w:t>
      </w:r>
    </w:p>
    <w:p w14:paraId="704E6449" w14:textId="77777777" w:rsidR="00410F31" w:rsidRPr="008258B1" w:rsidRDefault="00410F31" w:rsidP="00410F31">
      <w:pPr>
        <w:pStyle w:val="Odlomakpopisa"/>
        <w:numPr>
          <w:ilvl w:val="0"/>
          <w:numId w:val="1"/>
        </w:numPr>
        <w:spacing w:after="0" w:line="240" w:lineRule="auto"/>
        <w:rPr>
          <w:rFonts w:eastAsia="Times New Roman" w:cstheme="minorHAnsi"/>
          <w:lang w:val="hr-HR"/>
        </w:rPr>
      </w:pPr>
      <w:r w:rsidRPr="008258B1">
        <w:rPr>
          <w:rFonts w:eastAsia="Times New Roman" w:cstheme="minorHAnsi"/>
          <w:b/>
          <w:bCs/>
          <w:lang w:val="hr-HR"/>
        </w:rPr>
        <w:t xml:space="preserve">Zakon o radu </w:t>
      </w:r>
      <w:r w:rsidRPr="008258B1">
        <w:rPr>
          <w:rFonts w:eastAsia="Times New Roman" w:cstheme="minorHAnsi"/>
          <w:lang w:val="hr-HR"/>
        </w:rPr>
        <w:t>(Sl. list CG br. 74/19, 8/21, 59/21, 68/21, 145/21, 77/24, 84/24, 86/24, 122/25, 165/25 i 51/26) – krovni zakon kojim se uređuju radni odnosi u Crnoj Gori. Njime se uređuju prava i obaveze zaposlenih po osnovu rada ili u vezi sa radom, kao i način i postupak njihovog ostvarivanja, kroz ovaj zakon, kolektivne ugovore i individualne ugovore o radu. Nedavne izmjene uvele su više značajnih promjena, uključujući: skraćenje maksimalnog trajanja ugovora o radu na određeno vrijeme sa 36 na 24 mjeseca, s ciljem ograničavanja nesigurnih oblika zaposlenja (</w:t>
      </w:r>
      <w:proofErr w:type="spellStart"/>
      <w:r w:rsidRPr="008258B1">
        <w:rPr>
          <w:rFonts w:eastAsia="Times New Roman" w:cstheme="minorHAnsi"/>
          <w:lang w:val="hr-HR"/>
        </w:rPr>
        <w:t>prekarni</w:t>
      </w:r>
      <w:proofErr w:type="spellEnd"/>
      <w:r w:rsidRPr="008258B1">
        <w:rPr>
          <w:rFonts w:eastAsia="Times New Roman" w:cstheme="minorHAnsi"/>
          <w:lang w:val="hr-HR"/>
        </w:rPr>
        <w:t xml:space="preserve"> radi); povećanje minimalne zarade, pri čemu je minimalna neto zarada utvrđena na 600 € za zaposlene sa nivoima obrazovanja I–V i 800 € za nivo VI i više (iznos minimalne zarade utvrđuje Vlada Crne Gore, na prijedlog Socijalnog savjeta, za period od dvije godine); dalje usklađivanje sa standardima EU u oblasti rada, uključujući jačanje odredbi o </w:t>
      </w:r>
      <w:proofErr w:type="spellStart"/>
      <w:r w:rsidRPr="008258B1">
        <w:rPr>
          <w:rFonts w:eastAsia="Times New Roman" w:cstheme="minorHAnsi"/>
          <w:lang w:val="hr-HR"/>
        </w:rPr>
        <w:t>uslovima</w:t>
      </w:r>
      <w:proofErr w:type="spellEnd"/>
      <w:r w:rsidRPr="008258B1">
        <w:rPr>
          <w:rFonts w:eastAsia="Times New Roman" w:cstheme="minorHAnsi"/>
          <w:lang w:val="hr-HR"/>
        </w:rPr>
        <w:t xml:space="preserve"> rada, zaštiti zaposlenih i zabrani diskriminacije; unaprjeđenje inspekcije rada, mehanizama sprovođenja i odgovornosti poslodavaca; unaprijeđenu regulaciju fleksibilnih oblika rada (uključujući privremene i privremene poslove i druge atipične oblike zaposlenja), s ciljem uspostavljanja ravnoteže između fleksibilnosti tržišta rada i zaštite radnika; mjere za </w:t>
      </w:r>
      <w:proofErr w:type="spellStart"/>
      <w:r w:rsidRPr="008258B1">
        <w:rPr>
          <w:rFonts w:eastAsia="Times New Roman" w:cstheme="minorHAnsi"/>
          <w:lang w:val="hr-HR"/>
        </w:rPr>
        <w:t>podsticanje</w:t>
      </w:r>
      <w:proofErr w:type="spellEnd"/>
      <w:r w:rsidRPr="008258B1">
        <w:rPr>
          <w:rFonts w:eastAsia="Times New Roman" w:cstheme="minorHAnsi"/>
          <w:lang w:val="hr-HR"/>
        </w:rPr>
        <w:t xml:space="preserve"> formalnog zapošljavanja i smanjenje neprijavljenog rada; </w:t>
      </w:r>
      <w:proofErr w:type="spellStart"/>
      <w:r w:rsidRPr="008258B1">
        <w:rPr>
          <w:rFonts w:eastAsia="Times New Roman" w:cstheme="minorHAnsi"/>
          <w:lang w:val="hr-HR"/>
        </w:rPr>
        <w:t>garantovanje</w:t>
      </w:r>
      <w:proofErr w:type="spellEnd"/>
      <w:r w:rsidRPr="008258B1">
        <w:rPr>
          <w:rFonts w:eastAsia="Times New Roman" w:cstheme="minorHAnsi"/>
          <w:lang w:val="hr-HR"/>
        </w:rPr>
        <w:t xml:space="preserve"> jednake zarade za jednak rad ili rad jednake vrijednosti za muškarce i žene, kao i za sve zaposlene bez obzira na pol ili druga lična svojstva; uvođenje očinskog odsustva; prestanak radnog odnosa po sili zakona kada zaposleni navrši 67 godina života i ima najmanje 15 godina staža osiguranja, danom dostavljanja konačne odluke zaposlenom, itd.</w:t>
      </w:r>
    </w:p>
    <w:p w14:paraId="0A6A42DA" w14:textId="77777777" w:rsidR="00410F31" w:rsidRPr="008258B1" w:rsidRDefault="00410F31" w:rsidP="00410F31">
      <w:pPr>
        <w:pStyle w:val="Odlomakpopisa"/>
        <w:numPr>
          <w:ilvl w:val="0"/>
          <w:numId w:val="1"/>
        </w:numPr>
        <w:spacing w:after="0" w:line="240" w:lineRule="auto"/>
        <w:rPr>
          <w:rFonts w:eastAsia="Times New Roman" w:cstheme="minorHAnsi"/>
          <w:lang w:val="hr-HR"/>
        </w:rPr>
      </w:pPr>
      <w:r w:rsidRPr="008258B1">
        <w:rPr>
          <w:rFonts w:eastAsia="Times New Roman" w:cstheme="minorHAnsi"/>
          <w:b/>
          <w:bCs/>
          <w:lang w:val="hr-HR"/>
        </w:rPr>
        <w:t xml:space="preserve">Zakon o posredovanju pri zapošljavanju i ostvarivanju prava za vrijeme </w:t>
      </w:r>
      <w:r w:rsidRPr="008258B1">
        <w:rPr>
          <w:rFonts w:eastAsia="Times New Roman" w:cstheme="minorHAnsi"/>
          <w:b/>
          <w:lang w:val="hr-HR"/>
        </w:rPr>
        <w:t>nezaposlenosti</w:t>
      </w:r>
      <w:r w:rsidRPr="008258B1">
        <w:rPr>
          <w:rFonts w:eastAsia="Times New Roman" w:cstheme="minorHAnsi"/>
          <w:lang w:val="hr-HR"/>
        </w:rPr>
        <w:t xml:space="preserve"> (Sl. list CG br. 24/29, 29/25, 3/26) – ovim zakonom uređuju se poslovi u vezi sa zapošljavanjem, prava i obaveze nezaposlenih lica, priprema za zapošljavanje i posredovanje pri zapošljavanju, aktivne politike tržišta rada, postupci za ostvarivanje prava za vrijeme nezaposlenosti, evidencije u oblasti zapošljavanja, kao i druga pitanja od značaja za povećanje zaposlenosti i sprječavanje dugoročne nezaposlenosti u Crnoj Gori.</w:t>
      </w:r>
    </w:p>
    <w:p w14:paraId="29936243" w14:textId="77777777" w:rsidR="00410F31" w:rsidRPr="008258B1" w:rsidRDefault="00410F31" w:rsidP="00410F31">
      <w:pPr>
        <w:pStyle w:val="Odlomakpopisa"/>
        <w:numPr>
          <w:ilvl w:val="0"/>
          <w:numId w:val="1"/>
        </w:numPr>
        <w:spacing w:after="0" w:line="240" w:lineRule="auto"/>
        <w:rPr>
          <w:bCs/>
          <w:lang w:val="hr-HR"/>
        </w:rPr>
      </w:pPr>
      <w:r w:rsidRPr="008258B1">
        <w:rPr>
          <w:b/>
          <w:lang w:val="hr-HR"/>
        </w:rPr>
        <w:t xml:space="preserve">Zakon o profesionalnoj rehabilitaciji i zapošljavanju lica sa invaliditetom </w:t>
      </w:r>
      <w:r w:rsidRPr="008258B1">
        <w:rPr>
          <w:bCs/>
          <w:lang w:val="hr-HR"/>
        </w:rPr>
        <w:t xml:space="preserve">(Sl. list CG br. 49/08, 73/10, 39/11, 55/16, 122/25) – ovim zakonom uređuju se način i postupak ostvarivanja prava na profesionalnu rehabilitaciju lica sa invaliditetom, mjere i podsticaji za njihovo zapošljavanje, način </w:t>
      </w:r>
      <w:proofErr w:type="spellStart"/>
      <w:r w:rsidRPr="008258B1">
        <w:rPr>
          <w:bCs/>
          <w:lang w:val="hr-HR"/>
        </w:rPr>
        <w:t>finansiranja</w:t>
      </w:r>
      <w:proofErr w:type="spellEnd"/>
      <w:r w:rsidRPr="008258B1">
        <w:rPr>
          <w:bCs/>
          <w:lang w:val="hr-HR"/>
        </w:rPr>
        <w:t xml:space="preserve">, kao i druga pitanja od značaja za profesionalnu rehabilitaciju i zapošljavanje lica sa invaliditetom. Lica sa invaliditetom ostvaruju pravo na profesionalnu rehabilitaciju i zapošljavanje na način i pod </w:t>
      </w:r>
      <w:proofErr w:type="spellStart"/>
      <w:r w:rsidRPr="008258B1">
        <w:rPr>
          <w:bCs/>
          <w:lang w:val="hr-HR"/>
        </w:rPr>
        <w:t>uslovima</w:t>
      </w:r>
      <w:proofErr w:type="spellEnd"/>
      <w:r w:rsidRPr="008258B1">
        <w:rPr>
          <w:bCs/>
          <w:lang w:val="hr-HR"/>
        </w:rPr>
        <w:t xml:space="preserve"> propisanim ovim zakonom, kolektivnim ugovorima, </w:t>
      </w:r>
      <w:proofErr w:type="spellStart"/>
      <w:r w:rsidRPr="008258B1">
        <w:rPr>
          <w:bCs/>
          <w:lang w:val="hr-HR"/>
        </w:rPr>
        <w:t>ratifikovanim</w:t>
      </w:r>
      <w:proofErr w:type="spellEnd"/>
      <w:r w:rsidRPr="008258B1">
        <w:rPr>
          <w:bCs/>
          <w:lang w:val="hr-HR"/>
        </w:rPr>
        <w:t xml:space="preserve"> i objavljenim međunarodnim ugovorima i </w:t>
      </w:r>
      <w:proofErr w:type="spellStart"/>
      <w:r w:rsidRPr="008258B1">
        <w:rPr>
          <w:bCs/>
          <w:lang w:val="hr-HR"/>
        </w:rPr>
        <w:t>opšteprihvaćenim</w:t>
      </w:r>
      <w:proofErr w:type="spellEnd"/>
      <w:r w:rsidRPr="008258B1">
        <w:rPr>
          <w:bCs/>
          <w:lang w:val="hr-HR"/>
        </w:rPr>
        <w:t xml:space="preserve"> pravilima međunarodnog prava.</w:t>
      </w:r>
    </w:p>
    <w:p w14:paraId="162D7F9B" w14:textId="77777777" w:rsidR="00410F31" w:rsidRPr="008258B1" w:rsidRDefault="00410F31" w:rsidP="00410F31">
      <w:pPr>
        <w:pStyle w:val="Odlomakpopisa"/>
        <w:numPr>
          <w:ilvl w:val="0"/>
          <w:numId w:val="1"/>
        </w:numPr>
        <w:spacing w:after="0" w:line="240" w:lineRule="auto"/>
        <w:rPr>
          <w:rFonts w:eastAsia="Times New Roman" w:cstheme="minorHAnsi"/>
          <w:bCs/>
          <w:lang w:val="hr-HR"/>
        </w:rPr>
      </w:pPr>
      <w:r w:rsidRPr="008258B1">
        <w:rPr>
          <w:rFonts w:eastAsia="Times New Roman" w:cstheme="minorHAnsi"/>
          <w:b/>
          <w:bCs/>
          <w:lang w:val="hr-HR"/>
        </w:rPr>
        <w:t xml:space="preserve">Zakon o zaštiti i zdravlju na radu </w:t>
      </w:r>
      <w:r w:rsidRPr="008258B1">
        <w:rPr>
          <w:rFonts w:eastAsia="Times New Roman" w:cstheme="minorHAnsi"/>
          <w:lang w:val="hr-HR"/>
        </w:rPr>
        <w:t xml:space="preserve">(Sl. list CG br. 51/26) – zaštita i zdravlje na radu </w:t>
      </w:r>
      <w:proofErr w:type="spellStart"/>
      <w:r w:rsidRPr="008258B1">
        <w:rPr>
          <w:rFonts w:eastAsia="Times New Roman" w:cstheme="minorHAnsi"/>
          <w:lang w:val="hr-HR"/>
        </w:rPr>
        <w:t>obezbjeđuju</w:t>
      </w:r>
      <w:proofErr w:type="spellEnd"/>
      <w:r w:rsidRPr="008258B1">
        <w:rPr>
          <w:rFonts w:eastAsia="Times New Roman" w:cstheme="minorHAnsi"/>
          <w:lang w:val="hr-HR"/>
        </w:rPr>
        <w:t xml:space="preserve"> se i sprovode primjenom </w:t>
      </w:r>
      <w:proofErr w:type="spellStart"/>
      <w:r w:rsidRPr="008258B1">
        <w:rPr>
          <w:rFonts w:eastAsia="Times New Roman" w:cstheme="minorHAnsi"/>
          <w:lang w:val="hr-HR"/>
        </w:rPr>
        <w:t>savremenih</w:t>
      </w:r>
      <w:proofErr w:type="spellEnd"/>
      <w:r w:rsidRPr="008258B1">
        <w:rPr>
          <w:rFonts w:eastAsia="Times New Roman" w:cstheme="minorHAnsi"/>
          <w:lang w:val="hr-HR"/>
        </w:rPr>
        <w:t xml:space="preserve"> tehničkih i tehnoloških, organizacionih, zdravstvenih, socijalnih i drugih mjera i sredstava zaštite, u skladu sa ovim zakonom, drugim propisima i </w:t>
      </w:r>
      <w:proofErr w:type="spellStart"/>
      <w:r w:rsidRPr="008258B1">
        <w:rPr>
          <w:rFonts w:eastAsia="Times New Roman" w:cstheme="minorHAnsi"/>
          <w:lang w:val="hr-HR"/>
        </w:rPr>
        <w:t>ratifikovanim</w:t>
      </w:r>
      <w:proofErr w:type="spellEnd"/>
      <w:r w:rsidRPr="008258B1">
        <w:rPr>
          <w:rFonts w:eastAsia="Times New Roman" w:cstheme="minorHAnsi"/>
          <w:lang w:val="hr-HR"/>
        </w:rPr>
        <w:t xml:space="preserve"> i objavljenim međunarodnim ugovorima.</w:t>
      </w:r>
    </w:p>
    <w:p w14:paraId="6A8519EC" w14:textId="77777777" w:rsidR="00410F31" w:rsidRPr="008258B1" w:rsidRDefault="00410F31" w:rsidP="00410F31">
      <w:pPr>
        <w:pStyle w:val="Odlomakpopisa"/>
        <w:numPr>
          <w:ilvl w:val="0"/>
          <w:numId w:val="1"/>
        </w:numPr>
        <w:spacing w:after="0" w:line="240" w:lineRule="auto"/>
        <w:rPr>
          <w:rFonts w:eastAsia="Times New Roman" w:cstheme="minorHAnsi"/>
          <w:bCs/>
          <w:lang w:val="hr-HR"/>
        </w:rPr>
      </w:pPr>
      <w:r w:rsidRPr="008258B1">
        <w:rPr>
          <w:rFonts w:eastAsia="Times New Roman" w:cstheme="minorHAnsi"/>
          <w:b/>
          <w:bCs/>
          <w:lang w:val="hr-HR"/>
        </w:rPr>
        <w:t xml:space="preserve">Zakon o Socijalnom savjetu </w:t>
      </w:r>
      <w:r w:rsidRPr="008258B1">
        <w:rPr>
          <w:rFonts w:eastAsia="Times New Roman" w:cstheme="minorHAnsi"/>
          <w:lang w:val="hr-HR"/>
        </w:rPr>
        <w:t xml:space="preserve">(Sl. list CG, br. 44/18, 51/26) – uređuje osnivanje, sastav, djelokrug rada i </w:t>
      </w:r>
      <w:proofErr w:type="spellStart"/>
      <w:r w:rsidRPr="008258B1">
        <w:rPr>
          <w:rFonts w:eastAsia="Times New Roman" w:cstheme="minorHAnsi"/>
          <w:lang w:val="hr-HR"/>
        </w:rPr>
        <w:t>funkcionisanje</w:t>
      </w:r>
      <w:proofErr w:type="spellEnd"/>
      <w:r w:rsidRPr="008258B1">
        <w:rPr>
          <w:rFonts w:eastAsia="Times New Roman" w:cstheme="minorHAnsi"/>
          <w:lang w:val="hr-HR"/>
        </w:rPr>
        <w:t xml:space="preserve">, kao i </w:t>
      </w:r>
      <w:proofErr w:type="spellStart"/>
      <w:r w:rsidRPr="008258B1">
        <w:rPr>
          <w:rFonts w:eastAsia="Times New Roman" w:cstheme="minorHAnsi"/>
          <w:lang w:val="hr-HR"/>
        </w:rPr>
        <w:t>finansiranje</w:t>
      </w:r>
      <w:proofErr w:type="spellEnd"/>
      <w:r w:rsidRPr="008258B1">
        <w:rPr>
          <w:rFonts w:eastAsia="Times New Roman" w:cstheme="minorHAnsi"/>
          <w:lang w:val="hr-HR"/>
        </w:rPr>
        <w:t xml:space="preserve"> i druga pitanja od značaja za rad Socijalnog savjeta.</w:t>
      </w:r>
    </w:p>
    <w:p w14:paraId="0F4070EB" w14:textId="5CA7A129" w:rsidR="00410F31" w:rsidRPr="008258B1" w:rsidRDefault="00410F31" w:rsidP="00410F31">
      <w:pPr>
        <w:pStyle w:val="Odlomakpopisa"/>
        <w:numPr>
          <w:ilvl w:val="0"/>
          <w:numId w:val="1"/>
        </w:numPr>
        <w:spacing w:after="0" w:line="240" w:lineRule="auto"/>
        <w:rPr>
          <w:rStyle w:val="Naglaeno"/>
          <w:b w:val="0"/>
          <w:bCs w:val="0"/>
          <w:lang w:val="hr-HR"/>
        </w:rPr>
      </w:pPr>
      <w:r w:rsidRPr="008258B1">
        <w:rPr>
          <w:rStyle w:val="Naglaeno"/>
          <w:lang w:val="hr-HR"/>
        </w:rPr>
        <w:t xml:space="preserve">Zakon o reprezentativnosti sindikata </w:t>
      </w:r>
      <w:r w:rsidRPr="008258B1">
        <w:rPr>
          <w:rStyle w:val="Naglaeno"/>
          <w:b w:val="0"/>
          <w:bCs w:val="0"/>
          <w:lang w:val="hr-HR"/>
        </w:rPr>
        <w:t xml:space="preserve">(Sl. list CG, br. 12/18, 84/24) – reprezentativnost i preispitivanje utvrđene reprezentativnosti sindikalnih organizacija utvrđuju se u skladu sa ovim zakonom. Zaposleni se slobodno </w:t>
      </w:r>
      <w:proofErr w:type="spellStart"/>
      <w:r w:rsidRPr="008258B1">
        <w:rPr>
          <w:rStyle w:val="Naglaeno"/>
          <w:b w:val="0"/>
          <w:bCs w:val="0"/>
          <w:lang w:val="hr-HR"/>
        </w:rPr>
        <w:t>organizuju</w:t>
      </w:r>
      <w:proofErr w:type="spellEnd"/>
      <w:r w:rsidRPr="008258B1">
        <w:rPr>
          <w:rStyle w:val="Naglaeno"/>
          <w:b w:val="0"/>
          <w:bCs w:val="0"/>
          <w:lang w:val="hr-HR"/>
        </w:rPr>
        <w:t xml:space="preserve"> u sindikate po </w:t>
      </w:r>
      <w:proofErr w:type="spellStart"/>
      <w:r w:rsidRPr="008258B1">
        <w:rPr>
          <w:rStyle w:val="Naglaeno"/>
          <w:b w:val="0"/>
          <w:bCs w:val="0"/>
          <w:lang w:val="hr-HR"/>
        </w:rPr>
        <w:t>sopstvenom</w:t>
      </w:r>
      <w:proofErr w:type="spellEnd"/>
      <w:r w:rsidRPr="008258B1">
        <w:rPr>
          <w:rStyle w:val="Naglaeno"/>
          <w:b w:val="0"/>
          <w:bCs w:val="0"/>
          <w:lang w:val="hr-HR"/>
        </w:rPr>
        <w:t xml:space="preserve"> izboru.</w:t>
      </w:r>
      <w:r w:rsidR="00A43F54" w:rsidRPr="008258B1">
        <w:rPr>
          <w:rStyle w:val="Naglaeno"/>
          <w:b w:val="0"/>
          <w:bCs w:val="0"/>
          <w:lang w:val="hr-HR"/>
        </w:rPr>
        <w:t xml:space="preserve"> </w:t>
      </w:r>
      <w:r w:rsidR="00A43F54" w:rsidRPr="008258B1">
        <w:rPr>
          <w:rStyle w:val="Naglaeno"/>
          <w:b w:val="0"/>
          <w:lang w:val="hr-HR"/>
        </w:rPr>
        <w:t xml:space="preserve">Navedeni zakon razrađuje princip slobode ostvarivanja sindikalnih prava, propisan Zakonom o radu. Zaposleni se po slobodnom izboru </w:t>
      </w:r>
      <w:proofErr w:type="spellStart"/>
      <w:r w:rsidR="00A43F54" w:rsidRPr="008258B1">
        <w:rPr>
          <w:rStyle w:val="Naglaeno"/>
          <w:b w:val="0"/>
          <w:lang w:val="hr-HR"/>
        </w:rPr>
        <w:t>organizuju</w:t>
      </w:r>
      <w:proofErr w:type="spellEnd"/>
      <w:r w:rsidR="00A43F54" w:rsidRPr="008258B1">
        <w:rPr>
          <w:rStyle w:val="Naglaeno"/>
          <w:b w:val="0"/>
          <w:lang w:val="hr-HR"/>
        </w:rPr>
        <w:t xml:space="preserve"> u sindikate. Poslodavac je dužan da zaposlenom </w:t>
      </w:r>
      <w:proofErr w:type="spellStart"/>
      <w:r w:rsidR="00A43F54" w:rsidRPr="008258B1">
        <w:rPr>
          <w:rStyle w:val="Naglaeno"/>
          <w:b w:val="0"/>
          <w:lang w:val="hr-HR"/>
        </w:rPr>
        <w:t>obezbijedi</w:t>
      </w:r>
      <w:proofErr w:type="spellEnd"/>
      <w:r w:rsidR="00A43F54" w:rsidRPr="008258B1">
        <w:rPr>
          <w:rStyle w:val="Naglaeno"/>
          <w:b w:val="0"/>
          <w:lang w:val="hr-HR"/>
        </w:rPr>
        <w:t xml:space="preserve"> slobodno ostvarivanje </w:t>
      </w:r>
      <w:proofErr w:type="spellStart"/>
      <w:r w:rsidR="00A43F54" w:rsidRPr="008258B1">
        <w:rPr>
          <w:rStyle w:val="Naglaeno"/>
          <w:b w:val="0"/>
          <w:lang w:val="hr-HR"/>
        </w:rPr>
        <w:t>sindiklanih</w:t>
      </w:r>
      <w:proofErr w:type="spellEnd"/>
      <w:r w:rsidR="00A43F54" w:rsidRPr="008258B1">
        <w:rPr>
          <w:rStyle w:val="Naglaeno"/>
          <w:b w:val="0"/>
          <w:lang w:val="hr-HR"/>
        </w:rPr>
        <w:t xml:space="preserve"> prava, kao i </w:t>
      </w:r>
      <w:proofErr w:type="spellStart"/>
      <w:r w:rsidR="00A43F54" w:rsidRPr="008258B1">
        <w:rPr>
          <w:rStyle w:val="Naglaeno"/>
          <w:b w:val="0"/>
          <w:lang w:val="hr-HR"/>
        </w:rPr>
        <w:t>uslove</w:t>
      </w:r>
      <w:proofErr w:type="spellEnd"/>
      <w:r w:rsidR="00A43F54" w:rsidRPr="008258B1">
        <w:rPr>
          <w:rStyle w:val="Naglaeno"/>
          <w:b w:val="0"/>
          <w:lang w:val="hr-HR"/>
        </w:rPr>
        <w:t xml:space="preserve"> za efikasno obavljanje sindikalnih aktivnosti kojima se štite interesi i prava zaposlenih, u skladu sa kolektivnim ugovorom.</w:t>
      </w:r>
    </w:p>
    <w:p w14:paraId="3638965A" w14:textId="77777777" w:rsidR="00410F31" w:rsidRPr="008258B1" w:rsidRDefault="00410F31" w:rsidP="00410F31">
      <w:pPr>
        <w:pStyle w:val="Odlomakpopisa"/>
        <w:numPr>
          <w:ilvl w:val="0"/>
          <w:numId w:val="1"/>
        </w:numPr>
        <w:spacing w:after="0" w:line="240" w:lineRule="auto"/>
        <w:rPr>
          <w:rStyle w:val="Naglaeno"/>
          <w:rFonts w:eastAsia="Times New Roman" w:cstheme="minorHAnsi"/>
          <w:b w:val="0"/>
          <w:bCs w:val="0"/>
          <w:lang w:val="hr-HR"/>
        </w:rPr>
      </w:pPr>
      <w:r w:rsidRPr="008258B1">
        <w:rPr>
          <w:rStyle w:val="Naglaeno"/>
          <w:lang w:val="hr-HR"/>
        </w:rPr>
        <w:t xml:space="preserve">Zakon o zabrani zlostavljanja na radu </w:t>
      </w:r>
      <w:r w:rsidRPr="008258B1">
        <w:rPr>
          <w:rStyle w:val="Naglaeno"/>
          <w:b w:val="0"/>
          <w:bCs w:val="0"/>
          <w:lang w:val="hr-HR"/>
        </w:rPr>
        <w:t>(Sl. list CG, br. 30/12, 54/16, 84/24) – uređuje prava, obaveze i odgovornosti poslodavaca i zaposlenih u vezi sa sprječavanjem zlostavljanja na radu i u vezi sa radom (</w:t>
      </w:r>
      <w:proofErr w:type="spellStart"/>
      <w:r w:rsidRPr="008258B1">
        <w:rPr>
          <w:rStyle w:val="Naglaeno"/>
          <w:b w:val="0"/>
          <w:bCs w:val="0"/>
          <w:lang w:val="hr-HR"/>
        </w:rPr>
        <w:t>mobing</w:t>
      </w:r>
      <w:proofErr w:type="spellEnd"/>
      <w:r w:rsidRPr="008258B1">
        <w:rPr>
          <w:rStyle w:val="Naglaeno"/>
          <w:b w:val="0"/>
          <w:bCs w:val="0"/>
          <w:lang w:val="hr-HR"/>
        </w:rPr>
        <w:t xml:space="preserve">), kao i druga pitanja od značaja za sprječavanje i zaštitu od </w:t>
      </w:r>
      <w:proofErr w:type="spellStart"/>
      <w:r w:rsidRPr="008258B1">
        <w:rPr>
          <w:rStyle w:val="Naglaeno"/>
          <w:b w:val="0"/>
          <w:bCs w:val="0"/>
          <w:lang w:val="hr-HR"/>
        </w:rPr>
        <w:t>mobinga</w:t>
      </w:r>
      <w:proofErr w:type="spellEnd"/>
      <w:r w:rsidRPr="008258B1">
        <w:rPr>
          <w:rStyle w:val="Naglaeno"/>
          <w:b w:val="0"/>
          <w:bCs w:val="0"/>
          <w:lang w:val="hr-HR"/>
        </w:rPr>
        <w:t>.</w:t>
      </w:r>
    </w:p>
    <w:p w14:paraId="33ECD044" w14:textId="77777777" w:rsidR="00410F31" w:rsidRPr="008258B1" w:rsidRDefault="00410F31" w:rsidP="00410F31">
      <w:pPr>
        <w:pStyle w:val="Odlomakpopisa"/>
        <w:numPr>
          <w:ilvl w:val="0"/>
          <w:numId w:val="1"/>
        </w:numPr>
        <w:spacing w:after="0" w:line="240" w:lineRule="auto"/>
        <w:rPr>
          <w:rFonts w:eastAsia="Times New Roman" w:cstheme="minorHAnsi"/>
          <w:bCs/>
          <w:lang w:val="hr-HR"/>
        </w:rPr>
      </w:pPr>
      <w:r w:rsidRPr="008258B1">
        <w:rPr>
          <w:rFonts w:eastAsia="Times New Roman" w:cstheme="minorHAnsi"/>
          <w:b/>
          <w:bCs/>
          <w:lang w:val="hr-HR"/>
        </w:rPr>
        <w:t xml:space="preserve">Zakon o štrajku </w:t>
      </w:r>
      <w:r w:rsidRPr="008258B1">
        <w:rPr>
          <w:rFonts w:eastAsia="Times New Roman" w:cstheme="minorHAnsi"/>
          <w:lang w:val="hr-HR"/>
        </w:rPr>
        <w:t xml:space="preserve">(Sl. list CG, br. 11/15, 84/24) – uređuje </w:t>
      </w:r>
      <w:proofErr w:type="spellStart"/>
      <w:r w:rsidRPr="008258B1">
        <w:rPr>
          <w:rFonts w:eastAsia="Times New Roman" w:cstheme="minorHAnsi"/>
          <w:lang w:val="hr-HR"/>
        </w:rPr>
        <w:t>uslove</w:t>
      </w:r>
      <w:proofErr w:type="spellEnd"/>
      <w:r w:rsidRPr="008258B1">
        <w:rPr>
          <w:rFonts w:eastAsia="Times New Roman" w:cstheme="minorHAnsi"/>
          <w:lang w:val="hr-HR"/>
        </w:rPr>
        <w:t xml:space="preserve"> i način </w:t>
      </w:r>
      <w:proofErr w:type="spellStart"/>
      <w:r w:rsidRPr="008258B1">
        <w:rPr>
          <w:rFonts w:eastAsia="Times New Roman" w:cstheme="minorHAnsi"/>
          <w:lang w:val="hr-HR"/>
        </w:rPr>
        <w:t>organizovanja</w:t>
      </w:r>
      <w:proofErr w:type="spellEnd"/>
      <w:r w:rsidRPr="008258B1">
        <w:rPr>
          <w:rFonts w:eastAsia="Times New Roman" w:cstheme="minorHAnsi"/>
          <w:lang w:val="hr-HR"/>
        </w:rPr>
        <w:t xml:space="preserve"> štrajka, kao i prava, obaveze i odgovornosti zaposlenih i poslodavaca u vezi sa štrajkom.</w:t>
      </w:r>
    </w:p>
    <w:p w14:paraId="4E8316BD" w14:textId="77777777" w:rsidR="009B1A98" w:rsidRPr="008258B1" w:rsidRDefault="009B1A98" w:rsidP="00410F31">
      <w:pPr>
        <w:rPr>
          <w:rFonts w:eastAsia="Times New Roman" w:cstheme="minorHAnsi"/>
          <w:b/>
          <w:bCs/>
          <w:lang w:val="hr-HR"/>
        </w:rPr>
      </w:pPr>
    </w:p>
    <w:p w14:paraId="2539FDAD" w14:textId="77777777" w:rsidR="00410F31" w:rsidRPr="008258B1" w:rsidRDefault="00410F31" w:rsidP="00410F31">
      <w:pPr>
        <w:rPr>
          <w:rFonts w:eastAsia="Times New Roman" w:cstheme="minorHAnsi"/>
          <w:b/>
          <w:bCs/>
          <w:lang w:val="hr-HR"/>
        </w:rPr>
      </w:pPr>
      <w:r w:rsidRPr="008258B1">
        <w:rPr>
          <w:rFonts w:eastAsia="Times New Roman" w:cstheme="minorHAnsi"/>
          <w:b/>
          <w:bCs/>
          <w:lang w:val="hr-HR"/>
        </w:rPr>
        <w:t>Ključna strateška dokumenta uključuju:</w:t>
      </w:r>
    </w:p>
    <w:p w14:paraId="0200FD84" w14:textId="77777777" w:rsidR="00410F31" w:rsidRPr="008258B1" w:rsidRDefault="00410F31" w:rsidP="00410F31">
      <w:pPr>
        <w:pStyle w:val="Odlomakpopisa"/>
        <w:numPr>
          <w:ilvl w:val="0"/>
          <w:numId w:val="2"/>
        </w:numPr>
        <w:spacing w:after="0" w:line="240" w:lineRule="auto"/>
        <w:rPr>
          <w:rFonts w:eastAsia="Times New Roman" w:cstheme="minorHAnsi"/>
          <w:bCs/>
          <w:lang w:val="hr-HR"/>
        </w:rPr>
      </w:pPr>
      <w:r w:rsidRPr="008258B1">
        <w:rPr>
          <w:rFonts w:eastAsia="Times New Roman" w:cstheme="minorHAnsi"/>
          <w:b/>
          <w:bCs/>
          <w:lang w:val="hr-HR"/>
        </w:rPr>
        <w:t>Nacionalna strategija zapošljavanja 2021-2025</w:t>
      </w:r>
      <w:r w:rsidRPr="008258B1">
        <w:rPr>
          <w:rStyle w:val="Referencafusnote"/>
          <w:rFonts w:eastAsia="Times New Roman" w:cstheme="minorHAnsi"/>
          <w:bCs/>
          <w:lang w:val="hr-HR"/>
        </w:rPr>
        <w:footnoteReference w:id="21"/>
      </w:r>
      <w:r w:rsidRPr="008258B1">
        <w:rPr>
          <w:rFonts w:eastAsia="Times New Roman" w:cstheme="minorHAnsi"/>
          <w:bCs/>
          <w:lang w:val="hr-HR"/>
        </w:rPr>
        <w:t xml:space="preserve"> - koja </w:t>
      </w:r>
      <w:proofErr w:type="spellStart"/>
      <w:r w:rsidRPr="008258B1">
        <w:rPr>
          <w:rFonts w:eastAsia="Times New Roman" w:cstheme="minorHAnsi"/>
          <w:bCs/>
          <w:lang w:val="hr-HR"/>
        </w:rPr>
        <w:t>identifikuje</w:t>
      </w:r>
      <w:proofErr w:type="spellEnd"/>
      <w:r w:rsidRPr="008258B1">
        <w:rPr>
          <w:rFonts w:eastAsia="Times New Roman" w:cstheme="minorHAnsi"/>
          <w:bCs/>
          <w:lang w:val="hr-HR"/>
        </w:rPr>
        <w:t xml:space="preserve"> ključne izazove: visoku nezaposlenost mladih, dugoročnu nezaposlenost, nisku stopu učešća žena, regionalne disparitete, neusklađenost vještina i neformalno zapošljavanje. Nova strategija za period 2026–2030 je u fazi pripreme kako bi se </w:t>
      </w:r>
      <w:proofErr w:type="spellStart"/>
      <w:r w:rsidRPr="008258B1">
        <w:rPr>
          <w:rFonts w:eastAsia="Times New Roman" w:cstheme="minorHAnsi"/>
          <w:bCs/>
          <w:lang w:val="hr-HR"/>
        </w:rPr>
        <w:t>obezbijedio</w:t>
      </w:r>
      <w:proofErr w:type="spellEnd"/>
      <w:r w:rsidRPr="008258B1">
        <w:rPr>
          <w:rFonts w:eastAsia="Times New Roman" w:cstheme="minorHAnsi"/>
          <w:bCs/>
          <w:lang w:val="hr-HR"/>
        </w:rPr>
        <w:t xml:space="preserve"> kontinuitet reformi tržišta rada i usklađenost sa aktuelnim ekonomskim i društvenim potrebama.</w:t>
      </w:r>
    </w:p>
    <w:p w14:paraId="35AF3ED1" w14:textId="28A994EF" w:rsidR="009F5B8A" w:rsidRPr="008258B1" w:rsidRDefault="009F5B8A" w:rsidP="009F5B8A">
      <w:pPr>
        <w:pStyle w:val="Odlomakpopisa"/>
        <w:numPr>
          <w:ilvl w:val="0"/>
          <w:numId w:val="2"/>
        </w:numPr>
        <w:spacing w:after="0" w:line="240" w:lineRule="auto"/>
        <w:rPr>
          <w:rFonts w:eastAsia="Times New Roman" w:cstheme="minorHAnsi"/>
          <w:bCs/>
          <w:lang w:val="hr-HR"/>
        </w:rPr>
      </w:pPr>
      <w:r w:rsidRPr="008258B1">
        <w:rPr>
          <w:rFonts w:eastAsia="Times New Roman" w:cstheme="minorHAnsi"/>
          <w:b/>
          <w:bCs/>
          <w:lang w:val="hr-HR"/>
        </w:rPr>
        <w:t>Strategija za unapređenje zaštite i zdravlja na radu 2022.-2027. godine, sa Akcionim planom implementacije 2023. godine -</w:t>
      </w:r>
      <w:r w:rsidRPr="008258B1">
        <w:rPr>
          <w:lang w:val="hr-HR"/>
        </w:rPr>
        <w:t xml:space="preserve"> </w:t>
      </w:r>
      <w:r w:rsidRPr="008258B1">
        <w:rPr>
          <w:rFonts w:eastAsia="Times New Roman" w:cstheme="minorHAnsi"/>
          <w:bCs/>
          <w:lang w:val="hr-HR"/>
        </w:rPr>
        <w:t xml:space="preserve">polazi od zakonske regulative u ovoj oblasti i zasniva se na principima socijalnog dijaloga na svim nivoima između poslodavca, zaposlenih, predstavnika zaposlenih i predstavnika sindikata, koji su dužni da </w:t>
      </w:r>
      <w:proofErr w:type="spellStart"/>
      <w:r w:rsidRPr="008258B1">
        <w:rPr>
          <w:rFonts w:eastAsia="Times New Roman" w:cstheme="minorHAnsi"/>
          <w:bCs/>
          <w:lang w:val="hr-HR"/>
        </w:rPr>
        <w:t>sarađuju</w:t>
      </w:r>
      <w:proofErr w:type="spellEnd"/>
      <w:r w:rsidRPr="008258B1">
        <w:rPr>
          <w:rFonts w:eastAsia="Times New Roman" w:cstheme="minorHAnsi"/>
          <w:bCs/>
          <w:lang w:val="hr-HR"/>
        </w:rPr>
        <w:t xml:space="preserve"> u postupku utvrđivanja njihovih prava, obaveza i odgovornosti koja se odnose na zaštitu i zdravlje na radu. Strategija obuhvata sve društveno - ekonomske sfere, kako bi se ostvarila vizija onog što želimo da dostignemo - potpunu primjenu propisa, promjenu svijesti o važnosti primjene mjera zaštite i zdravlja na radu, društveno odgovorne kompanije i odgovorno društvo u cjelini. Strategija za unapređenje zaštite i zdravlja na radu sveobuhvatno određuje situaciju zaštite i zdravlja na radu u Crnoj Gori i </w:t>
      </w:r>
      <w:proofErr w:type="spellStart"/>
      <w:r w:rsidRPr="008258B1">
        <w:rPr>
          <w:rFonts w:eastAsia="Times New Roman" w:cstheme="minorHAnsi"/>
          <w:bCs/>
          <w:lang w:val="hr-HR"/>
        </w:rPr>
        <w:t>definiše</w:t>
      </w:r>
      <w:proofErr w:type="spellEnd"/>
      <w:r w:rsidRPr="008258B1">
        <w:rPr>
          <w:rFonts w:eastAsia="Times New Roman" w:cstheme="minorHAnsi"/>
          <w:bCs/>
          <w:lang w:val="hr-HR"/>
        </w:rPr>
        <w:t xml:space="preserve"> mjere koje treba </w:t>
      </w:r>
      <w:proofErr w:type="spellStart"/>
      <w:r w:rsidRPr="008258B1">
        <w:rPr>
          <w:rFonts w:eastAsia="Times New Roman" w:cstheme="minorHAnsi"/>
          <w:bCs/>
          <w:lang w:val="hr-HR"/>
        </w:rPr>
        <w:t>preduzeti</w:t>
      </w:r>
      <w:proofErr w:type="spellEnd"/>
      <w:r w:rsidRPr="008258B1">
        <w:rPr>
          <w:rFonts w:eastAsia="Times New Roman" w:cstheme="minorHAnsi"/>
          <w:bCs/>
          <w:lang w:val="hr-HR"/>
        </w:rPr>
        <w:t xml:space="preserve"> u pravcu razvoja ove oblasti. Strategijom su </w:t>
      </w:r>
      <w:proofErr w:type="spellStart"/>
      <w:r w:rsidRPr="008258B1">
        <w:rPr>
          <w:rFonts w:eastAsia="Times New Roman" w:cstheme="minorHAnsi"/>
          <w:bCs/>
          <w:lang w:val="hr-HR"/>
        </w:rPr>
        <w:t>definisani</w:t>
      </w:r>
      <w:proofErr w:type="spellEnd"/>
      <w:r w:rsidRPr="008258B1">
        <w:rPr>
          <w:rFonts w:eastAsia="Times New Roman" w:cstheme="minorHAnsi"/>
          <w:bCs/>
          <w:lang w:val="hr-HR"/>
        </w:rPr>
        <w:t xml:space="preserve"> ciljevi i aktivnosti, kao i mjere za unapređenje zaštite i zdravlja na radu.</w:t>
      </w:r>
    </w:p>
    <w:p w14:paraId="7B0A6E2B" w14:textId="689D7656" w:rsidR="00410F31" w:rsidRPr="008258B1" w:rsidRDefault="00410F31" w:rsidP="00410F31">
      <w:pPr>
        <w:pStyle w:val="Odlomakpopisa"/>
        <w:numPr>
          <w:ilvl w:val="0"/>
          <w:numId w:val="2"/>
        </w:numPr>
        <w:spacing w:after="0" w:line="240" w:lineRule="auto"/>
        <w:rPr>
          <w:rFonts w:eastAsia="Times New Roman" w:cstheme="minorHAnsi"/>
          <w:bCs/>
          <w:lang w:val="hr-HR"/>
        </w:rPr>
      </w:pPr>
      <w:r w:rsidRPr="008258B1">
        <w:rPr>
          <w:rFonts w:eastAsia="Times New Roman" w:cstheme="minorHAnsi"/>
          <w:b/>
          <w:bCs/>
          <w:lang w:val="hr-HR"/>
        </w:rPr>
        <w:t>Program Garancije za mlade</w:t>
      </w:r>
      <w:r w:rsidRPr="008258B1">
        <w:rPr>
          <w:rStyle w:val="Referencafusnote"/>
          <w:rFonts w:eastAsia="Times New Roman" w:cstheme="minorHAnsi"/>
          <w:b/>
          <w:bCs/>
          <w:vertAlign w:val="baseline"/>
          <w:lang w:val="hr-HR"/>
        </w:rPr>
        <w:t xml:space="preserve"> </w:t>
      </w:r>
      <w:r w:rsidRPr="008258B1">
        <w:rPr>
          <w:rStyle w:val="Referencafusnote"/>
          <w:rFonts w:eastAsia="Times New Roman" w:cstheme="minorHAnsi"/>
          <w:bCs/>
          <w:lang w:val="hr-HR"/>
        </w:rPr>
        <w:footnoteReference w:id="22"/>
      </w:r>
      <w:r w:rsidRPr="008258B1">
        <w:rPr>
          <w:rFonts w:eastAsia="Times New Roman" w:cstheme="minorHAnsi"/>
          <w:bCs/>
          <w:lang w:val="hr-HR"/>
        </w:rPr>
        <w:t xml:space="preserve"> </w:t>
      </w:r>
      <w:r w:rsidR="009B1A98" w:rsidRPr="008258B1">
        <w:rPr>
          <w:rFonts w:eastAsia="Times New Roman" w:cstheme="minorHAnsi"/>
          <w:bCs/>
          <w:lang w:val="hr-HR"/>
        </w:rPr>
        <w:t xml:space="preserve">- Prvi </w:t>
      </w:r>
      <w:r w:rsidRPr="008258B1">
        <w:rPr>
          <w:rFonts w:eastAsia="Times New Roman" w:cstheme="minorHAnsi"/>
          <w:bCs/>
          <w:lang w:val="hr-HR"/>
        </w:rPr>
        <w:t xml:space="preserve">plan implementacije </w:t>
      </w:r>
      <w:r w:rsidR="009B1A98" w:rsidRPr="008258B1">
        <w:rPr>
          <w:rFonts w:eastAsia="Times New Roman" w:cstheme="minorHAnsi"/>
          <w:bCs/>
          <w:lang w:val="hr-HR"/>
        </w:rPr>
        <w:t>„Garancije za mlade“ 2024-2026</w:t>
      </w:r>
      <w:r w:rsidRPr="008258B1">
        <w:rPr>
          <w:rFonts w:eastAsia="Times New Roman" w:cstheme="minorHAnsi"/>
          <w:bCs/>
          <w:lang w:val="hr-HR"/>
        </w:rPr>
        <w:t xml:space="preserve"> usvojen</w:t>
      </w:r>
      <w:r w:rsidR="009B1A98" w:rsidRPr="008258B1">
        <w:rPr>
          <w:rFonts w:eastAsia="Times New Roman" w:cstheme="minorHAnsi"/>
          <w:bCs/>
          <w:lang w:val="hr-HR"/>
        </w:rPr>
        <w:t xml:space="preserve"> je u julu 2024. godine i od 1.1.2025. godine</w:t>
      </w:r>
      <w:r w:rsidRPr="008258B1">
        <w:rPr>
          <w:rFonts w:eastAsia="Times New Roman" w:cstheme="minorHAnsi"/>
          <w:bCs/>
          <w:lang w:val="hr-HR"/>
        </w:rPr>
        <w:t xml:space="preserve"> </w:t>
      </w:r>
      <w:r w:rsidR="009B1A98" w:rsidRPr="008258B1">
        <w:rPr>
          <w:rFonts w:eastAsia="Times New Roman" w:cstheme="minorHAnsi"/>
          <w:bCs/>
          <w:lang w:val="hr-HR"/>
        </w:rPr>
        <w:t>program se pilotira u</w:t>
      </w:r>
      <w:r w:rsidRPr="008258B1">
        <w:rPr>
          <w:rFonts w:eastAsia="Times New Roman" w:cstheme="minorHAnsi"/>
          <w:bCs/>
          <w:lang w:val="hr-HR"/>
        </w:rPr>
        <w:t xml:space="preserve"> tri </w:t>
      </w:r>
      <w:proofErr w:type="spellStart"/>
      <w:r w:rsidRPr="008258B1">
        <w:rPr>
          <w:rFonts w:eastAsia="Times New Roman" w:cstheme="minorHAnsi"/>
          <w:bCs/>
          <w:lang w:val="hr-HR"/>
        </w:rPr>
        <w:t>opštine</w:t>
      </w:r>
      <w:proofErr w:type="spellEnd"/>
      <w:r w:rsidRPr="008258B1">
        <w:rPr>
          <w:rFonts w:eastAsia="Times New Roman" w:cstheme="minorHAnsi"/>
          <w:bCs/>
          <w:lang w:val="hr-HR"/>
        </w:rPr>
        <w:t xml:space="preserve"> (BP, NK, </w:t>
      </w:r>
      <w:r w:rsidR="009B1A98" w:rsidRPr="008258B1">
        <w:rPr>
          <w:rFonts w:eastAsia="Times New Roman" w:cstheme="minorHAnsi"/>
          <w:bCs/>
          <w:lang w:val="hr-HR"/>
        </w:rPr>
        <w:t>UL</w:t>
      </w:r>
      <w:r w:rsidRPr="008258B1">
        <w:rPr>
          <w:rFonts w:eastAsia="Times New Roman" w:cstheme="minorHAnsi"/>
          <w:bCs/>
          <w:lang w:val="hr-HR"/>
        </w:rPr>
        <w:t>).</w:t>
      </w:r>
      <w:r w:rsidRPr="008258B1">
        <w:rPr>
          <w:rStyle w:val="Referencafusnote"/>
          <w:rFonts w:eastAsia="Times New Roman" w:cstheme="minorHAnsi"/>
          <w:bCs/>
          <w:lang w:val="hr-HR"/>
        </w:rPr>
        <w:footnoteReference w:id="23"/>
      </w:r>
      <w:r w:rsidRPr="008258B1">
        <w:rPr>
          <w:lang w:val="hr-HR"/>
        </w:rPr>
        <w:t xml:space="preserve"> Cilj programa je da </w:t>
      </w:r>
      <w:proofErr w:type="spellStart"/>
      <w:r w:rsidRPr="008258B1">
        <w:rPr>
          <w:lang w:val="hr-HR"/>
        </w:rPr>
        <w:t>obezbijedi</w:t>
      </w:r>
      <w:proofErr w:type="spellEnd"/>
      <w:r w:rsidRPr="008258B1">
        <w:rPr>
          <w:lang w:val="hr-HR"/>
        </w:rPr>
        <w:t xml:space="preserve"> da mladi (15–29) dobiju kvalitetnu ponudu za zaposlenje, nastavak obrazovanja, obuku ili pripravnički staž u kratkom roku nakon što postanu nezaposleni ili napuste formalno obrazovanje. Program je usmjeren na unaprjeđenje </w:t>
      </w:r>
      <w:proofErr w:type="spellStart"/>
      <w:r w:rsidRPr="008258B1">
        <w:rPr>
          <w:lang w:val="hr-HR"/>
        </w:rPr>
        <w:t>zapošljivosti</w:t>
      </w:r>
      <w:proofErr w:type="spellEnd"/>
      <w:r w:rsidRPr="008258B1">
        <w:rPr>
          <w:lang w:val="hr-HR"/>
        </w:rPr>
        <w:t xml:space="preserve"> mladih, jačanje institucionalne koordinacije i olakšavanje prelaska iz obrazovanja na tržište rada.</w:t>
      </w:r>
    </w:p>
    <w:p w14:paraId="5A3150D2" w14:textId="77777777" w:rsidR="00410F31" w:rsidRPr="008258B1" w:rsidRDefault="00410F31" w:rsidP="00410F31">
      <w:pPr>
        <w:pStyle w:val="Odlomakpopisa"/>
        <w:numPr>
          <w:ilvl w:val="0"/>
          <w:numId w:val="2"/>
        </w:numPr>
        <w:spacing w:after="0" w:line="240" w:lineRule="auto"/>
        <w:rPr>
          <w:rFonts w:eastAsia="Times New Roman" w:cstheme="minorHAnsi"/>
          <w:bCs/>
          <w:lang w:val="hr-HR"/>
        </w:rPr>
      </w:pPr>
      <w:r w:rsidRPr="008258B1">
        <w:rPr>
          <w:rFonts w:eastAsia="Times New Roman" w:cstheme="minorHAnsi"/>
          <w:b/>
          <w:bCs/>
          <w:lang w:val="hr-HR"/>
        </w:rPr>
        <w:t xml:space="preserve">Strategija o migracijama i reintegraciji povratnika 2021–2025 </w:t>
      </w:r>
      <w:r w:rsidRPr="008258B1">
        <w:rPr>
          <w:rFonts w:eastAsia="Times New Roman" w:cstheme="minorHAnsi"/>
          <w:lang w:val="hr-HR"/>
        </w:rPr>
        <w:t>– ključni strateški dokument usmjeren na usklađivanje upravljanja migracijama u Crnoj Gori sa standardima Evropske unije (EU) u okviru procesa pristupanja. Predstavlja prvi dokument koji objedinjuje prethodno odvojene strategije upravljanja migracijama i reintegracije povratnika u jedinstven okvir.</w:t>
      </w:r>
    </w:p>
    <w:p w14:paraId="30F67A1B" w14:textId="77777777" w:rsidR="00410F31" w:rsidRPr="008258B1" w:rsidRDefault="00410F31" w:rsidP="00410F31">
      <w:pPr>
        <w:pStyle w:val="Odlomakpopisa"/>
        <w:numPr>
          <w:ilvl w:val="0"/>
          <w:numId w:val="2"/>
        </w:numPr>
        <w:spacing w:after="0" w:line="240" w:lineRule="auto"/>
        <w:rPr>
          <w:rFonts w:eastAsia="Times New Roman" w:cstheme="minorHAnsi"/>
          <w:bCs/>
          <w:lang w:val="hr-HR"/>
        </w:rPr>
      </w:pPr>
      <w:r w:rsidRPr="008258B1">
        <w:rPr>
          <w:rFonts w:eastAsia="Times New Roman" w:cstheme="minorHAnsi"/>
          <w:b/>
          <w:bCs/>
          <w:lang w:val="hr-HR"/>
        </w:rPr>
        <w:t>Nacionalna strategija održivog razvoja (NSOR) 2030</w:t>
      </w:r>
      <w:r w:rsidRPr="008258B1">
        <w:rPr>
          <w:rStyle w:val="Referencafusnote"/>
          <w:rFonts w:eastAsia="Times New Roman" w:cstheme="minorHAnsi"/>
          <w:bCs/>
          <w:lang w:val="hr-HR"/>
        </w:rPr>
        <w:footnoteReference w:id="24"/>
      </w:r>
      <w:r w:rsidRPr="008258B1">
        <w:rPr>
          <w:rFonts w:eastAsia="Times New Roman" w:cstheme="minorHAnsi"/>
          <w:bCs/>
          <w:lang w:val="hr-HR"/>
        </w:rPr>
        <w:t xml:space="preserve"> – strateški cilj 1.1 odnosi se na demografske trendove; strateški cilj 2.5 odnosi se na </w:t>
      </w:r>
      <w:proofErr w:type="spellStart"/>
      <w:r w:rsidRPr="008258B1">
        <w:rPr>
          <w:rFonts w:eastAsia="Times New Roman" w:cstheme="minorHAnsi"/>
          <w:bCs/>
          <w:lang w:val="hr-HR"/>
        </w:rPr>
        <w:t>zapošljivost</w:t>
      </w:r>
      <w:proofErr w:type="spellEnd"/>
      <w:r w:rsidRPr="008258B1">
        <w:rPr>
          <w:rFonts w:eastAsia="Times New Roman" w:cstheme="minorHAnsi"/>
          <w:bCs/>
          <w:lang w:val="hr-HR"/>
        </w:rPr>
        <w:t xml:space="preserve"> i socijalnu uključenost.</w:t>
      </w:r>
    </w:p>
    <w:p w14:paraId="2A55133A" w14:textId="77777777" w:rsidR="000C3B81" w:rsidRPr="008258B1" w:rsidRDefault="000C3B81" w:rsidP="000C3B81">
      <w:pPr>
        <w:spacing w:after="0"/>
        <w:rPr>
          <w:rFonts w:eastAsia="Times New Roman" w:cstheme="minorHAnsi"/>
          <w:b/>
          <w:bCs/>
          <w:lang w:val="hr-HR"/>
        </w:rPr>
      </w:pPr>
    </w:p>
    <w:p w14:paraId="615D52CB" w14:textId="159EA645" w:rsidR="00410F31" w:rsidRPr="008258B1" w:rsidRDefault="00410F31" w:rsidP="00410F31">
      <w:pPr>
        <w:spacing w:after="240"/>
        <w:rPr>
          <w:rFonts w:eastAsia="Times New Roman" w:cstheme="minorHAnsi"/>
          <w:bCs/>
          <w:lang w:val="hr-HR"/>
        </w:rPr>
      </w:pPr>
      <w:r w:rsidRPr="008258B1">
        <w:rPr>
          <w:rFonts w:eastAsia="Times New Roman" w:cstheme="minorHAnsi"/>
          <w:b/>
          <w:bCs/>
          <w:lang w:val="hr-HR"/>
        </w:rPr>
        <w:t>Institucionalni okvir</w:t>
      </w:r>
      <w:r w:rsidRPr="008258B1">
        <w:rPr>
          <w:rFonts w:eastAsia="Times New Roman" w:cstheme="minorHAnsi"/>
          <w:bCs/>
          <w:lang w:val="hr-HR"/>
        </w:rPr>
        <w:t>: Ministarstvo rada, zapošljavanja i socijalnog dijaloga (uspostavljeno u okviru aktuelne strukture Vlade, što ukazuje na povišen prioritet politike</w:t>
      </w:r>
      <w:r w:rsidR="009F5B8A" w:rsidRPr="008258B1">
        <w:rPr>
          <w:rFonts w:eastAsia="Times New Roman" w:cstheme="minorHAnsi"/>
          <w:bCs/>
          <w:lang w:val="hr-HR"/>
        </w:rPr>
        <w:t xml:space="preserve">, gdje je </w:t>
      </w:r>
      <w:r w:rsidR="00A43F54" w:rsidRPr="008258B1">
        <w:rPr>
          <w:rFonts w:eastAsia="Times New Roman" w:cstheme="minorHAnsi"/>
          <w:bCs/>
          <w:lang w:val="hr-HR"/>
        </w:rPr>
        <w:t>i inspekcija rada (</w:t>
      </w:r>
      <w:proofErr w:type="spellStart"/>
      <w:r w:rsidR="00A43F54" w:rsidRPr="008258B1">
        <w:rPr>
          <w:rFonts w:eastAsia="Times New Roman" w:cstheme="minorHAnsi"/>
          <w:bCs/>
          <w:lang w:val="hr-HR"/>
        </w:rPr>
        <w:t>Direktorat</w:t>
      </w:r>
      <w:proofErr w:type="spellEnd"/>
      <w:r w:rsidR="00A43F54" w:rsidRPr="008258B1">
        <w:rPr>
          <w:rFonts w:eastAsia="Times New Roman" w:cstheme="minorHAnsi"/>
          <w:bCs/>
          <w:lang w:val="hr-HR"/>
        </w:rPr>
        <w:t xml:space="preserve"> za inspekcijske poslove, Direkcija za inspekciju rada i Direkcija za inspekciju zaštite i zdravlja na radu</w:t>
      </w:r>
      <w:r w:rsidRPr="008258B1">
        <w:rPr>
          <w:rFonts w:eastAsia="Times New Roman" w:cstheme="minorHAnsi"/>
          <w:bCs/>
          <w:lang w:val="hr-HR"/>
        </w:rPr>
        <w:t>); Zavod za zapošljavanje Crne Gore (ZZZCG); Fond rada</w:t>
      </w:r>
      <w:r w:rsidRPr="008258B1">
        <w:rPr>
          <w:rStyle w:val="Referencafusnote"/>
          <w:rFonts w:eastAsia="Times New Roman" w:cstheme="minorHAnsi"/>
          <w:bCs/>
          <w:lang w:val="hr-HR"/>
        </w:rPr>
        <w:footnoteReference w:id="25"/>
      </w:r>
      <w:r w:rsidRPr="008258B1">
        <w:rPr>
          <w:rFonts w:eastAsia="Times New Roman" w:cstheme="minorHAnsi"/>
          <w:bCs/>
          <w:lang w:val="hr-HR"/>
        </w:rPr>
        <w:t>; Socijalni savjet (tripartitno tijelo socijalnog dijaloga</w:t>
      </w:r>
      <w:r w:rsidRPr="008258B1">
        <w:rPr>
          <w:rStyle w:val="Referencafusnote"/>
          <w:rFonts w:eastAsia="Times New Roman" w:cstheme="minorHAnsi"/>
          <w:bCs/>
          <w:lang w:val="hr-HR"/>
        </w:rPr>
        <w:footnoteReference w:id="26"/>
      </w:r>
      <w:r w:rsidRPr="008258B1">
        <w:rPr>
          <w:rFonts w:eastAsia="Times New Roman" w:cstheme="minorHAnsi"/>
          <w:bCs/>
          <w:lang w:val="hr-HR"/>
        </w:rPr>
        <w:t xml:space="preserve">). </w:t>
      </w:r>
    </w:p>
    <w:p w14:paraId="70A5C896" w14:textId="77777777" w:rsidR="00410F31" w:rsidRPr="008258B1" w:rsidRDefault="00410F31" w:rsidP="00410F31">
      <w:pPr>
        <w:spacing w:after="240"/>
        <w:rPr>
          <w:rFonts w:eastAsia="Times New Roman" w:cstheme="minorHAnsi"/>
          <w:b/>
          <w:bCs/>
          <w:lang w:val="hr-HR"/>
        </w:rPr>
      </w:pPr>
      <w:r w:rsidRPr="008258B1">
        <w:rPr>
          <w:rFonts w:eastAsia="Times New Roman" w:cstheme="minorHAnsi"/>
          <w:b/>
          <w:bCs/>
          <w:lang w:val="hr-HR"/>
        </w:rPr>
        <w:t xml:space="preserve">Ključno zakonodavstvo u oblasti socijalne zaštite i uključenosti </w:t>
      </w:r>
      <w:r w:rsidRPr="008258B1">
        <w:rPr>
          <w:rFonts w:eastAsia="Times New Roman" w:cstheme="minorHAnsi"/>
          <w:lang w:val="hr-HR"/>
        </w:rPr>
        <w:t>je</w:t>
      </w:r>
      <w:r w:rsidRPr="008258B1">
        <w:rPr>
          <w:rFonts w:eastAsia="Times New Roman" w:cstheme="minorHAnsi"/>
          <w:bCs/>
          <w:lang w:val="hr-HR"/>
        </w:rPr>
        <w:t>:</w:t>
      </w:r>
    </w:p>
    <w:p w14:paraId="230D1582" w14:textId="77777777" w:rsidR="00410F31" w:rsidRPr="008258B1" w:rsidRDefault="00410F31" w:rsidP="00410F31">
      <w:pPr>
        <w:pStyle w:val="Odlomakpopisa"/>
        <w:numPr>
          <w:ilvl w:val="0"/>
          <w:numId w:val="3"/>
        </w:numPr>
        <w:spacing w:after="0" w:line="240" w:lineRule="auto"/>
        <w:rPr>
          <w:rFonts w:eastAsia="Times New Roman" w:cstheme="minorHAnsi"/>
          <w:bCs/>
          <w:lang w:val="hr-HR"/>
        </w:rPr>
      </w:pPr>
      <w:r w:rsidRPr="008258B1">
        <w:rPr>
          <w:rStyle w:val="Naglaeno"/>
          <w:lang w:val="hr-HR"/>
        </w:rPr>
        <w:t xml:space="preserve">Zakon o socijalnoj i dječjoj zaštiti </w:t>
      </w:r>
      <w:r w:rsidRPr="008258B1">
        <w:rPr>
          <w:rStyle w:val="Naglaeno"/>
          <w:b w:val="0"/>
          <w:bCs w:val="0"/>
          <w:lang w:val="hr-HR"/>
        </w:rPr>
        <w:t xml:space="preserve">(Sl. list CG br. 27/13, 1/15, 42/15, 47/15, 56/16, 66/16, 1/17, 31/17, 42/17, 50/17, 59/21, 145/21, 3/23, 48/24, 84/24, 33/25, 122/25, 160/25, 33/26) –  prava u oblasti socijalne i dječje zaštite, kao i pružanje usluga socijalne i dječje zaštite, ostvaruju se pod </w:t>
      </w:r>
      <w:proofErr w:type="spellStart"/>
      <w:r w:rsidRPr="008258B1">
        <w:rPr>
          <w:rStyle w:val="Naglaeno"/>
          <w:b w:val="0"/>
          <w:bCs w:val="0"/>
          <w:lang w:val="hr-HR"/>
        </w:rPr>
        <w:t>uslovima</w:t>
      </w:r>
      <w:proofErr w:type="spellEnd"/>
      <w:r w:rsidRPr="008258B1">
        <w:rPr>
          <w:rStyle w:val="Naglaeno"/>
          <w:b w:val="0"/>
          <w:bCs w:val="0"/>
          <w:lang w:val="hr-HR"/>
        </w:rPr>
        <w:t xml:space="preserve"> i na način propisan ovim zakonom. Socijalna i dječja zaštita predstavlja djelatnost koja </w:t>
      </w:r>
      <w:proofErr w:type="spellStart"/>
      <w:r w:rsidRPr="008258B1">
        <w:rPr>
          <w:rStyle w:val="Naglaeno"/>
          <w:b w:val="0"/>
          <w:bCs w:val="0"/>
          <w:lang w:val="hr-HR"/>
        </w:rPr>
        <w:t>obezbjeđuje</w:t>
      </w:r>
      <w:proofErr w:type="spellEnd"/>
      <w:r w:rsidRPr="008258B1">
        <w:rPr>
          <w:rStyle w:val="Naglaeno"/>
          <w:b w:val="0"/>
          <w:bCs w:val="0"/>
          <w:lang w:val="hr-HR"/>
        </w:rPr>
        <w:t xml:space="preserve"> i sprovodi mjere i programe namijenjene pojedincima i porodicama suočenim sa nepovoljnim ličnim ili porodičnim okolnostima, uključujući prevenciju, pomoć u zadovoljavanju osnovnih životnih potreba i podršku</w:t>
      </w:r>
      <w:r w:rsidRPr="008258B1">
        <w:rPr>
          <w:b/>
          <w:bCs/>
          <w:lang w:val="hr-HR"/>
        </w:rPr>
        <w:t>.</w:t>
      </w:r>
    </w:p>
    <w:p w14:paraId="47FEEF2C" w14:textId="77777777" w:rsidR="00410F31" w:rsidRPr="008258B1" w:rsidRDefault="00410F31" w:rsidP="00410F31">
      <w:pPr>
        <w:pStyle w:val="Odlomakpopisa"/>
        <w:numPr>
          <w:ilvl w:val="0"/>
          <w:numId w:val="3"/>
        </w:numPr>
        <w:spacing w:after="0" w:line="240" w:lineRule="auto"/>
        <w:rPr>
          <w:rFonts w:eastAsia="Times New Roman" w:cstheme="minorHAnsi"/>
          <w:lang w:val="hr-HR"/>
        </w:rPr>
      </w:pPr>
      <w:r w:rsidRPr="008258B1">
        <w:rPr>
          <w:rFonts w:eastAsia="Times New Roman" w:cstheme="minorHAnsi"/>
          <w:b/>
          <w:bCs/>
          <w:lang w:val="hr-HR"/>
        </w:rPr>
        <w:t xml:space="preserve">Zakon o doprinosima za obavezno socijalno osiguranje </w:t>
      </w:r>
      <w:r w:rsidRPr="008258B1">
        <w:rPr>
          <w:rFonts w:eastAsia="Times New Roman" w:cstheme="minorHAnsi"/>
          <w:lang w:val="hr-HR"/>
        </w:rPr>
        <w:t xml:space="preserve">(Sl. list CG br. 13/07, 79/08, 86/09, 78/10, 40/11, 14/12, 62/13, 8/15, 22/17, 42/19, 59/21, 145/21, 152/22, 94/24, 160/25) – doprinos za penzijsko i invalidsko osiguranje smanjen je i iznosi 10% i u potpunosti ga snosi zaposleni, dok poslodavac ne učestvuje u ovoj kategoriji. Doprinos za osiguranje od nezaposlenosti iznosi 0,5% na teret zaposlenog i 0,5% na teret poslodavca. Ukupno opterećenje doprinosa iznosi 10,5% za zaposlenog i 0,5% za poslodavca, odnosno 11% bruto zarade. Doprinosi za zdravstveno osiguranje se više ne plaćaju, jer su ukinuti i </w:t>
      </w:r>
      <w:proofErr w:type="spellStart"/>
      <w:r w:rsidRPr="008258B1">
        <w:rPr>
          <w:rFonts w:eastAsia="Times New Roman" w:cstheme="minorHAnsi"/>
          <w:lang w:val="hr-HR"/>
        </w:rPr>
        <w:t>finansiraju</w:t>
      </w:r>
      <w:proofErr w:type="spellEnd"/>
      <w:r w:rsidRPr="008258B1">
        <w:rPr>
          <w:rFonts w:eastAsia="Times New Roman" w:cstheme="minorHAnsi"/>
          <w:lang w:val="hr-HR"/>
        </w:rPr>
        <w:t xml:space="preserve"> se iz državnog budžeta, dok osnovicu za obračun doprinosa čini bruto zarada zaposlenog.</w:t>
      </w:r>
    </w:p>
    <w:p w14:paraId="1A2A47C0" w14:textId="77777777" w:rsidR="00410F31" w:rsidRPr="008258B1" w:rsidRDefault="00410F31" w:rsidP="00410F31">
      <w:pPr>
        <w:pStyle w:val="Odlomakpopisa"/>
        <w:numPr>
          <w:ilvl w:val="0"/>
          <w:numId w:val="3"/>
        </w:numPr>
        <w:spacing w:after="0" w:line="240" w:lineRule="auto"/>
        <w:rPr>
          <w:rFonts w:eastAsia="Times New Roman" w:cstheme="minorHAnsi"/>
          <w:bCs/>
          <w:lang w:val="hr-HR"/>
        </w:rPr>
      </w:pPr>
      <w:r w:rsidRPr="008258B1">
        <w:rPr>
          <w:rFonts w:eastAsia="Times New Roman" w:cstheme="minorHAnsi"/>
          <w:b/>
          <w:bCs/>
          <w:lang w:val="hr-HR"/>
        </w:rPr>
        <w:t xml:space="preserve">Zakon o penzijskom i invalidskom osiguranju </w:t>
      </w:r>
      <w:r w:rsidRPr="008258B1">
        <w:rPr>
          <w:rFonts w:eastAsia="Times New Roman" w:cstheme="minorHAnsi"/>
          <w:lang w:val="hr-HR"/>
        </w:rPr>
        <w:t xml:space="preserve">(Sl. list RCG br. 54/03, 39/04, 61/04, 79/04, 81/04, 29/05, 14/07 i 47/07; Sl. list CG br. 12/07, 13/07, 79/08, 14/10, 78/10, 34/11, 39/11, 40/11, 66/12, 36/13, 38/13, 61/13, 6/14, 60/14, 10/15, 44/15, 42/16, 55/16, 80/20, 145/21, 86/22, 99/23, 125/23, 77/24, 11/25, 122/25, 160/25, 14/26) – uređuje obavezno penzijsko i invalidsko osiguranje zasnovano na sistemu tekućeg </w:t>
      </w:r>
      <w:proofErr w:type="spellStart"/>
      <w:r w:rsidRPr="008258B1">
        <w:rPr>
          <w:rFonts w:eastAsia="Times New Roman" w:cstheme="minorHAnsi"/>
          <w:lang w:val="hr-HR"/>
        </w:rPr>
        <w:t>finansiranja</w:t>
      </w:r>
      <w:proofErr w:type="spellEnd"/>
      <w:r w:rsidRPr="008258B1">
        <w:rPr>
          <w:rFonts w:eastAsia="Times New Roman" w:cstheme="minorHAnsi"/>
          <w:lang w:val="hr-HR"/>
        </w:rPr>
        <w:t>. Ukupna stopa doprinosa iznosi 20,5% (15% na teret zaposlenog i 5,5% na teret poslodavca).</w:t>
      </w:r>
    </w:p>
    <w:p w14:paraId="630F3F47" w14:textId="77777777" w:rsidR="00410F31" w:rsidRPr="00E23F69" w:rsidRDefault="00410F31" w:rsidP="00410F31">
      <w:pPr>
        <w:pStyle w:val="Odlomakpopisa"/>
        <w:numPr>
          <w:ilvl w:val="0"/>
          <w:numId w:val="3"/>
        </w:numPr>
        <w:spacing w:after="0" w:line="240" w:lineRule="auto"/>
        <w:rPr>
          <w:rStyle w:val="Naglaeno"/>
          <w:rFonts w:eastAsia="Times New Roman" w:cstheme="minorHAnsi"/>
          <w:lang w:val="hr-HR"/>
        </w:rPr>
      </w:pPr>
      <w:r w:rsidRPr="008258B1">
        <w:rPr>
          <w:rStyle w:val="Naglaeno"/>
          <w:lang w:val="hr-HR"/>
        </w:rPr>
        <w:t xml:space="preserve">Zakon o zaštiti jednakosti i zabrani diskriminacije </w:t>
      </w:r>
      <w:r w:rsidRPr="008258B1">
        <w:rPr>
          <w:rStyle w:val="Naglaeno"/>
          <w:b w:val="0"/>
          <w:bCs w:val="0"/>
          <w:lang w:val="hr-HR"/>
        </w:rPr>
        <w:t xml:space="preserve">(Sl. list CG br. 2/26) – ovim zakonom uređuju se zaštita i unaprjeđenje jednakosti radi stvaranja </w:t>
      </w:r>
      <w:proofErr w:type="spellStart"/>
      <w:r w:rsidRPr="008258B1">
        <w:rPr>
          <w:rStyle w:val="Naglaeno"/>
          <w:b w:val="0"/>
          <w:bCs w:val="0"/>
          <w:lang w:val="hr-HR"/>
        </w:rPr>
        <w:t>uslova</w:t>
      </w:r>
      <w:proofErr w:type="spellEnd"/>
      <w:r w:rsidRPr="008258B1">
        <w:rPr>
          <w:rStyle w:val="Naglaeno"/>
          <w:b w:val="0"/>
          <w:bCs w:val="0"/>
          <w:lang w:val="hr-HR"/>
        </w:rPr>
        <w:t xml:space="preserve"> za </w:t>
      </w:r>
      <w:proofErr w:type="spellStart"/>
      <w:r w:rsidRPr="008258B1">
        <w:rPr>
          <w:rStyle w:val="Naglaeno"/>
          <w:b w:val="0"/>
          <w:bCs w:val="0"/>
          <w:lang w:val="hr-HR"/>
        </w:rPr>
        <w:t>obezbjeđivanje</w:t>
      </w:r>
      <w:proofErr w:type="spellEnd"/>
      <w:r w:rsidRPr="008258B1">
        <w:rPr>
          <w:rStyle w:val="Naglaeno"/>
          <w:b w:val="0"/>
          <w:bCs w:val="0"/>
          <w:lang w:val="hr-HR"/>
        </w:rPr>
        <w:t xml:space="preserve"> jednakih mogućnosti, kao i zaštita od diskriminacije po osnovu rasnog ili etničkog porijekla, boje kože, nacionalne ili socijalne pripadnosti, jezika, vjere ili uvjerenja, političkog ili drugog mišljenja, pola ili </w:t>
      </w:r>
      <w:proofErr w:type="spellStart"/>
      <w:r w:rsidRPr="008258B1">
        <w:rPr>
          <w:rStyle w:val="Naglaeno"/>
          <w:b w:val="0"/>
          <w:bCs w:val="0"/>
          <w:lang w:val="hr-HR"/>
        </w:rPr>
        <w:t>polnih</w:t>
      </w:r>
      <w:proofErr w:type="spellEnd"/>
      <w:r w:rsidRPr="008258B1">
        <w:rPr>
          <w:rStyle w:val="Naglaeno"/>
          <w:b w:val="0"/>
          <w:bCs w:val="0"/>
          <w:lang w:val="hr-HR"/>
        </w:rPr>
        <w:t xml:space="preserve"> karakteristika i/ili promjene pola, roda ili rodnog identiteta, seksualne orijentacije, genetskih karakteristika, zdravstvenog stanja, invaliditeta, starosti, imovnog stanja, bračnog ili porodičnog statusa, životnog partnerstva, pripadnosti grupi, političkoj partiji ili drugoj organizaciji, kao i drugih ličnih svojstava.</w:t>
      </w:r>
    </w:p>
    <w:p w14:paraId="2C433949" w14:textId="097FAF62" w:rsidR="00E23F69" w:rsidRPr="009176EC" w:rsidRDefault="00E23F69" w:rsidP="009176EC">
      <w:pPr>
        <w:pStyle w:val="Odlomakpopisa"/>
        <w:numPr>
          <w:ilvl w:val="0"/>
          <w:numId w:val="3"/>
        </w:numPr>
        <w:rPr>
          <w:rFonts w:eastAsia="Times New Roman" w:cstheme="minorHAnsi"/>
          <w:b/>
          <w:bCs/>
          <w:lang w:val="hr-HR"/>
        </w:rPr>
      </w:pPr>
      <w:r w:rsidRPr="00E23F69">
        <w:rPr>
          <w:rFonts w:eastAsia="Times New Roman" w:cstheme="minorHAnsi"/>
          <w:b/>
          <w:bCs/>
          <w:lang w:val="hr-HR"/>
        </w:rPr>
        <w:t xml:space="preserve">Zakon o rodnoj ravnopravnosti </w:t>
      </w:r>
      <w:r w:rsidRPr="009176EC">
        <w:rPr>
          <w:rFonts w:eastAsia="Times New Roman" w:cstheme="minorHAnsi"/>
          <w:lang w:val="hr-HR"/>
        </w:rPr>
        <w:t>(</w:t>
      </w:r>
      <w:proofErr w:type="spellStart"/>
      <w:r w:rsidRPr="009176EC">
        <w:rPr>
          <w:rFonts w:eastAsia="Times New Roman" w:cstheme="minorHAnsi"/>
          <w:lang w:val="hr-HR"/>
        </w:rPr>
        <w:t>Sl.list</w:t>
      </w:r>
      <w:proofErr w:type="spellEnd"/>
      <w:r w:rsidRPr="009176EC">
        <w:rPr>
          <w:rFonts w:eastAsia="Times New Roman" w:cstheme="minorHAnsi"/>
          <w:lang w:val="hr-HR"/>
        </w:rPr>
        <w:t xml:space="preserve"> RCG, br. 46/07, Sl. list CG, br. 73/10, 40/11, 35/15) uređuje način </w:t>
      </w:r>
      <w:proofErr w:type="spellStart"/>
      <w:r w:rsidRPr="009176EC">
        <w:rPr>
          <w:rFonts w:eastAsia="Times New Roman" w:cstheme="minorHAnsi"/>
          <w:lang w:val="hr-HR"/>
        </w:rPr>
        <w:t>obezbjeđivanja</w:t>
      </w:r>
      <w:proofErr w:type="spellEnd"/>
      <w:r w:rsidRPr="009176EC">
        <w:rPr>
          <w:rFonts w:eastAsia="Times New Roman" w:cstheme="minorHAnsi"/>
          <w:lang w:val="hr-HR"/>
        </w:rPr>
        <w:t xml:space="preserve"> i ostvarivanja prava po osnovu rodne ravnopravnosti, u skladu sa međunarodnim aktima i opšte prihvaćenim pravilima međunarodnog prava, kao i mjere za </w:t>
      </w:r>
      <w:proofErr w:type="spellStart"/>
      <w:r w:rsidRPr="009176EC">
        <w:rPr>
          <w:rFonts w:eastAsia="Times New Roman" w:cstheme="minorHAnsi"/>
          <w:lang w:val="hr-HR"/>
        </w:rPr>
        <w:t>eliminisanje</w:t>
      </w:r>
      <w:proofErr w:type="spellEnd"/>
      <w:r w:rsidRPr="009176EC">
        <w:rPr>
          <w:rFonts w:eastAsia="Times New Roman" w:cstheme="minorHAnsi"/>
          <w:lang w:val="hr-HR"/>
        </w:rPr>
        <w:t xml:space="preserve"> diskriminacije po osnovu pola i stvaranje jednakih mogućnosti za učešće žena i muškaraca, kao i lica drukčijih rodnih identiteta u svim oblastima društvenog života.</w:t>
      </w:r>
    </w:p>
    <w:p w14:paraId="5AFB7F47" w14:textId="77777777" w:rsidR="00410F31" w:rsidRPr="008258B1" w:rsidRDefault="00410F31" w:rsidP="00410F31">
      <w:pPr>
        <w:pStyle w:val="Odlomakpopisa"/>
        <w:rPr>
          <w:rFonts w:eastAsia="Times New Roman" w:cstheme="minorHAnsi"/>
          <w:bCs/>
          <w:lang w:val="hr-HR"/>
        </w:rPr>
      </w:pPr>
    </w:p>
    <w:p w14:paraId="7D4EA3A0" w14:textId="77777777" w:rsidR="00410F31" w:rsidRPr="008258B1" w:rsidRDefault="00410F31" w:rsidP="00410F31">
      <w:pPr>
        <w:spacing w:after="240"/>
        <w:rPr>
          <w:rFonts w:eastAsia="Times New Roman" w:cstheme="minorHAnsi"/>
          <w:bCs/>
          <w:lang w:val="hr-HR"/>
        </w:rPr>
      </w:pPr>
      <w:r w:rsidRPr="008258B1">
        <w:rPr>
          <w:rFonts w:eastAsia="Times New Roman" w:cstheme="minorHAnsi"/>
          <w:b/>
          <w:bCs/>
          <w:lang w:val="hr-HR"/>
        </w:rPr>
        <w:t>Ključna strateška dokumenta</w:t>
      </w:r>
      <w:r w:rsidRPr="008258B1">
        <w:rPr>
          <w:rFonts w:eastAsia="Times New Roman" w:cstheme="minorHAnsi"/>
          <w:bCs/>
          <w:lang w:val="hr-HR"/>
        </w:rPr>
        <w:t>:</w:t>
      </w:r>
    </w:p>
    <w:p w14:paraId="4CE8335A" w14:textId="25B53D08" w:rsidR="00410F31" w:rsidRPr="008258B1" w:rsidRDefault="00410F31" w:rsidP="00410F31">
      <w:pPr>
        <w:pStyle w:val="Odlomakpopisa"/>
        <w:numPr>
          <w:ilvl w:val="0"/>
          <w:numId w:val="4"/>
        </w:numPr>
        <w:spacing w:after="0" w:line="240" w:lineRule="auto"/>
        <w:rPr>
          <w:rFonts w:eastAsia="Times New Roman" w:cstheme="minorHAnsi"/>
          <w:bCs/>
          <w:lang w:val="hr-HR"/>
        </w:rPr>
      </w:pPr>
      <w:r w:rsidRPr="008258B1">
        <w:rPr>
          <w:rFonts w:eastAsia="Times New Roman" w:cstheme="minorHAnsi"/>
          <w:b/>
          <w:bCs/>
          <w:lang w:val="hr-HR"/>
        </w:rPr>
        <w:t>Strategija razvoja sistema socijalne i dječje zaštite 2025–2028</w:t>
      </w:r>
      <w:r w:rsidRPr="008258B1">
        <w:rPr>
          <w:rFonts w:eastAsia="Times New Roman" w:cstheme="minorHAnsi"/>
          <w:bCs/>
          <w:vertAlign w:val="superscript"/>
          <w:lang w:val="hr-HR"/>
        </w:rPr>
        <w:footnoteReference w:id="27"/>
      </w:r>
      <w:r w:rsidRPr="008258B1">
        <w:rPr>
          <w:rFonts w:eastAsia="Times New Roman" w:cstheme="minorHAnsi"/>
          <w:bCs/>
          <w:lang w:val="hr-HR"/>
        </w:rPr>
        <w:t xml:space="preserve"> </w:t>
      </w:r>
      <w:r w:rsidR="00755A7A" w:rsidRPr="008258B1">
        <w:rPr>
          <w:rFonts w:eastAsia="Times New Roman" w:cstheme="minorHAnsi"/>
          <w:bCs/>
          <w:lang w:val="hr-HR"/>
        </w:rPr>
        <w:t xml:space="preserve">- usmjerena je na </w:t>
      </w:r>
      <w:proofErr w:type="spellStart"/>
      <w:r w:rsidR="00755A7A" w:rsidRPr="008258B1">
        <w:rPr>
          <w:rFonts w:eastAsia="Times New Roman" w:cstheme="minorHAnsi"/>
          <w:bCs/>
          <w:lang w:val="hr-HR"/>
        </w:rPr>
        <w:t>obezbjeđenje</w:t>
      </w:r>
      <w:proofErr w:type="spellEnd"/>
      <w:r w:rsidR="00755A7A" w:rsidRPr="008258B1">
        <w:rPr>
          <w:rFonts w:eastAsia="Times New Roman" w:cstheme="minorHAnsi"/>
          <w:bCs/>
          <w:lang w:val="hr-HR"/>
        </w:rPr>
        <w:t xml:space="preserve"> materijalne sigurnosti, širi pristup uslugama, kvalitetnije upravljanje i stabilnije digitalne usluge, uz jačanje podrške porodicama i najranjivijim grupama. Strateški cilj je uspostavljanje integrativnog i održivog sistema socijalne i dječje zaštite koji unapređuje </w:t>
      </w:r>
      <w:proofErr w:type="spellStart"/>
      <w:r w:rsidR="00755A7A" w:rsidRPr="008258B1">
        <w:rPr>
          <w:rFonts w:eastAsia="Times New Roman" w:cstheme="minorHAnsi"/>
          <w:bCs/>
          <w:lang w:val="hr-HR"/>
        </w:rPr>
        <w:t>kvalitet</w:t>
      </w:r>
      <w:proofErr w:type="spellEnd"/>
      <w:r w:rsidR="00755A7A" w:rsidRPr="008258B1">
        <w:rPr>
          <w:rFonts w:eastAsia="Times New Roman" w:cstheme="minorHAnsi"/>
          <w:bCs/>
          <w:lang w:val="hr-HR"/>
        </w:rPr>
        <w:t xml:space="preserve"> života korisnika i korisnica. Ova Strategija je ključni reformski dokument za sistem socijalne zaštite, sa fokusom na </w:t>
      </w:r>
      <w:proofErr w:type="spellStart"/>
      <w:r w:rsidR="00755A7A" w:rsidRPr="008258B1">
        <w:rPr>
          <w:rFonts w:eastAsia="Times New Roman" w:cstheme="minorHAnsi"/>
          <w:bCs/>
          <w:lang w:val="hr-HR"/>
        </w:rPr>
        <w:t>deinstitucionalizaciju</w:t>
      </w:r>
      <w:proofErr w:type="spellEnd"/>
      <w:r w:rsidR="00755A7A" w:rsidRPr="008258B1">
        <w:rPr>
          <w:rFonts w:eastAsia="Times New Roman" w:cstheme="minorHAnsi"/>
          <w:bCs/>
          <w:lang w:val="hr-HR"/>
        </w:rPr>
        <w:t xml:space="preserve">, razvoj usluga u zajednici i jačanje centara za socijalni rad. Glavni partneri su Ministarstvo socijalnog staranja, brige o porodici i demografije, Zavod za socijalnu i dječju zaštitu i lokalne samouprave. U Strategiji se </w:t>
      </w:r>
      <w:proofErr w:type="spellStart"/>
      <w:r w:rsidRPr="008258B1">
        <w:rPr>
          <w:rFonts w:eastAsia="Times New Roman" w:cstheme="minorHAnsi"/>
          <w:bCs/>
          <w:lang w:val="hr-HR"/>
        </w:rPr>
        <w:t>konstatuje</w:t>
      </w:r>
      <w:proofErr w:type="spellEnd"/>
      <w:r w:rsidRPr="008258B1">
        <w:rPr>
          <w:rFonts w:eastAsia="Times New Roman" w:cstheme="minorHAnsi"/>
          <w:bCs/>
          <w:lang w:val="hr-HR"/>
        </w:rPr>
        <w:t xml:space="preserve"> da izdvajanja za socijalnu zaštitu iznose 18% ukupnog budžeta, ali da je samo 25% propisanih davanja usmjereno na materijalno ugroženo stanovništvo. Ključni cilj: najmanje 3 socijalne usluge po </w:t>
      </w:r>
      <w:proofErr w:type="spellStart"/>
      <w:r w:rsidRPr="008258B1">
        <w:rPr>
          <w:rFonts w:eastAsia="Times New Roman" w:cstheme="minorHAnsi"/>
          <w:bCs/>
          <w:lang w:val="hr-HR"/>
        </w:rPr>
        <w:t>opštini</w:t>
      </w:r>
      <w:proofErr w:type="spellEnd"/>
      <w:r w:rsidRPr="008258B1">
        <w:rPr>
          <w:rFonts w:eastAsia="Times New Roman" w:cstheme="minorHAnsi"/>
          <w:bCs/>
          <w:lang w:val="hr-HR"/>
        </w:rPr>
        <w:t xml:space="preserve"> do 2027. godine.</w:t>
      </w:r>
    </w:p>
    <w:p w14:paraId="25FD99F7" w14:textId="2FFB969C" w:rsidR="00DE009A" w:rsidRPr="008258B1" w:rsidRDefault="00410F31" w:rsidP="00DE009A">
      <w:pPr>
        <w:pStyle w:val="Odlomakpopisa"/>
        <w:numPr>
          <w:ilvl w:val="0"/>
          <w:numId w:val="4"/>
        </w:numPr>
        <w:spacing w:after="240" w:line="240" w:lineRule="auto"/>
        <w:rPr>
          <w:rFonts w:eastAsia="Times New Roman" w:cstheme="minorHAnsi"/>
          <w:bCs/>
          <w:lang w:val="hr-HR"/>
        </w:rPr>
      </w:pPr>
      <w:r w:rsidRPr="008258B1">
        <w:rPr>
          <w:rFonts w:eastAsia="Times New Roman" w:cstheme="minorHAnsi"/>
          <w:b/>
          <w:bCs/>
          <w:lang w:val="hr-HR"/>
        </w:rPr>
        <w:t xml:space="preserve">Strategija </w:t>
      </w:r>
      <w:proofErr w:type="spellStart"/>
      <w:r w:rsidRPr="008258B1">
        <w:rPr>
          <w:rFonts w:eastAsia="Times New Roman" w:cstheme="minorHAnsi"/>
          <w:b/>
          <w:bCs/>
          <w:lang w:val="hr-HR"/>
        </w:rPr>
        <w:t>deinstitucionalizacije</w:t>
      </w:r>
      <w:proofErr w:type="spellEnd"/>
      <w:r w:rsidRPr="008258B1">
        <w:rPr>
          <w:rFonts w:eastAsia="Times New Roman" w:cstheme="minorHAnsi"/>
          <w:b/>
          <w:bCs/>
          <w:lang w:val="hr-HR"/>
        </w:rPr>
        <w:t xml:space="preserve"> 2025–2028</w:t>
      </w:r>
      <w:r w:rsidRPr="008258B1">
        <w:rPr>
          <w:vertAlign w:val="superscript"/>
          <w:lang w:val="hr-HR"/>
        </w:rPr>
        <w:footnoteReference w:id="28"/>
      </w:r>
      <w:r w:rsidRPr="008258B1">
        <w:rPr>
          <w:rFonts w:eastAsia="Times New Roman" w:cstheme="minorHAnsi"/>
          <w:bCs/>
          <w:vertAlign w:val="superscript"/>
          <w:lang w:val="hr-HR"/>
        </w:rPr>
        <w:t xml:space="preserve"> </w:t>
      </w:r>
      <w:r w:rsidRPr="008258B1">
        <w:rPr>
          <w:rFonts w:eastAsia="Times New Roman" w:cstheme="minorHAnsi"/>
          <w:bCs/>
          <w:lang w:val="hr-HR"/>
        </w:rPr>
        <w:t xml:space="preserve">– </w:t>
      </w:r>
      <w:r w:rsidR="00755A7A" w:rsidRPr="008258B1">
        <w:rPr>
          <w:rFonts w:eastAsia="Times New Roman" w:cstheme="minorHAnsi"/>
          <w:bCs/>
          <w:lang w:val="hr-HR"/>
        </w:rPr>
        <w:t xml:space="preserve">opšti cilj ove strategije je </w:t>
      </w:r>
      <w:proofErr w:type="spellStart"/>
      <w:r w:rsidR="00755A7A" w:rsidRPr="008258B1">
        <w:rPr>
          <w:rFonts w:eastAsia="Times New Roman" w:cstheme="minorHAnsi"/>
          <w:bCs/>
          <w:lang w:val="hr-HR"/>
        </w:rPr>
        <w:t>obezbjeđenje</w:t>
      </w:r>
      <w:proofErr w:type="spellEnd"/>
      <w:r w:rsidR="00755A7A" w:rsidRPr="008258B1">
        <w:rPr>
          <w:rFonts w:eastAsia="Times New Roman" w:cstheme="minorHAnsi"/>
          <w:bCs/>
          <w:lang w:val="hr-HR"/>
        </w:rPr>
        <w:t xml:space="preserve"> prava na dostojanstven, nezavisan i kvalitetan život u zajednici, kroz prevenciju institucionalizacije, razvoj održivih usluga u zajednici i podršku socijalnoj inkluziji u najmanje restriktivnom okruženju. Glavni nosioci </w:t>
      </w:r>
      <w:proofErr w:type="spellStart"/>
      <w:r w:rsidR="00755A7A" w:rsidRPr="008258B1">
        <w:rPr>
          <w:rFonts w:eastAsia="Times New Roman" w:cstheme="minorHAnsi"/>
          <w:bCs/>
          <w:lang w:val="hr-HR"/>
        </w:rPr>
        <w:t>realzacije</w:t>
      </w:r>
      <w:proofErr w:type="spellEnd"/>
      <w:r w:rsidR="00755A7A" w:rsidRPr="008258B1">
        <w:rPr>
          <w:rFonts w:eastAsia="Times New Roman" w:cstheme="minorHAnsi"/>
          <w:bCs/>
          <w:lang w:val="hr-HR"/>
        </w:rPr>
        <w:t xml:space="preserve"> ove Strategije su Ministarstvo socijalnog staranja, brige o porodici i demografije i Zavod za socijalnu i dječju zaštitu, kroz aktivnosti kao što su izrade analiza potreba za razvojem novih usluga i transformacije postojećih, izmjene, dopune ili </w:t>
      </w:r>
      <w:proofErr w:type="spellStart"/>
      <w:r w:rsidR="00755A7A" w:rsidRPr="008258B1">
        <w:rPr>
          <w:rFonts w:eastAsia="Times New Roman" w:cstheme="minorHAnsi"/>
          <w:bCs/>
          <w:lang w:val="hr-HR"/>
        </w:rPr>
        <w:t>definisanje</w:t>
      </w:r>
      <w:proofErr w:type="spellEnd"/>
      <w:r w:rsidR="00755A7A" w:rsidRPr="008258B1">
        <w:rPr>
          <w:rFonts w:eastAsia="Times New Roman" w:cstheme="minorHAnsi"/>
          <w:bCs/>
          <w:lang w:val="hr-HR"/>
        </w:rPr>
        <w:t xml:space="preserve"> novih standarda i normativa, sprovođenja programa stručnog usavršavanja zaposlenih, praćenje kvaliteta pružanja usluga, kao i pružanje različitih oblika stručne </w:t>
      </w:r>
      <w:proofErr w:type="spellStart"/>
      <w:r w:rsidR="00755A7A" w:rsidRPr="008258B1">
        <w:rPr>
          <w:rFonts w:eastAsia="Times New Roman" w:cstheme="minorHAnsi"/>
          <w:bCs/>
          <w:lang w:val="hr-HR"/>
        </w:rPr>
        <w:t>podrške.</w:t>
      </w:r>
      <w:r w:rsidR="00DE009A" w:rsidRPr="008258B1">
        <w:rPr>
          <w:rFonts w:eastAsia="Times New Roman" w:cstheme="minorHAnsi"/>
          <w:bCs/>
          <w:lang w:val="hr-HR"/>
        </w:rPr>
        <w:t>Kako</w:t>
      </w:r>
      <w:proofErr w:type="spellEnd"/>
      <w:r w:rsidR="00DE009A" w:rsidRPr="008258B1">
        <w:rPr>
          <w:rFonts w:eastAsia="Times New Roman" w:cstheme="minorHAnsi"/>
          <w:bCs/>
          <w:lang w:val="hr-HR"/>
        </w:rPr>
        <w:t xml:space="preserve"> se navodi u Reformskoj agendi, Strategijom </w:t>
      </w:r>
      <w:proofErr w:type="spellStart"/>
      <w:r w:rsidR="00DE009A" w:rsidRPr="008258B1">
        <w:rPr>
          <w:rFonts w:eastAsia="Times New Roman" w:cstheme="minorHAnsi"/>
          <w:bCs/>
          <w:lang w:val="hr-HR"/>
        </w:rPr>
        <w:t>deinstitucionalizacije</w:t>
      </w:r>
      <w:proofErr w:type="spellEnd"/>
      <w:r w:rsidR="00DE009A" w:rsidRPr="008258B1">
        <w:rPr>
          <w:rFonts w:eastAsia="Times New Roman" w:cstheme="minorHAnsi"/>
          <w:bCs/>
          <w:lang w:val="hr-HR"/>
        </w:rPr>
        <w:t xml:space="preserve"> </w:t>
      </w:r>
      <w:proofErr w:type="spellStart"/>
      <w:r w:rsidR="00DE009A" w:rsidRPr="008258B1">
        <w:rPr>
          <w:rFonts w:eastAsia="Times New Roman" w:cstheme="minorHAnsi"/>
          <w:bCs/>
          <w:lang w:val="hr-HR"/>
        </w:rPr>
        <w:t>definiše</w:t>
      </w:r>
      <w:proofErr w:type="spellEnd"/>
      <w:r w:rsidR="00DE009A" w:rsidRPr="008258B1">
        <w:rPr>
          <w:rFonts w:eastAsia="Times New Roman" w:cstheme="minorHAnsi"/>
          <w:bCs/>
          <w:lang w:val="hr-HR"/>
        </w:rPr>
        <w:t xml:space="preserve"> se minimalnih paket </w:t>
      </w:r>
      <w:proofErr w:type="spellStart"/>
      <w:r w:rsidR="00DE009A" w:rsidRPr="008258B1">
        <w:rPr>
          <w:rFonts w:eastAsia="Times New Roman" w:cstheme="minorHAnsi"/>
          <w:bCs/>
          <w:lang w:val="hr-HR"/>
        </w:rPr>
        <w:t>zagarantovanih</w:t>
      </w:r>
      <w:proofErr w:type="spellEnd"/>
      <w:r w:rsidR="00DE009A" w:rsidRPr="008258B1">
        <w:rPr>
          <w:rFonts w:eastAsia="Times New Roman" w:cstheme="minorHAnsi"/>
          <w:bCs/>
          <w:lang w:val="hr-HR"/>
        </w:rPr>
        <w:t xml:space="preserve"> socijalnih usluga i pristup njihovom održivom </w:t>
      </w:r>
      <w:proofErr w:type="spellStart"/>
      <w:r w:rsidR="00DE009A" w:rsidRPr="008258B1">
        <w:rPr>
          <w:rFonts w:eastAsia="Times New Roman" w:cstheme="minorHAnsi"/>
          <w:bCs/>
          <w:lang w:val="hr-HR"/>
        </w:rPr>
        <w:t>finansiranju</w:t>
      </w:r>
      <w:proofErr w:type="spellEnd"/>
      <w:r w:rsidR="00DE009A" w:rsidRPr="008258B1">
        <w:rPr>
          <w:rFonts w:eastAsia="Times New Roman" w:cstheme="minorHAnsi"/>
          <w:bCs/>
          <w:lang w:val="hr-HR"/>
        </w:rPr>
        <w:t>;</w:t>
      </w:r>
    </w:p>
    <w:p w14:paraId="37AD369E" w14:textId="00C60268" w:rsidR="00410F31" w:rsidRPr="008258B1" w:rsidRDefault="00410F31" w:rsidP="000117E5">
      <w:pPr>
        <w:pStyle w:val="Odlomakpopisa"/>
        <w:numPr>
          <w:ilvl w:val="0"/>
          <w:numId w:val="4"/>
        </w:numPr>
        <w:spacing w:after="240" w:line="240" w:lineRule="auto"/>
        <w:rPr>
          <w:rFonts w:eastAsia="Times New Roman" w:cstheme="minorHAnsi"/>
          <w:bCs/>
          <w:lang w:val="hr-HR"/>
        </w:rPr>
      </w:pPr>
      <w:r w:rsidRPr="008258B1">
        <w:rPr>
          <w:rFonts w:eastAsia="Times New Roman" w:cstheme="minorHAnsi"/>
          <w:b/>
          <w:bCs/>
          <w:lang w:val="hr-HR"/>
        </w:rPr>
        <w:t>Strategija za prevenciju i zaštitu djece od nasilja 2025–2029</w:t>
      </w:r>
      <w:r w:rsidRPr="008258B1">
        <w:rPr>
          <w:rStyle w:val="Referencafusnote"/>
          <w:rFonts w:eastAsia="Times New Roman" w:cstheme="minorHAnsi"/>
          <w:bCs/>
          <w:lang w:val="hr-HR"/>
        </w:rPr>
        <w:footnoteReference w:id="29"/>
      </w:r>
      <w:r w:rsidRPr="008258B1">
        <w:rPr>
          <w:rFonts w:eastAsia="Times New Roman" w:cstheme="minorHAnsi"/>
          <w:bCs/>
          <w:lang w:val="hr-HR"/>
        </w:rPr>
        <w:t xml:space="preserve"> - </w:t>
      </w:r>
      <w:r w:rsidR="00E249CA" w:rsidRPr="008258B1">
        <w:rPr>
          <w:rFonts w:eastAsia="Times New Roman" w:cstheme="minorHAnsi"/>
          <w:bCs/>
          <w:lang w:val="hr-HR"/>
        </w:rPr>
        <w:t xml:space="preserve">ključni cilj ove strategije je </w:t>
      </w:r>
      <w:proofErr w:type="spellStart"/>
      <w:r w:rsidR="00E249CA" w:rsidRPr="008258B1">
        <w:rPr>
          <w:rFonts w:eastAsia="Times New Roman" w:cstheme="minorHAnsi"/>
          <w:bCs/>
          <w:lang w:val="hr-HR"/>
        </w:rPr>
        <w:t>obezbjeđivanje</w:t>
      </w:r>
      <w:proofErr w:type="spellEnd"/>
      <w:r w:rsidR="00E249CA" w:rsidRPr="008258B1">
        <w:rPr>
          <w:rFonts w:eastAsia="Times New Roman" w:cstheme="minorHAnsi"/>
          <w:bCs/>
          <w:lang w:val="hr-HR"/>
        </w:rPr>
        <w:t xml:space="preserve"> zaštite prava djece od nasilja kroz prevenciju, rano prepoznavanje, brzu intervenciju i jačanje podrške djeci žrtvama nasilja, odnosno  jačanje politike „nulte tolerancije“ prema nasilju nad djecom. Od izuzetnog značaja je prikupljanje podataka koji pokazuju koliko je nasilja nad djecom, gdje se dešava, kako se otkriva i kako sistem </w:t>
      </w:r>
      <w:proofErr w:type="spellStart"/>
      <w:r w:rsidR="00E249CA" w:rsidRPr="008258B1">
        <w:rPr>
          <w:rFonts w:eastAsia="Times New Roman" w:cstheme="minorHAnsi"/>
          <w:bCs/>
          <w:lang w:val="hr-HR"/>
        </w:rPr>
        <w:t>reaguje</w:t>
      </w:r>
      <w:proofErr w:type="spellEnd"/>
      <w:r w:rsidR="00E249CA" w:rsidRPr="008258B1">
        <w:rPr>
          <w:rFonts w:eastAsia="Times New Roman" w:cstheme="minorHAnsi"/>
          <w:bCs/>
          <w:lang w:val="hr-HR"/>
        </w:rPr>
        <w:t xml:space="preserve">, kako bi mogli planirati </w:t>
      </w:r>
      <w:proofErr w:type="spellStart"/>
      <w:r w:rsidR="00E249CA" w:rsidRPr="008258B1">
        <w:rPr>
          <w:rFonts w:eastAsia="Times New Roman" w:cstheme="minorHAnsi"/>
          <w:bCs/>
          <w:lang w:val="hr-HR"/>
        </w:rPr>
        <w:t>adekvate</w:t>
      </w:r>
      <w:proofErr w:type="spellEnd"/>
      <w:r w:rsidR="00E249CA" w:rsidRPr="008258B1">
        <w:rPr>
          <w:rFonts w:eastAsia="Times New Roman" w:cstheme="minorHAnsi"/>
          <w:bCs/>
          <w:lang w:val="hr-HR"/>
        </w:rPr>
        <w:t xml:space="preserve"> politike. Posebna uloga u tom segmentu je i na Zavodu za socijalnu i dječju zaštitu, koji je zadužen za praćenje socijalnih pojava, razvoj procedura i protokola usmjerenih na bržu i efikasniju zaštitu djece od nasilja.</w:t>
      </w:r>
    </w:p>
    <w:p w14:paraId="0B151B81" w14:textId="77777777" w:rsidR="00410F31" w:rsidRPr="008258B1" w:rsidRDefault="00410F31" w:rsidP="00410F31">
      <w:pPr>
        <w:pStyle w:val="Odlomakpopisa"/>
        <w:numPr>
          <w:ilvl w:val="0"/>
          <w:numId w:val="4"/>
        </w:numPr>
        <w:spacing w:after="240" w:line="240" w:lineRule="auto"/>
        <w:rPr>
          <w:lang w:val="hr-HR"/>
        </w:rPr>
      </w:pPr>
      <w:r w:rsidRPr="008258B1">
        <w:rPr>
          <w:rFonts w:eastAsia="Times New Roman" w:cstheme="minorHAnsi"/>
          <w:b/>
          <w:bCs/>
          <w:lang w:val="hr-HR"/>
        </w:rPr>
        <w:t>Strategija socijalne inkluzije Roma i Egipćana 2021–2025</w:t>
      </w:r>
      <w:r w:rsidRPr="008258B1">
        <w:rPr>
          <w:rStyle w:val="Referencafusnote"/>
          <w:rFonts w:eastAsia="Times New Roman" w:cstheme="minorHAnsi"/>
          <w:bCs/>
          <w:lang w:val="hr-HR"/>
        </w:rPr>
        <w:footnoteReference w:id="30"/>
      </w:r>
      <w:r w:rsidRPr="008258B1">
        <w:rPr>
          <w:rFonts w:eastAsia="Times New Roman" w:cstheme="minorHAnsi"/>
          <w:bCs/>
          <w:lang w:val="hr-HR"/>
        </w:rPr>
        <w:t xml:space="preserve"> - </w:t>
      </w:r>
      <w:r w:rsidRPr="008258B1">
        <w:rPr>
          <w:lang w:val="hr-HR"/>
        </w:rPr>
        <w:t xml:space="preserve">nacionalni okvir za smanjenje socioekonomskog jaza između ovih zajednica i opšte populacije. Razvijena je od strane Ministarstva ljudskih i manjinskih prava radi usklađivanja sa Strateškim okvirom EU za Rome (2020–2030) i </w:t>
      </w:r>
      <w:proofErr w:type="spellStart"/>
      <w:r w:rsidRPr="008258B1">
        <w:rPr>
          <w:lang w:val="hr-HR"/>
        </w:rPr>
        <w:t>Poznanjskom</w:t>
      </w:r>
      <w:proofErr w:type="spellEnd"/>
      <w:r w:rsidRPr="008258B1">
        <w:rPr>
          <w:lang w:val="hr-HR"/>
        </w:rPr>
        <w:t xml:space="preserve"> deklaracijom iz 2019. godine. Novi okvir za period 2026–2030 je u fazi izrade, sa fokusom na jednakost, obrazovanje, zapošljavanje, stanovanje i zdravstvenu zaštitu. Ova inicijativa ima za cilj suzbijanje </w:t>
      </w:r>
      <w:proofErr w:type="spellStart"/>
      <w:r w:rsidRPr="008258B1">
        <w:rPr>
          <w:lang w:val="hr-HR"/>
        </w:rPr>
        <w:t>anticiganizma</w:t>
      </w:r>
      <w:proofErr w:type="spellEnd"/>
      <w:r w:rsidRPr="008258B1">
        <w:rPr>
          <w:lang w:val="hr-HR"/>
        </w:rPr>
        <w:t xml:space="preserve"> i unaprjeđenje </w:t>
      </w:r>
      <w:proofErr w:type="spellStart"/>
      <w:r w:rsidRPr="008258B1">
        <w:rPr>
          <w:lang w:val="hr-HR"/>
        </w:rPr>
        <w:t>socio</w:t>
      </w:r>
      <w:proofErr w:type="spellEnd"/>
      <w:r w:rsidRPr="008258B1">
        <w:rPr>
          <w:lang w:val="hr-HR"/>
        </w:rPr>
        <w:t xml:space="preserve">-ekonomskih </w:t>
      </w:r>
      <w:proofErr w:type="spellStart"/>
      <w:r w:rsidRPr="008258B1">
        <w:rPr>
          <w:lang w:val="hr-HR"/>
        </w:rPr>
        <w:t>uslova</w:t>
      </w:r>
      <w:proofErr w:type="spellEnd"/>
      <w:r w:rsidRPr="008258B1">
        <w:rPr>
          <w:lang w:val="hr-HR"/>
        </w:rPr>
        <w:t xml:space="preserve">, uz prateći Akcioni plan za period 2026–2027 radi </w:t>
      </w:r>
      <w:proofErr w:type="spellStart"/>
      <w:r w:rsidRPr="008258B1">
        <w:rPr>
          <w:lang w:val="hr-HR"/>
        </w:rPr>
        <w:t>obezbjeđivanja</w:t>
      </w:r>
      <w:proofErr w:type="spellEnd"/>
      <w:r w:rsidRPr="008258B1">
        <w:rPr>
          <w:lang w:val="hr-HR"/>
        </w:rPr>
        <w:t xml:space="preserve"> praktične implementacije. </w:t>
      </w:r>
    </w:p>
    <w:p w14:paraId="43CCCEA6" w14:textId="77777777" w:rsidR="00410F31" w:rsidRPr="008258B1" w:rsidRDefault="00410F31" w:rsidP="00410F31">
      <w:pPr>
        <w:pStyle w:val="Odlomakpopisa"/>
        <w:numPr>
          <w:ilvl w:val="0"/>
          <w:numId w:val="4"/>
        </w:numPr>
        <w:spacing w:after="240" w:line="240" w:lineRule="auto"/>
        <w:rPr>
          <w:rFonts w:eastAsia="Times New Roman" w:cstheme="minorHAnsi"/>
          <w:bCs/>
          <w:lang w:val="hr-HR"/>
        </w:rPr>
      </w:pPr>
      <w:r w:rsidRPr="008258B1">
        <w:rPr>
          <w:rFonts w:eastAsia="Times New Roman" w:cstheme="minorHAnsi"/>
          <w:b/>
          <w:bCs/>
          <w:lang w:val="hr-HR"/>
        </w:rPr>
        <w:t>Nacionalna strategija rodne ravnopravnosti 2025-2029</w:t>
      </w:r>
      <w:r w:rsidRPr="008258B1">
        <w:rPr>
          <w:rStyle w:val="Referencafusnote"/>
          <w:rFonts w:eastAsia="Times New Roman" w:cstheme="minorHAnsi"/>
          <w:bCs/>
          <w:lang w:val="hr-HR"/>
        </w:rPr>
        <w:footnoteReference w:id="31"/>
      </w:r>
      <w:r w:rsidRPr="008258B1">
        <w:rPr>
          <w:rFonts w:eastAsia="Times New Roman" w:cstheme="minorHAnsi"/>
          <w:bCs/>
          <w:lang w:val="hr-HR"/>
        </w:rPr>
        <w:t xml:space="preserve"> - </w:t>
      </w:r>
      <w:r w:rsidRPr="008258B1">
        <w:rPr>
          <w:lang w:val="hr-HR"/>
        </w:rPr>
        <w:t>osnovni strateški okvir za smanjenje rodne nejednakosti i usklađivanje sa standardima EU. Njen centralni cilj je unaprjeđenje nivoa rodne ravnopravnosti kroz tri operativna cilja: unaprjeđenje primjene normativnog okvira, smanjenje stereotipa u obrazovanju i medijima, te povećanje učešća žena u donošenju odluka i pristupu resursima.</w:t>
      </w:r>
    </w:p>
    <w:p w14:paraId="446D53F7" w14:textId="0802CC1D" w:rsidR="00A92D2C" w:rsidRPr="008258B1" w:rsidRDefault="00A92D2C" w:rsidP="00A92D2C">
      <w:pPr>
        <w:pStyle w:val="Odlomakpopisa"/>
        <w:numPr>
          <w:ilvl w:val="0"/>
          <w:numId w:val="4"/>
        </w:numPr>
        <w:spacing w:after="240" w:line="240" w:lineRule="auto"/>
        <w:rPr>
          <w:rFonts w:eastAsia="Times New Roman"/>
          <w:lang w:val="hr-HR"/>
        </w:rPr>
      </w:pPr>
      <w:r w:rsidRPr="008258B1">
        <w:rPr>
          <w:b/>
          <w:bCs/>
          <w:lang w:val="hr-HR"/>
        </w:rPr>
        <w:t xml:space="preserve">Podrška socijalnoj ekonomiji i </w:t>
      </w:r>
      <w:r w:rsidR="009310F5" w:rsidRPr="008258B1">
        <w:rPr>
          <w:b/>
          <w:bCs/>
          <w:lang w:val="hr-HR"/>
        </w:rPr>
        <w:t>subjektima socijalne ekonomije</w:t>
      </w:r>
      <w:r w:rsidRPr="008258B1">
        <w:rPr>
          <w:b/>
          <w:bCs/>
          <w:lang w:val="hr-HR"/>
        </w:rPr>
        <w:t xml:space="preserve">: </w:t>
      </w:r>
      <w:r w:rsidRPr="008258B1">
        <w:rPr>
          <w:rFonts w:eastAsia="Times New Roman"/>
          <w:bCs/>
          <w:lang w:val="hr-HR"/>
        </w:rPr>
        <w:t>Mapiranje i analiza stanja u oblasti socijalne ekonomije u Crnoj Gori (jun 2025); Strategija razvoja socijalne i solidarne ekonomije 2025–2029</w:t>
      </w:r>
      <w:r w:rsidRPr="008258B1">
        <w:rPr>
          <w:rFonts w:eastAsia="Times New Roman"/>
          <w:lang w:val="hr-HR"/>
        </w:rPr>
        <w:t xml:space="preserve"> s Akcionim planom 2026–2027 usvojena u decembru 2025. </w:t>
      </w:r>
      <w:r w:rsidRPr="008258B1">
        <w:rPr>
          <w:lang w:val="hr-HR"/>
        </w:rPr>
        <w:t>godine</w:t>
      </w:r>
      <w:r w:rsidRPr="008258B1">
        <w:rPr>
          <w:rFonts w:eastAsia="Times New Roman"/>
          <w:lang w:val="hr-HR"/>
        </w:rPr>
        <w:t xml:space="preserve">. </w:t>
      </w:r>
      <w:r w:rsidRPr="008258B1">
        <w:rPr>
          <w:rFonts w:eastAsia="Times New Roman"/>
          <w:bCs/>
          <w:lang w:val="hr-HR"/>
        </w:rPr>
        <w:t>Zakon o socijalnoj ekonomiji</w:t>
      </w:r>
      <w:r w:rsidRPr="008258B1">
        <w:rPr>
          <w:rFonts w:eastAsia="Times New Roman"/>
          <w:lang w:val="hr-HR"/>
        </w:rPr>
        <w:t xml:space="preserve"> je u izradi i planirano je njegovo usvajanje u tokom 2026. Sa usvajanjem zakona, </w:t>
      </w:r>
      <w:r w:rsidRPr="008258B1">
        <w:rPr>
          <w:rFonts w:eastAsia="Times New Roman"/>
          <w:bCs/>
          <w:lang w:val="hr-HR"/>
        </w:rPr>
        <w:t xml:space="preserve">subjekti socijalne ekonomije se mogu </w:t>
      </w:r>
      <w:proofErr w:type="spellStart"/>
      <w:r w:rsidRPr="008258B1">
        <w:rPr>
          <w:rFonts w:eastAsia="Times New Roman"/>
          <w:bCs/>
          <w:lang w:val="hr-HR"/>
        </w:rPr>
        <w:t>registrovati</w:t>
      </w:r>
      <w:proofErr w:type="spellEnd"/>
      <w:r w:rsidRPr="008258B1">
        <w:rPr>
          <w:rFonts w:eastAsia="Times New Roman"/>
          <w:bCs/>
          <w:lang w:val="hr-HR"/>
        </w:rPr>
        <w:t xml:space="preserve"> </w:t>
      </w:r>
      <w:r w:rsidRPr="008258B1">
        <w:rPr>
          <w:rFonts w:eastAsia="Times New Roman"/>
          <w:lang w:val="hr-HR"/>
        </w:rPr>
        <w:t xml:space="preserve">(npr. socijalna </w:t>
      </w:r>
      <w:proofErr w:type="spellStart"/>
      <w:r w:rsidRPr="008258B1">
        <w:rPr>
          <w:rFonts w:eastAsia="Times New Roman"/>
          <w:lang w:val="hr-HR"/>
        </w:rPr>
        <w:t>preduzeća</w:t>
      </w:r>
      <w:proofErr w:type="spellEnd"/>
      <w:r w:rsidRPr="008258B1">
        <w:rPr>
          <w:rFonts w:eastAsia="Times New Roman"/>
          <w:lang w:val="hr-HR"/>
        </w:rPr>
        <w:t xml:space="preserve"> (DOO), kooperative, nevladina udruženja, zaštitne radionice), čime se stvara formalna baza podataka i mogućnost praćenja sektora.</w:t>
      </w:r>
    </w:p>
    <w:p w14:paraId="23208548" w14:textId="77777777" w:rsidR="00410F31" w:rsidRPr="008258B1" w:rsidRDefault="00410F31" w:rsidP="00410F31">
      <w:pPr>
        <w:spacing w:after="240"/>
        <w:rPr>
          <w:rFonts w:eastAsia="Times New Roman" w:cstheme="minorHAnsi"/>
          <w:bCs/>
          <w:lang w:val="hr-HR"/>
        </w:rPr>
      </w:pPr>
      <w:r w:rsidRPr="008258B1">
        <w:rPr>
          <w:rFonts w:eastAsia="Times New Roman" w:cstheme="minorHAnsi"/>
          <w:b/>
          <w:bCs/>
          <w:lang w:val="hr-HR"/>
        </w:rPr>
        <w:t xml:space="preserve">Napomena: </w:t>
      </w:r>
      <w:r w:rsidRPr="008258B1">
        <w:rPr>
          <w:rFonts w:eastAsia="Times New Roman" w:cstheme="minorHAnsi"/>
          <w:bCs/>
          <w:lang w:val="hr-HR"/>
        </w:rPr>
        <w:t>mjere koje se odnose na zapošljavanje mladih i vještine preklapaju se sa politikom oblast 6 „Obrazovanje i vještine“ (PA6). Aktivacija zapošljavanja mladih (Garancija za mlade, smanjenje NEET stope) obrađuje se ovdje u okviru socijalne politike, dok se reforma obrazovnog sistema, stručno obrazovanje i osposobljavanje, kao i cjeloživotno učenje, razmatraju u okviru PA6.</w:t>
      </w:r>
    </w:p>
    <w:p w14:paraId="31A5DFDE" w14:textId="23D5A15E" w:rsidR="00410F31" w:rsidRPr="008258B1" w:rsidRDefault="00410F31" w:rsidP="00410F31">
      <w:pPr>
        <w:spacing w:after="240"/>
        <w:rPr>
          <w:rFonts w:eastAsia="Times New Roman" w:cstheme="minorHAnsi"/>
          <w:bCs/>
          <w:lang w:val="hr-HR"/>
        </w:rPr>
      </w:pPr>
      <w:r w:rsidRPr="008258B1">
        <w:rPr>
          <w:rFonts w:eastAsia="Times New Roman" w:cstheme="minorHAnsi"/>
          <w:b/>
          <w:bCs/>
          <w:lang w:val="hr-HR"/>
        </w:rPr>
        <w:t>Institucionalni okvir:</w:t>
      </w:r>
      <w:r w:rsidRPr="008258B1">
        <w:rPr>
          <w:rFonts w:eastAsia="Times New Roman" w:cstheme="minorHAnsi"/>
          <w:bCs/>
          <w:lang w:val="hr-HR"/>
        </w:rPr>
        <w:t xml:space="preserve"> Ministarstvo socijalnog staranja, brige o porodici i demografije</w:t>
      </w:r>
      <w:r w:rsidRPr="008258B1">
        <w:rPr>
          <w:rStyle w:val="Referencafusnote"/>
          <w:rFonts w:eastAsia="Times New Roman" w:cstheme="minorHAnsi"/>
          <w:bCs/>
          <w:lang w:val="hr-HR"/>
        </w:rPr>
        <w:footnoteReference w:id="32"/>
      </w:r>
      <w:r w:rsidRPr="008258B1">
        <w:rPr>
          <w:rFonts w:eastAsia="Times New Roman" w:cstheme="minorHAnsi"/>
          <w:bCs/>
          <w:lang w:val="hr-HR"/>
        </w:rPr>
        <w:t xml:space="preserve">, </w:t>
      </w:r>
      <w:r w:rsidR="00E249CA" w:rsidRPr="008258B1">
        <w:rPr>
          <w:rFonts w:eastAsia="Times New Roman" w:cstheme="minorHAnsi"/>
          <w:bCs/>
          <w:lang w:val="hr-HR"/>
        </w:rPr>
        <w:t>Zavod za socijalnu i dječju zaštitu</w:t>
      </w:r>
      <w:r w:rsidR="00E249CA" w:rsidRPr="008258B1">
        <w:rPr>
          <w:vertAlign w:val="superscript"/>
          <w:lang w:val="hr-HR"/>
        </w:rPr>
        <w:footnoteReference w:id="33"/>
      </w:r>
      <w:r w:rsidR="00E249CA" w:rsidRPr="008258B1">
        <w:rPr>
          <w:rFonts w:eastAsia="Times New Roman" w:cstheme="minorHAnsi"/>
          <w:bCs/>
          <w:lang w:val="hr-HR"/>
        </w:rPr>
        <w:t xml:space="preserve">, </w:t>
      </w:r>
      <w:r w:rsidRPr="008258B1">
        <w:rPr>
          <w:lang w:val="hr-HR"/>
        </w:rPr>
        <w:t>mreža centara za socijalni rad i brojne institucije u oblasti socijalne zaštite; kao i Ministarstvo ljudskih i manjinskih prava.</w:t>
      </w:r>
    </w:p>
    <w:p w14:paraId="438A10C7" w14:textId="77777777" w:rsidR="00410F31" w:rsidRPr="008258B1" w:rsidRDefault="00410F31" w:rsidP="00410F31">
      <w:pPr>
        <w:spacing w:after="240"/>
        <w:rPr>
          <w:rFonts w:eastAsia="Times New Roman" w:cstheme="minorHAnsi"/>
          <w:bCs/>
          <w:lang w:val="hr-HR"/>
        </w:rPr>
      </w:pPr>
      <w:r w:rsidRPr="008258B1">
        <w:rPr>
          <w:rFonts w:eastAsia="Times New Roman" w:cstheme="minorHAnsi"/>
          <w:b/>
          <w:bCs/>
          <w:lang w:val="hr-HR"/>
        </w:rPr>
        <w:t xml:space="preserve">Ključno zakonodavstvo i strategije </w:t>
      </w:r>
      <w:r w:rsidRPr="008258B1">
        <w:rPr>
          <w:rFonts w:eastAsia="Times New Roman" w:cstheme="minorHAnsi"/>
          <w:lang w:val="hr-HR"/>
        </w:rPr>
        <w:t xml:space="preserve">u oblasti </w:t>
      </w:r>
      <w:r w:rsidRPr="008258B1">
        <w:rPr>
          <w:rFonts w:eastAsia="Times New Roman" w:cstheme="minorHAnsi"/>
          <w:b/>
          <w:bCs/>
          <w:lang w:val="hr-HR"/>
        </w:rPr>
        <w:t>zdravstva</w:t>
      </w:r>
      <w:r w:rsidRPr="008258B1">
        <w:rPr>
          <w:rFonts w:eastAsia="Times New Roman" w:cstheme="minorHAnsi"/>
          <w:lang w:val="hr-HR"/>
        </w:rPr>
        <w:t xml:space="preserve"> su</w:t>
      </w:r>
      <w:r w:rsidRPr="008258B1">
        <w:rPr>
          <w:rFonts w:eastAsia="Times New Roman" w:cstheme="minorHAnsi"/>
          <w:bCs/>
          <w:lang w:val="hr-HR"/>
        </w:rPr>
        <w:t xml:space="preserve">: </w:t>
      </w:r>
    </w:p>
    <w:p w14:paraId="22B286EC" w14:textId="77777777" w:rsidR="00410F31" w:rsidRPr="008258B1" w:rsidRDefault="00410F31" w:rsidP="00410F31">
      <w:pPr>
        <w:pStyle w:val="Odlomakpopisa"/>
        <w:numPr>
          <w:ilvl w:val="0"/>
          <w:numId w:val="5"/>
        </w:numPr>
        <w:spacing w:after="240" w:line="240" w:lineRule="auto"/>
        <w:rPr>
          <w:rFonts w:eastAsia="Times New Roman" w:cstheme="minorHAnsi"/>
          <w:bCs/>
          <w:lang w:val="hr-HR"/>
        </w:rPr>
      </w:pPr>
      <w:r w:rsidRPr="008258B1">
        <w:rPr>
          <w:rFonts w:eastAsia="Times New Roman" w:cstheme="minorHAnsi"/>
          <w:b/>
          <w:bCs/>
          <w:lang w:val="hr-HR"/>
        </w:rPr>
        <w:t xml:space="preserve">Zakon o zdravstvenoj zaštiti </w:t>
      </w:r>
      <w:r w:rsidRPr="008258B1">
        <w:rPr>
          <w:rFonts w:eastAsia="Times New Roman" w:cstheme="minorHAnsi"/>
          <w:lang w:val="hr-HR"/>
        </w:rPr>
        <w:t xml:space="preserve">(Sl. list CG br. 91/25, 121/25, 31/26) – uređuje organizaciju, sprovođenje i pružanje zdravstvene zaštite, prava i obaveze građana u ostvarivanju zdravstvene zaštite, društvenu odgovornost za zdravlje stanovništva, prava i dužnosti zdravstvenih radnika i </w:t>
      </w:r>
      <w:proofErr w:type="spellStart"/>
      <w:r w:rsidRPr="008258B1">
        <w:rPr>
          <w:rFonts w:eastAsia="Times New Roman" w:cstheme="minorHAnsi"/>
          <w:lang w:val="hr-HR"/>
        </w:rPr>
        <w:t>saradnika</w:t>
      </w:r>
      <w:proofErr w:type="spellEnd"/>
      <w:r w:rsidRPr="008258B1">
        <w:rPr>
          <w:rFonts w:eastAsia="Times New Roman" w:cstheme="minorHAnsi"/>
          <w:lang w:val="hr-HR"/>
        </w:rPr>
        <w:t xml:space="preserve">, kontrolu kvaliteta zdravstvene zaštite, kao i druga pitanja od značaja za </w:t>
      </w:r>
      <w:proofErr w:type="spellStart"/>
      <w:r w:rsidRPr="008258B1">
        <w:rPr>
          <w:rFonts w:eastAsia="Times New Roman" w:cstheme="minorHAnsi"/>
          <w:lang w:val="hr-HR"/>
        </w:rPr>
        <w:t>funkcionisanje</w:t>
      </w:r>
      <w:proofErr w:type="spellEnd"/>
      <w:r w:rsidRPr="008258B1">
        <w:rPr>
          <w:rFonts w:eastAsia="Times New Roman" w:cstheme="minorHAnsi"/>
          <w:lang w:val="hr-HR"/>
        </w:rPr>
        <w:t xml:space="preserve"> sistema zdravstvene zaštite.</w:t>
      </w:r>
    </w:p>
    <w:p w14:paraId="35EEE367" w14:textId="77777777" w:rsidR="00410F31" w:rsidRPr="008258B1" w:rsidRDefault="00410F31" w:rsidP="00410F31">
      <w:pPr>
        <w:pStyle w:val="Odlomakpopisa"/>
        <w:numPr>
          <w:ilvl w:val="0"/>
          <w:numId w:val="5"/>
        </w:numPr>
        <w:spacing w:after="240" w:line="240" w:lineRule="auto"/>
        <w:rPr>
          <w:rFonts w:eastAsia="Times New Roman" w:cstheme="minorHAnsi"/>
          <w:bCs/>
          <w:lang w:val="hr-HR"/>
        </w:rPr>
      </w:pPr>
      <w:r w:rsidRPr="008258B1">
        <w:rPr>
          <w:rFonts w:eastAsia="Times New Roman" w:cstheme="minorHAnsi"/>
          <w:b/>
          <w:bCs/>
          <w:lang w:val="hr-HR"/>
        </w:rPr>
        <w:t xml:space="preserve">Zakon o obaveznom zdravstvenom osiguranju </w:t>
      </w:r>
      <w:r w:rsidRPr="008258B1">
        <w:rPr>
          <w:rFonts w:eastAsia="Times New Roman" w:cstheme="minorHAnsi"/>
          <w:lang w:val="hr-HR"/>
        </w:rPr>
        <w:t xml:space="preserve">(Sl. list CG br. 145/21, 48/24) – zdravstveni sistem je </w:t>
      </w:r>
      <w:proofErr w:type="spellStart"/>
      <w:r w:rsidRPr="008258B1">
        <w:rPr>
          <w:rFonts w:eastAsia="Times New Roman" w:cstheme="minorHAnsi"/>
          <w:lang w:val="hr-HR"/>
        </w:rPr>
        <w:t>transformisan</w:t>
      </w:r>
      <w:proofErr w:type="spellEnd"/>
      <w:r w:rsidRPr="008258B1">
        <w:rPr>
          <w:rFonts w:eastAsia="Times New Roman" w:cstheme="minorHAnsi"/>
          <w:lang w:val="hr-HR"/>
        </w:rPr>
        <w:t xml:space="preserve"> iz modela zasnovanog na doprinosima u sistem koji se u potpunosti </w:t>
      </w:r>
      <w:proofErr w:type="spellStart"/>
      <w:r w:rsidRPr="008258B1">
        <w:rPr>
          <w:rFonts w:eastAsia="Times New Roman" w:cstheme="minorHAnsi"/>
          <w:lang w:val="hr-HR"/>
        </w:rPr>
        <w:t>finansira</w:t>
      </w:r>
      <w:proofErr w:type="spellEnd"/>
      <w:r w:rsidRPr="008258B1">
        <w:rPr>
          <w:rFonts w:eastAsia="Times New Roman" w:cstheme="minorHAnsi"/>
          <w:lang w:val="hr-HR"/>
        </w:rPr>
        <w:t xml:space="preserve"> iz poreza. Osiguranje je i dalje obavezno i univerzalno.</w:t>
      </w:r>
    </w:p>
    <w:p w14:paraId="2896ADD4" w14:textId="77777777" w:rsidR="00410F31" w:rsidRPr="008258B1" w:rsidRDefault="00410F31" w:rsidP="00410F31">
      <w:pPr>
        <w:pStyle w:val="Odlomakpopisa"/>
        <w:numPr>
          <w:ilvl w:val="0"/>
          <w:numId w:val="5"/>
        </w:numPr>
        <w:spacing w:after="240" w:line="240" w:lineRule="auto"/>
        <w:rPr>
          <w:rFonts w:eastAsia="Times New Roman" w:cstheme="minorHAnsi"/>
          <w:bCs/>
          <w:lang w:val="hr-HR"/>
        </w:rPr>
      </w:pPr>
      <w:r w:rsidRPr="008258B1">
        <w:rPr>
          <w:rFonts w:eastAsia="Times New Roman" w:cstheme="minorHAnsi"/>
          <w:b/>
          <w:bCs/>
          <w:lang w:val="hr-HR"/>
        </w:rPr>
        <w:t>Strategija razvoja zdravstva 2023–2027</w:t>
      </w:r>
      <w:r w:rsidRPr="008258B1">
        <w:rPr>
          <w:rStyle w:val="Referencafusnote"/>
          <w:rFonts w:eastAsia="Times New Roman" w:cstheme="minorHAnsi"/>
          <w:bCs/>
          <w:lang w:val="hr-HR"/>
        </w:rPr>
        <w:footnoteReference w:id="34"/>
      </w:r>
      <w:r w:rsidRPr="008258B1">
        <w:rPr>
          <w:rFonts w:eastAsia="Times New Roman" w:cstheme="minorHAnsi"/>
          <w:bCs/>
          <w:lang w:val="hr-HR"/>
        </w:rPr>
        <w:t xml:space="preserve"> - ključni strateški dokument koji usmjerava reforme nacionalnog zdravstvenog sistema, sa ciljem unaprjeđenja dostupnosti, kvaliteta i efikasnosti zdravstvene zaštite uz </w:t>
      </w:r>
      <w:proofErr w:type="spellStart"/>
      <w:r w:rsidRPr="008258B1">
        <w:rPr>
          <w:rFonts w:eastAsia="Times New Roman" w:cstheme="minorHAnsi"/>
          <w:bCs/>
          <w:lang w:val="hr-HR"/>
        </w:rPr>
        <w:t>obezbjeđivanje</w:t>
      </w:r>
      <w:proofErr w:type="spellEnd"/>
      <w:r w:rsidRPr="008258B1">
        <w:rPr>
          <w:rFonts w:eastAsia="Times New Roman" w:cstheme="minorHAnsi"/>
          <w:bCs/>
          <w:lang w:val="hr-HR"/>
        </w:rPr>
        <w:t xml:space="preserve"> univerzalne pokrivenosti za sve građane. Fokusira se na jačanje primarne zdravstvene zaštite, modernizaciju infrastrukture, unaprjeđenje ljudskih resursa i razvoj digitalnih zdravstvenih sistema. Strategija </w:t>
      </w:r>
      <w:proofErr w:type="spellStart"/>
      <w:r w:rsidRPr="008258B1">
        <w:rPr>
          <w:rFonts w:eastAsia="Times New Roman" w:cstheme="minorHAnsi"/>
          <w:bCs/>
          <w:lang w:val="hr-HR"/>
        </w:rPr>
        <w:t>takođe</w:t>
      </w:r>
      <w:proofErr w:type="spellEnd"/>
      <w:r w:rsidRPr="008258B1">
        <w:rPr>
          <w:rFonts w:eastAsia="Times New Roman" w:cstheme="minorHAnsi"/>
          <w:bCs/>
          <w:lang w:val="hr-HR"/>
        </w:rPr>
        <w:t xml:space="preserve"> naglašava unaprjeđenje upravljanja, donošenje odluka zasnovano na podacima i spremnost za vanredne situacije u javnom zdravlju, uz implementaciju kroz </w:t>
      </w:r>
      <w:proofErr w:type="spellStart"/>
      <w:r w:rsidRPr="008258B1">
        <w:rPr>
          <w:rFonts w:eastAsia="Times New Roman" w:cstheme="minorHAnsi"/>
          <w:bCs/>
          <w:lang w:val="hr-HR"/>
        </w:rPr>
        <w:t>koordinisane</w:t>
      </w:r>
      <w:proofErr w:type="spellEnd"/>
      <w:r w:rsidRPr="008258B1">
        <w:rPr>
          <w:rFonts w:eastAsia="Times New Roman" w:cstheme="minorHAnsi"/>
          <w:bCs/>
          <w:lang w:val="hr-HR"/>
        </w:rPr>
        <w:t xml:space="preserve"> akcione planove na nivou institucija. Predstavlja okvir za infrastrukturni program </w:t>
      </w:r>
      <w:proofErr w:type="spellStart"/>
      <w:r w:rsidRPr="008258B1">
        <w:rPr>
          <w:rFonts w:eastAsia="Times New Roman" w:cstheme="minorHAnsi"/>
          <w:bCs/>
          <w:lang w:val="hr-HR"/>
        </w:rPr>
        <w:t>finansiran</w:t>
      </w:r>
      <w:proofErr w:type="spellEnd"/>
      <w:r w:rsidRPr="008258B1">
        <w:rPr>
          <w:rFonts w:eastAsia="Times New Roman" w:cstheme="minorHAnsi"/>
          <w:bCs/>
          <w:lang w:val="hr-HR"/>
        </w:rPr>
        <w:t xml:space="preserve"> od strane Banke za razvoj Savjeta Evrope (CEB).</w:t>
      </w:r>
    </w:p>
    <w:p w14:paraId="37975577" w14:textId="77777777" w:rsidR="00410F31" w:rsidRPr="008258B1" w:rsidRDefault="00410F31" w:rsidP="00410F31">
      <w:pPr>
        <w:spacing w:after="240"/>
        <w:rPr>
          <w:rFonts w:eastAsia="Times New Roman" w:cstheme="minorHAnsi"/>
          <w:b/>
          <w:bCs/>
          <w:lang w:val="hr-HR"/>
        </w:rPr>
      </w:pPr>
      <w:r w:rsidRPr="008258B1">
        <w:rPr>
          <w:rFonts w:eastAsia="Times New Roman" w:cstheme="minorHAnsi"/>
          <w:b/>
          <w:bCs/>
          <w:lang w:val="hr-HR"/>
        </w:rPr>
        <w:t>Demografija (horizontalna oblast)</w:t>
      </w:r>
    </w:p>
    <w:p w14:paraId="43B67997" w14:textId="77777777" w:rsidR="00410F31" w:rsidRPr="008258B1" w:rsidRDefault="00410F31" w:rsidP="00410F31">
      <w:pPr>
        <w:spacing w:after="240"/>
        <w:rPr>
          <w:rFonts w:eastAsia="Times New Roman" w:cstheme="minorHAnsi"/>
          <w:bCs/>
          <w:lang w:val="hr-HR"/>
        </w:rPr>
      </w:pPr>
      <w:r w:rsidRPr="008258B1">
        <w:rPr>
          <w:rFonts w:eastAsia="Times New Roman" w:cstheme="minorHAnsi"/>
          <w:bCs/>
          <w:lang w:val="hr-HR"/>
        </w:rPr>
        <w:t xml:space="preserve">Crna Gora se suočava sa složenim demografskim izazovima: ukupno stanovništvo iznosi približno 623.327 (MONSTAT, januar 2025); ukupna stopa fertiliteta iznosila je 1,8 u 2024. godini (relativno visoka za </w:t>
      </w:r>
      <w:proofErr w:type="spellStart"/>
      <w:r w:rsidRPr="008258B1">
        <w:rPr>
          <w:rFonts w:eastAsia="Times New Roman" w:cstheme="minorHAnsi"/>
          <w:bCs/>
          <w:lang w:val="hr-HR"/>
        </w:rPr>
        <w:t>region</w:t>
      </w:r>
      <w:proofErr w:type="spellEnd"/>
      <w:r w:rsidRPr="008258B1">
        <w:rPr>
          <w:rFonts w:eastAsia="Times New Roman" w:cstheme="minorHAnsi"/>
          <w:bCs/>
          <w:lang w:val="hr-HR"/>
        </w:rPr>
        <w:t xml:space="preserve">, ali ispod nivoa proste reprodukcije); stanovništvo stari (udio populacije starije od 65 godina </w:t>
      </w:r>
      <w:proofErr w:type="spellStart"/>
      <w:r w:rsidRPr="008258B1">
        <w:rPr>
          <w:rFonts w:eastAsia="Times New Roman" w:cstheme="minorHAnsi"/>
          <w:bCs/>
          <w:lang w:val="hr-HR"/>
        </w:rPr>
        <w:t>projektovan</w:t>
      </w:r>
      <w:proofErr w:type="spellEnd"/>
      <w:r w:rsidRPr="008258B1">
        <w:rPr>
          <w:rFonts w:eastAsia="Times New Roman" w:cstheme="minorHAnsi"/>
          <w:bCs/>
          <w:lang w:val="hr-HR"/>
        </w:rPr>
        <w:t xml:space="preserve"> je da se udvostruči do 2035. godine); prisutna je unutrašnja migracija sa sjevera ka primorju i Podgorici; kao i emigracija mladih i obrazovanih ljudi. Prosječna starost napuštanja roditeljskog doma iznosi 32,8 godina. Popis stanovništva iz 2023. godine potvrdio je pad broja stanovnika i strukturno starenje. Strateški cilj 1.1 NSOR 2030 odnosi se na demografske trendove, ali je implementacija spora, a </w:t>
      </w:r>
      <w:proofErr w:type="spellStart"/>
      <w:r w:rsidRPr="008258B1">
        <w:rPr>
          <w:rFonts w:eastAsia="Times New Roman" w:cstheme="minorHAnsi"/>
          <w:bCs/>
          <w:lang w:val="hr-HR"/>
        </w:rPr>
        <w:t>finansijski</w:t>
      </w:r>
      <w:proofErr w:type="spellEnd"/>
      <w:r w:rsidRPr="008258B1">
        <w:rPr>
          <w:rFonts w:eastAsia="Times New Roman" w:cstheme="minorHAnsi"/>
          <w:bCs/>
          <w:lang w:val="hr-HR"/>
        </w:rPr>
        <w:t xml:space="preserve"> podsticaji za rađanje imaju ograničen </w:t>
      </w:r>
      <w:proofErr w:type="spellStart"/>
      <w:r w:rsidRPr="008258B1">
        <w:rPr>
          <w:rFonts w:eastAsia="Times New Roman" w:cstheme="minorHAnsi"/>
          <w:bCs/>
          <w:lang w:val="hr-HR"/>
        </w:rPr>
        <w:t>efekat</w:t>
      </w:r>
      <w:proofErr w:type="spellEnd"/>
      <w:r w:rsidRPr="008258B1">
        <w:rPr>
          <w:rFonts w:eastAsia="Times New Roman" w:cstheme="minorHAnsi"/>
          <w:bCs/>
          <w:lang w:val="hr-HR"/>
        </w:rPr>
        <w:t>. Ne postoji posebna nacionalna strategija stanovništva.</w:t>
      </w:r>
    </w:p>
    <w:p w14:paraId="4A637B02" w14:textId="6D80A286" w:rsidR="00410F31" w:rsidRPr="008258B1" w:rsidRDefault="00410F31" w:rsidP="00410F31">
      <w:pPr>
        <w:pStyle w:val="Naslov3"/>
        <w:rPr>
          <w:rFonts w:eastAsia="Times New Roman"/>
          <w:lang w:val="hr-HR"/>
        </w:rPr>
      </w:pPr>
      <w:r w:rsidRPr="008258B1">
        <w:rPr>
          <w:rFonts w:eastAsia="Times New Roman"/>
          <w:lang w:val="hr-HR"/>
        </w:rPr>
        <w:t>Planirane i tekuće reforme</w:t>
      </w:r>
    </w:p>
    <w:p w14:paraId="02B41F20" w14:textId="57B3CDE2" w:rsidR="00410F31" w:rsidRPr="008258B1" w:rsidRDefault="00410F31" w:rsidP="00410F31">
      <w:pPr>
        <w:pStyle w:val="Naslov4"/>
        <w:rPr>
          <w:rFonts w:eastAsia="Times New Roman"/>
          <w:lang w:val="hr-HR"/>
        </w:rPr>
      </w:pPr>
      <w:r w:rsidRPr="008258B1">
        <w:rPr>
          <w:rFonts w:eastAsia="Times New Roman"/>
          <w:lang w:val="hr-HR"/>
        </w:rPr>
        <w:t>Tržište rada i zapošljavanje</w:t>
      </w:r>
    </w:p>
    <w:p w14:paraId="531AC8B2" w14:textId="77777777" w:rsidR="00410F31" w:rsidRPr="008258B1" w:rsidRDefault="00410F31" w:rsidP="00410F31">
      <w:pPr>
        <w:pStyle w:val="Odlomakpopisa"/>
        <w:numPr>
          <w:ilvl w:val="0"/>
          <w:numId w:val="6"/>
        </w:numPr>
        <w:spacing w:line="259" w:lineRule="auto"/>
        <w:rPr>
          <w:rFonts w:eastAsia="Times New Roman" w:cstheme="minorHAnsi"/>
          <w:bCs/>
          <w:lang w:val="hr-HR"/>
        </w:rPr>
      </w:pPr>
      <w:r w:rsidRPr="008258B1">
        <w:rPr>
          <w:rFonts w:eastAsia="Times New Roman" w:cstheme="minorHAnsi"/>
          <w:bCs/>
          <w:lang w:val="hr-HR"/>
        </w:rPr>
        <w:t>Usvajanje nove Nacionalne strategije zapošljavanja 2026–2030;</w:t>
      </w:r>
    </w:p>
    <w:p w14:paraId="459225BD" w14:textId="628A1D20" w:rsidR="00410F31" w:rsidRPr="008258B1" w:rsidRDefault="00410F31" w:rsidP="00410F31">
      <w:pPr>
        <w:pStyle w:val="Odlomakpopisa"/>
        <w:numPr>
          <w:ilvl w:val="0"/>
          <w:numId w:val="6"/>
        </w:numPr>
        <w:spacing w:line="259" w:lineRule="auto"/>
        <w:rPr>
          <w:rFonts w:eastAsia="Times New Roman" w:cstheme="minorHAnsi"/>
          <w:bCs/>
          <w:lang w:val="hr-HR"/>
        </w:rPr>
      </w:pPr>
      <w:r w:rsidRPr="008258B1">
        <w:rPr>
          <w:rFonts w:eastAsia="Times New Roman" w:cstheme="minorHAnsi"/>
          <w:bCs/>
          <w:lang w:val="hr-HR"/>
        </w:rPr>
        <w:t xml:space="preserve">Proširenje Programa Garancije za mlade </w:t>
      </w:r>
      <w:r w:rsidR="009B1A98" w:rsidRPr="008258B1">
        <w:rPr>
          <w:rFonts w:eastAsia="Times New Roman" w:cstheme="minorHAnsi"/>
          <w:bCs/>
          <w:lang w:val="hr-HR"/>
        </w:rPr>
        <w:t xml:space="preserve">sa </w:t>
      </w:r>
      <w:r w:rsidRPr="008258B1">
        <w:rPr>
          <w:rFonts w:eastAsia="Times New Roman" w:cstheme="minorHAnsi"/>
          <w:bCs/>
          <w:lang w:val="hr-HR"/>
        </w:rPr>
        <w:t xml:space="preserve">tri pilot </w:t>
      </w:r>
      <w:proofErr w:type="spellStart"/>
      <w:r w:rsidRPr="008258B1">
        <w:rPr>
          <w:rFonts w:eastAsia="Times New Roman" w:cstheme="minorHAnsi"/>
          <w:bCs/>
          <w:lang w:val="hr-HR"/>
        </w:rPr>
        <w:t>opštine</w:t>
      </w:r>
      <w:proofErr w:type="spellEnd"/>
      <w:r w:rsidR="009B1A98" w:rsidRPr="008258B1">
        <w:rPr>
          <w:rFonts w:eastAsia="Times New Roman" w:cstheme="minorHAnsi"/>
          <w:bCs/>
          <w:lang w:val="hr-HR"/>
        </w:rPr>
        <w:t xml:space="preserve"> na cijelu teritoriju Crne Gore</w:t>
      </w:r>
      <w:r w:rsidRPr="008258B1">
        <w:rPr>
          <w:rFonts w:eastAsia="Times New Roman" w:cstheme="minorHAnsi"/>
          <w:bCs/>
          <w:lang w:val="hr-HR"/>
        </w:rPr>
        <w:t>;</w:t>
      </w:r>
    </w:p>
    <w:p w14:paraId="12BEA2AC" w14:textId="77777777" w:rsidR="00410F31" w:rsidRPr="008258B1" w:rsidRDefault="00410F31" w:rsidP="00410F31">
      <w:pPr>
        <w:pStyle w:val="Odlomakpopisa"/>
        <w:numPr>
          <w:ilvl w:val="0"/>
          <w:numId w:val="6"/>
        </w:numPr>
        <w:spacing w:line="259" w:lineRule="auto"/>
        <w:rPr>
          <w:rFonts w:eastAsia="Times New Roman" w:cstheme="minorHAnsi"/>
          <w:bCs/>
          <w:lang w:val="hr-HR"/>
        </w:rPr>
      </w:pPr>
      <w:r w:rsidRPr="008258B1">
        <w:rPr>
          <w:rFonts w:eastAsia="Times New Roman" w:cstheme="minorHAnsi"/>
          <w:bCs/>
          <w:lang w:val="hr-HR"/>
        </w:rPr>
        <w:t>Reformska agenda 2024–2027</w:t>
      </w:r>
      <w:r w:rsidRPr="008258B1">
        <w:rPr>
          <w:rStyle w:val="Referencafusnote"/>
          <w:rFonts w:eastAsia="Times New Roman" w:cstheme="minorHAnsi"/>
          <w:bCs/>
          <w:lang w:val="hr-HR"/>
        </w:rPr>
        <w:footnoteReference w:id="35"/>
      </w:r>
      <w:r w:rsidRPr="008258B1">
        <w:rPr>
          <w:rFonts w:eastAsia="Times New Roman" w:cstheme="minorHAnsi"/>
          <w:bCs/>
          <w:lang w:val="hr-HR"/>
        </w:rPr>
        <w:t xml:space="preserve"> - ključni koraci u oblasti aktivacije tržišta rada, dostojanstvenog rada i smanjenja neformalne ekonomije;</w:t>
      </w:r>
    </w:p>
    <w:p w14:paraId="36736040" w14:textId="77777777" w:rsidR="00410F31" w:rsidRPr="008258B1" w:rsidRDefault="00410F31" w:rsidP="00410F31">
      <w:pPr>
        <w:pStyle w:val="Odlomakpopisa"/>
        <w:numPr>
          <w:ilvl w:val="0"/>
          <w:numId w:val="6"/>
        </w:numPr>
        <w:spacing w:line="259" w:lineRule="auto"/>
        <w:rPr>
          <w:rFonts w:eastAsia="Times New Roman" w:cstheme="minorHAnsi"/>
          <w:bCs/>
          <w:lang w:val="hr-HR"/>
        </w:rPr>
      </w:pPr>
      <w:r w:rsidRPr="008258B1">
        <w:rPr>
          <w:rFonts w:eastAsia="Times New Roman" w:cstheme="minorHAnsi"/>
          <w:bCs/>
          <w:lang w:val="hr-HR"/>
        </w:rPr>
        <w:t>Jačanje aktivnih politika tržišta rada (ALMP) i kapaciteta Zavoda za zapošljavanje;</w:t>
      </w:r>
    </w:p>
    <w:p w14:paraId="034040D5" w14:textId="77777777" w:rsidR="00410F31" w:rsidRPr="008258B1" w:rsidRDefault="00410F31" w:rsidP="00410F31">
      <w:pPr>
        <w:pStyle w:val="Odlomakpopisa"/>
        <w:numPr>
          <w:ilvl w:val="0"/>
          <w:numId w:val="6"/>
        </w:numPr>
        <w:spacing w:line="259" w:lineRule="auto"/>
        <w:rPr>
          <w:rFonts w:eastAsia="Times New Roman" w:cstheme="minorHAnsi"/>
          <w:bCs/>
          <w:lang w:val="hr-HR"/>
        </w:rPr>
      </w:pPr>
      <w:r w:rsidRPr="008258B1">
        <w:rPr>
          <w:rFonts w:eastAsia="Times New Roman" w:cstheme="minorHAnsi"/>
          <w:bCs/>
          <w:lang w:val="hr-HR"/>
        </w:rPr>
        <w:t>Rješavanje neusklađenosti vještina kroz usklađivanje sa politikom oblast 6 „Obrazovanje i vještine“ (PA6);</w:t>
      </w:r>
    </w:p>
    <w:p w14:paraId="5303ED17" w14:textId="77777777" w:rsidR="00410F31" w:rsidRPr="008258B1" w:rsidRDefault="00410F31" w:rsidP="00410F31">
      <w:pPr>
        <w:pStyle w:val="Odlomakpopisa"/>
        <w:numPr>
          <w:ilvl w:val="0"/>
          <w:numId w:val="6"/>
        </w:numPr>
        <w:spacing w:line="259" w:lineRule="auto"/>
        <w:rPr>
          <w:rFonts w:eastAsia="Times New Roman" w:cstheme="minorHAnsi"/>
          <w:bCs/>
          <w:lang w:val="hr-HR"/>
        </w:rPr>
      </w:pPr>
      <w:r w:rsidRPr="008258B1">
        <w:rPr>
          <w:rFonts w:eastAsia="Times New Roman" w:cstheme="minorHAnsi"/>
          <w:bCs/>
          <w:lang w:val="hr-HR"/>
        </w:rPr>
        <w:t>Podrška učešću žena na tržištu rada kroz proširenje usluga brige o djeci/rano i predškolsko obrazovanje i fleksibilne oblike rada;</w:t>
      </w:r>
    </w:p>
    <w:p w14:paraId="678C4324" w14:textId="77777777" w:rsidR="00A43F54" w:rsidRPr="008258B1" w:rsidRDefault="00410F31" w:rsidP="00E249CA">
      <w:pPr>
        <w:pStyle w:val="Odlomakpopisa"/>
        <w:numPr>
          <w:ilvl w:val="0"/>
          <w:numId w:val="6"/>
        </w:numPr>
        <w:spacing w:line="259" w:lineRule="auto"/>
        <w:rPr>
          <w:rFonts w:eastAsia="Times New Roman" w:cstheme="minorHAnsi"/>
          <w:bCs/>
          <w:lang w:val="hr-HR"/>
        </w:rPr>
      </w:pPr>
      <w:proofErr w:type="spellStart"/>
      <w:r w:rsidRPr="008258B1">
        <w:rPr>
          <w:lang w:val="hr-HR"/>
        </w:rPr>
        <w:t>Obezbjeđivanje</w:t>
      </w:r>
      <w:proofErr w:type="spellEnd"/>
      <w:r w:rsidRPr="008258B1">
        <w:rPr>
          <w:lang w:val="hr-HR"/>
        </w:rPr>
        <w:t xml:space="preserve"> sprovođenja Godišnjeg akcionog plana IPA 2024 za podršku zapošljavanju i socijalnoj politici u Crnoj Gori, zajedno sa Višegodišnjim operativnim programom „Zapošljavanje i socijalna uključenost“ za period 2024–2027 u oblasti zapošljavanja</w:t>
      </w:r>
    </w:p>
    <w:p w14:paraId="41F9EC5E" w14:textId="38EE4250" w:rsidR="00A43F54" w:rsidRPr="008258B1" w:rsidRDefault="00A43F54" w:rsidP="00A43F54">
      <w:pPr>
        <w:pStyle w:val="Odlomakpopisa"/>
        <w:numPr>
          <w:ilvl w:val="0"/>
          <w:numId w:val="6"/>
        </w:numPr>
        <w:spacing w:line="259" w:lineRule="auto"/>
        <w:rPr>
          <w:lang w:val="hr-HR"/>
        </w:rPr>
      </w:pPr>
      <w:r w:rsidRPr="008258B1">
        <w:rPr>
          <w:lang w:val="hr-HR"/>
        </w:rPr>
        <w:t xml:space="preserve">Usvajanje novog zakona o reprezentativnosti sindikata i </w:t>
      </w:r>
      <w:proofErr w:type="spellStart"/>
      <w:r w:rsidRPr="008258B1">
        <w:rPr>
          <w:lang w:val="hr-HR"/>
        </w:rPr>
        <w:t>poslodavačkih</w:t>
      </w:r>
      <w:proofErr w:type="spellEnd"/>
      <w:r w:rsidRPr="008258B1">
        <w:rPr>
          <w:lang w:val="hr-HR"/>
        </w:rPr>
        <w:t xml:space="preserve"> udruženja koji će na jedinstven način urediti pitanje reprezentativnosti sindikata i udruženja poslodavaca. Reformom zakonodavstva u ovoj oblasti, </w:t>
      </w:r>
      <w:proofErr w:type="spellStart"/>
      <w:r w:rsidRPr="008258B1">
        <w:rPr>
          <w:lang w:val="hr-HR"/>
        </w:rPr>
        <w:t>stvoriće</w:t>
      </w:r>
      <w:proofErr w:type="spellEnd"/>
      <w:r w:rsidRPr="008258B1">
        <w:rPr>
          <w:lang w:val="hr-HR"/>
        </w:rPr>
        <w:t xml:space="preserve"> se </w:t>
      </w:r>
      <w:proofErr w:type="spellStart"/>
      <w:r w:rsidRPr="008258B1">
        <w:rPr>
          <w:lang w:val="hr-HR"/>
        </w:rPr>
        <w:t>uslovi</w:t>
      </w:r>
      <w:proofErr w:type="spellEnd"/>
      <w:r w:rsidRPr="008258B1">
        <w:rPr>
          <w:lang w:val="hr-HR"/>
        </w:rPr>
        <w:t xml:space="preserve"> da se kroz socijalni dijalog ostvaruju prava koja imaju reprezentativni sindikati i udruženja poslodavaca, a to su prava na : kolektivno pregovaranje i zaključivanje kolektivnog ugovora na odgovarajućem nivou; učešće u radu Socijalnog savjeta i drugih tripartitnih i </w:t>
      </w:r>
      <w:proofErr w:type="spellStart"/>
      <w:r w:rsidRPr="008258B1">
        <w:rPr>
          <w:lang w:val="hr-HR"/>
        </w:rPr>
        <w:t>multipartitnih</w:t>
      </w:r>
      <w:proofErr w:type="spellEnd"/>
      <w:r w:rsidRPr="008258B1">
        <w:rPr>
          <w:lang w:val="hr-HR"/>
        </w:rPr>
        <w:t xml:space="preserve"> tijela na odgovarajućem nivou, kao i druga prava;</w:t>
      </w:r>
    </w:p>
    <w:p w14:paraId="6BFFEA6F" w14:textId="2BEDAE16" w:rsidR="00A43F54" w:rsidRPr="008258B1" w:rsidRDefault="00A43F54" w:rsidP="00A43F54">
      <w:pPr>
        <w:pStyle w:val="Odlomakpopisa"/>
        <w:numPr>
          <w:ilvl w:val="0"/>
          <w:numId w:val="6"/>
        </w:numPr>
        <w:spacing w:line="259" w:lineRule="auto"/>
        <w:rPr>
          <w:lang w:val="hr-HR"/>
        </w:rPr>
      </w:pPr>
      <w:r w:rsidRPr="008258B1">
        <w:rPr>
          <w:lang w:val="hr-HR"/>
        </w:rPr>
        <w:t xml:space="preserve">Usvajanje novog zakona o štrajku; Ključne novine  koje treba da donese usvajanje  Novim zakonom o štrajku </w:t>
      </w:r>
      <w:proofErr w:type="spellStart"/>
      <w:r w:rsidRPr="008258B1">
        <w:rPr>
          <w:lang w:val="hr-HR"/>
        </w:rPr>
        <w:t>redefinisaće</w:t>
      </w:r>
      <w:proofErr w:type="spellEnd"/>
      <w:r w:rsidRPr="008258B1">
        <w:rPr>
          <w:lang w:val="hr-HR"/>
        </w:rPr>
        <w:t xml:space="preserve"> se djelatnosti od javnog interesa, gdje se minimum rada mora </w:t>
      </w:r>
      <w:proofErr w:type="spellStart"/>
      <w:r w:rsidRPr="008258B1">
        <w:rPr>
          <w:lang w:val="hr-HR"/>
        </w:rPr>
        <w:t>obezbijediti</w:t>
      </w:r>
      <w:proofErr w:type="spellEnd"/>
      <w:r w:rsidRPr="008258B1">
        <w:rPr>
          <w:lang w:val="hr-HR"/>
        </w:rPr>
        <w:t xml:space="preserve">  i djelatnosti od vitalnog značaja - čiji bi prekid rada zbog prirode posla mogao da ugrozi život, ličnu sigurnost ili zdravlje dijela ili cjelokupnog stanovništva, zatim da štrajk može </w:t>
      </w:r>
      <w:proofErr w:type="spellStart"/>
      <w:r w:rsidRPr="008258B1">
        <w:rPr>
          <w:lang w:val="hr-HR"/>
        </w:rPr>
        <w:t>organizovati</w:t>
      </w:r>
      <w:proofErr w:type="spellEnd"/>
      <w:r w:rsidRPr="008258B1">
        <w:rPr>
          <w:lang w:val="hr-HR"/>
        </w:rPr>
        <w:t xml:space="preserve"> bilo koji sindikat kod poslodavca, a ne samo reprezentativni sindikat, sužena su ograničenja na moguće zabrane </w:t>
      </w:r>
      <w:proofErr w:type="spellStart"/>
      <w:r w:rsidRPr="008258B1">
        <w:rPr>
          <w:lang w:val="hr-HR"/>
        </w:rPr>
        <w:t>organizovanja</w:t>
      </w:r>
      <w:proofErr w:type="spellEnd"/>
      <w:r w:rsidRPr="008258B1">
        <w:rPr>
          <w:lang w:val="hr-HR"/>
        </w:rPr>
        <w:t xml:space="preserve"> štrajka u državnim organima i javnim službama. Biće i pojednostavljen  postupak </w:t>
      </w:r>
      <w:proofErr w:type="spellStart"/>
      <w:r w:rsidRPr="008258B1">
        <w:rPr>
          <w:lang w:val="hr-HR"/>
        </w:rPr>
        <w:t>organizovanja</w:t>
      </w:r>
      <w:proofErr w:type="spellEnd"/>
      <w:r w:rsidRPr="008258B1">
        <w:rPr>
          <w:lang w:val="hr-HR"/>
        </w:rPr>
        <w:t xml:space="preserve"> štrajka na granskom i nacionalnom nivou, </w:t>
      </w:r>
      <w:proofErr w:type="spellStart"/>
      <w:r w:rsidRPr="008258B1">
        <w:rPr>
          <w:lang w:val="hr-HR"/>
        </w:rPr>
        <w:t>razradiće</w:t>
      </w:r>
      <w:proofErr w:type="spellEnd"/>
      <w:r w:rsidRPr="008258B1">
        <w:rPr>
          <w:lang w:val="hr-HR"/>
        </w:rPr>
        <w:t xml:space="preserve"> se odredbe vezane za određivanje minimuma procesa rada, a preciznije će se urediti i pitanja koja se odnose na  utvrđivanje nezakonitosti štrajka i  naknadu štete </w:t>
      </w:r>
      <w:proofErr w:type="spellStart"/>
      <w:r w:rsidRPr="008258B1">
        <w:rPr>
          <w:lang w:val="hr-HR"/>
        </w:rPr>
        <w:t>usled</w:t>
      </w:r>
      <w:proofErr w:type="spellEnd"/>
      <w:r w:rsidRPr="008258B1">
        <w:rPr>
          <w:lang w:val="hr-HR"/>
        </w:rPr>
        <w:t xml:space="preserve"> nezakonitog štrajka.</w:t>
      </w:r>
    </w:p>
    <w:p w14:paraId="4A0576D5" w14:textId="16057FAE" w:rsidR="00A43F54" w:rsidRPr="008258B1" w:rsidRDefault="00A43F54" w:rsidP="00EF790F">
      <w:pPr>
        <w:pStyle w:val="Odlomakpopisa"/>
        <w:spacing w:line="259" w:lineRule="auto"/>
        <w:rPr>
          <w:lang w:val="hr-HR"/>
        </w:rPr>
      </w:pPr>
    </w:p>
    <w:p w14:paraId="440DE40D" w14:textId="27EE3C08" w:rsidR="00410F31" w:rsidRPr="008258B1" w:rsidRDefault="00410F31" w:rsidP="00410F31">
      <w:pPr>
        <w:pStyle w:val="Naslov4"/>
        <w:rPr>
          <w:rFonts w:eastAsia="Times New Roman"/>
          <w:lang w:val="hr-HR"/>
        </w:rPr>
      </w:pPr>
      <w:r w:rsidRPr="008258B1">
        <w:rPr>
          <w:rFonts w:eastAsia="Times New Roman"/>
          <w:lang w:val="hr-HR"/>
        </w:rPr>
        <w:t>Socijalna zaštita i uključenost</w:t>
      </w:r>
    </w:p>
    <w:p w14:paraId="63F2ACB3" w14:textId="77777777" w:rsidR="00410F31" w:rsidRPr="008258B1" w:rsidRDefault="00410F31" w:rsidP="00410F31">
      <w:pPr>
        <w:pStyle w:val="Odlomakpopisa"/>
        <w:numPr>
          <w:ilvl w:val="0"/>
          <w:numId w:val="7"/>
        </w:numPr>
        <w:spacing w:line="259" w:lineRule="auto"/>
        <w:rPr>
          <w:rFonts w:eastAsia="Times New Roman" w:cstheme="minorHAnsi"/>
          <w:bCs/>
          <w:lang w:val="hr-HR"/>
        </w:rPr>
      </w:pPr>
      <w:r w:rsidRPr="008258B1">
        <w:rPr>
          <w:rFonts w:eastAsia="Times New Roman" w:cstheme="minorHAnsi"/>
          <w:bCs/>
          <w:lang w:val="hr-HR"/>
        </w:rPr>
        <w:t xml:space="preserve">Sprovođenje seta novih strateških dokumenata: socijalna i dječja zaštita, </w:t>
      </w:r>
      <w:proofErr w:type="spellStart"/>
      <w:r w:rsidRPr="008258B1">
        <w:rPr>
          <w:rFonts w:eastAsia="Times New Roman" w:cstheme="minorHAnsi"/>
          <w:bCs/>
          <w:lang w:val="hr-HR"/>
        </w:rPr>
        <w:t>deinstitucionalizacija</w:t>
      </w:r>
      <w:proofErr w:type="spellEnd"/>
      <w:r w:rsidRPr="008258B1">
        <w:rPr>
          <w:rFonts w:eastAsia="Times New Roman" w:cstheme="minorHAnsi"/>
          <w:bCs/>
          <w:lang w:val="hr-HR"/>
        </w:rPr>
        <w:t>, prevencija i zaštita djece od nasilja;</w:t>
      </w:r>
    </w:p>
    <w:p w14:paraId="6FD83108" w14:textId="28D5B135" w:rsidR="00410F31" w:rsidRPr="008258B1" w:rsidRDefault="00DE009A" w:rsidP="00DE009A">
      <w:pPr>
        <w:pStyle w:val="Odlomakpopisa"/>
        <w:numPr>
          <w:ilvl w:val="0"/>
          <w:numId w:val="7"/>
        </w:numPr>
        <w:spacing w:line="259" w:lineRule="auto"/>
        <w:rPr>
          <w:rFonts w:eastAsia="Times New Roman" w:cstheme="minorHAnsi"/>
          <w:bCs/>
          <w:lang w:val="hr-HR"/>
        </w:rPr>
      </w:pPr>
      <w:r w:rsidRPr="008258B1">
        <w:rPr>
          <w:rFonts w:eastAsia="Times New Roman" w:cstheme="minorHAnsi"/>
          <w:bCs/>
          <w:lang w:val="hr-HR"/>
        </w:rPr>
        <w:t>Uspostavljanje najmanje tri usluge socijalne i dječje zaštite koje podržavaju život u zajednici u svakoj jedinici lokalne samouprave do 2027. godine;</w:t>
      </w:r>
    </w:p>
    <w:p w14:paraId="53DDF039" w14:textId="2F014E04" w:rsidR="00410F31" w:rsidRPr="008258B1" w:rsidRDefault="00410F31" w:rsidP="00410F31">
      <w:pPr>
        <w:pStyle w:val="Odlomakpopisa"/>
        <w:numPr>
          <w:ilvl w:val="0"/>
          <w:numId w:val="7"/>
        </w:numPr>
        <w:spacing w:line="259" w:lineRule="auto"/>
        <w:rPr>
          <w:rFonts w:eastAsia="Times New Roman" w:cstheme="minorHAnsi"/>
          <w:bCs/>
          <w:lang w:val="hr-HR"/>
        </w:rPr>
      </w:pPr>
      <w:r w:rsidRPr="008258B1">
        <w:rPr>
          <w:lang w:val="hr-HR"/>
        </w:rPr>
        <w:t>Socijalna davanja su „nedovoljno usmjerena“ i ne dopiru efikasno do siromašnih, pri čemu samo ograničen dio davanja dospijeva do najsiromašnijih domaćinstava</w:t>
      </w:r>
      <w:r w:rsidRPr="008258B1">
        <w:rPr>
          <w:rStyle w:val="Referencafusnote"/>
          <w:lang w:val="hr-HR"/>
        </w:rPr>
        <w:footnoteReference w:id="36"/>
      </w:r>
      <w:r w:rsidRPr="008258B1">
        <w:rPr>
          <w:rFonts w:eastAsia="Times New Roman" w:cstheme="minorHAnsi"/>
          <w:bCs/>
          <w:lang w:val="hr-HR"/>
        </w:rPr>
        <w:t xml:space="preserve">; </w:t>
      </w:r>
      <w:r w:rsidRPr="008258B1">
        <w:rPr>
          <w:lang w:val="hr-HR"/>
        </w:rPr>
        <w:t xml:space="preserve">stoga su reforme u ovoj oblasti neophodne radi unaprjeđenja preciznosti ciljanja, </w:t>
      </w:r>
      <w:proofErr w:type="spellStart"/>
      <w:r w:rsidRPr="008258B1">
        <w:rPr>
          <w:lang w:val="hr-HR"/>
        </w:rPr>
        <w:t>obezbjeđivanja</w:t>
      </w:r>
      <w:proofErr w:type="spellEnd"/>
      <w:r w:rsidRPr="008258B1">
        <w:rPr>
          <w:lang w:val="hr-HR"/>
        </w:rPr>
        <w:t xml:space="preserve"> da podrška stigne do najranjivijih grupa i jačanja ukupne efikasnosti i održivosti sistema socijalne zaštite;</w:t>
      </w:r>
      <w:r w:rsidR="00E249CA" w:rsidRPr="008258B1">
        <w:rPr>
          <w:lang w:val="hr-HR"/>
        </w:rPr>
        <w:t xml:space="preserve"> stoga je neophodno raditi analitiku i istraživanja u cilju predlaganja unapređenja politika, razvijati metodologije procjene potreba korisnika, analizu ciljana davanja, evaluaciju efekata politika, istraživanja siromaštva i uključenosti;</w:t>
      </w:r>
    </w:p>
    <w:p w14:paraId="56E41A69" w14:textId="07D600A5" w:rsidR="00E249CA" w:rsidRPr="008258B1" w:rsidRDefault="00E249CA" w:rsidP="00410F31">
      <w:pPr>
        <w:pStyle w:val="Odlomakpopisa"/>
        <w:numPr>
          <w:ilvl w:val="0"/>
          <w:numId w:val="7"/>
        </w:numPr>
        <w:spacing w:line="259" w:lineRule="auto"/>
        <w:rPr>
          <w:rFonts w:eastAsia="Times New Roman" w:cstheme="minorHAnsi"/>
          <w:bCs/>
          <w:lang w:val="hr-HR"/>
        </w:rPr>
      </w:pPr>
      <w:r w:rsidRPr="008258B1">
        <w:rPr>
          <w:rFonts w:eastAsia="Times New Roman" w:cstheme="minorHAnsi"/>
          <w:bCs/>
          <w:lang w:val="hr-HR"/>
        </w:rPr>
        <w:t>Razvoj analitičke i istraživačke funkcije sistema socijalne i dječje zaštite i unapređenje stručnih kompetencija zaposlenih u sistemu socijalne i dječje zaštite.</w:t>
      </w:r>
    </w:p>
    <w:p w14:paraId="749E9578" w14:textId="38B1B8B5" w:rsidR="00EF790F" w:rsidRPr="008258B1" w:rsidRDefault="00EF790F" w:rsidP="00410F31">
      <w:pPr>
        <w:pStyle w:val="Odlomakpopisa"/>
        <w:numPr>
          <w:ilvl w:val="0"/>
          <w:numId w:val="7"/>
        </w:numPr>
        <w:spacing w:line="259" w:lineRule="auto"/>
        <w:rPr>
          <w:rFonts w:eastAsia="Times New Roman" w:cstheme="minorHAnsi"/>
          <w:bCs/>
          <w:lang w:val="hr-HR"/>
        </w:rPr>
      </w:pPr>
      <w:r w:rsidRPr="008258B1">
        <w:rPr>
          <w:rFonts w:eastAsia="Times New Roman" w:cstheme="minorHAnsi"/>
          <w:bCs/>
          <w:lang w:val="hr-HR"/>
        </w:rPr>
        <w:t>Osnivanje nove institucije – Zavoda za jedinstveno vještačenje invaliditeta u skladu sa Odlukom o osnivanju</w:t>
      </w:r>
      <w:r w:rsidRPr="008258B1">
        <w:rPr>
          <w:rStyle w:val="Referencafusnote"/>
          <w:rFonts w:eastAsia="Times New Roman" w:cstheme="minorHAnsi"/>
          <w:bCs/>
          <w:lang w:val="hr-HR"/>
        </w:rPr>
        <w:footnoteReference w:id="37"/>
      </w:r>
      <w:r w:rsidRPr="008258B1">
        <w:rPr>
          <w:rFonts w:eastAsia="Times New Roman" w:cstheme="minorHAnsi"/>
          <w:bCs/>
          <w:lang w:val="hr-HR"/>
        </w:rPr>
        <w:t xml:space="preserve"> iz decembra 2025. godine.</w:t>
      </w:r>
    </w:p>
    <w:p w14:paraId="512B95A8" w14:textId="087D0341" w:rsidR="00F645E1" w:rsidRPr="008258B1" w:rsidRDefault="00F645E1" w:rsidP="00F645E1">
      <w:pPr>
        <w:pStyle w:val="Odlomakpopisa"/>
        <w:numPr>
          <w:ilvl w:val="0"/>
          <w:numId w:val="7"/>
        </w:numPr>
        <w:spacing w:line="259" w:lineRule="auto"/>
        <w:rPr>
          <w:rFonts w:eastAsia="Times New Roman" w:cstheme="minorHAnsi"/>
          <w:bCs/>
          <w:lang w:val="hr-HR"/>
        </w:rPr>
      </w:pPr>
      <w:r w:rsidRPr="008258B1">
        <w:rPr>
          <w:rFonts w:eastAsia="Times New Roman" w:cstheme="minorHAnsi"/>
          <w:bCs/>
          <w:lang w:val="hr-HR"/>
        </w:rPr>
        <w:t xml:space="preserve">Uspostavljanje inkluzivnog dodatka kao jedinstvenog novčanog davanja za osobe sa invaliditetom u skladu sa potrebnim </w:t>
      </w:r>
      <w:proofErr w:type="spellStart"/>
      <w:r w:rsidRPr="008258B1">
        <w:rPr>
          <w:rFonts w:eastAsia="Times New Roman" w:cstheme="minorHAnsi"/>
          <w:bCs/>
          <w:lang w:val="hr-HR"/>
        </w:rPr>
        <w:t>stepenom</w:t>
      </w:r>
      <w:proofErr w:type="spellEnd"/>
      <w:r w:rsidRPr="008258B1">
        <w:rPr>
          <w:rFonts w:eastAsia="Times New Roman" w:cstheme="minorHAnsi"/>
          <w:bCs/>
          <w:lang w:val="hr-HR"/>
        </w:rPr>
        <w:t xml:space="preserve"> podrške koji pokriva sva prava datog korisnika i obrađuje se putem elektronskog sistema u 2027. godini. </w:t>
      </w:r>
    </w:p>
    <w:p w14:paraId="04559F57" w14:textId="77777777" w:rsidR="00410F31" w:rsidRPr="008258B1" w:rsidRDefault="00410F31" w:rsidP="00410F31">
      <w:pPr>
        <w:pStyle w:val="Odlomakpopisa"/>
        <w:numPr>
          <w:ilvl w:val="0"/>
          <w:numId w:val="7"/>
        </w:numPr>
        <w:spacing w:line="259" w:lineRule="auto"/>
        <w:rPr>
          <w:rFonts w:eastAsia="Times New Roman" w:cstheme="minorHAnsi"/>
          <w:bCs/>
          <w:lang w:val="hr-HR"/>
        </w:rPr>
      </w:pPr>
      <w:r w:rsidRPr="008258B1">
        <w:rPr>
          <w:rFonts w:eastAsia="Times New Roman" w:cstheme="minorHAnsi"/>
          <w:bCs/>
          <w:lang w:val="hr-HR"/>
        </w:rPr>
        <w:t xml:space="preserve">Rješavanje održivosti penzijskog sistema </w:t>
      </w:r>
      <w:proofErr w:type="spellStart"/>
      <w:r w:rsidRPr="008258B1">
        <w:rPr>
          <w:rFonts w:eastAsia="Times New Roman" w:cstheme="minorHAnsi"/>
          <w:bCs/>
          <w:lang w:val="hr-HR"/>
        </w:rPr>
        <w:t>usljed</w:t>
      </w:r>
      <w:proofErr w:type="spellEnd"/>
      <w:r w:rsidRPr="008258B1">
        <w:rPr>
          <w:rFonts w:eastAsia="Times New Roman" w:cstheme="minorHAnsi"/>
          <w:bCs/>
          <w:lang w:val="hr-HR"/>
        </w:rPr>
        <w:t xml:space="preserve"> smanjenja doprinosa i demografskih pritisaka, posebno starenja stanovništva; rastući udio starijih osoba i smanjenje radno sposobnog stanovništva dodatno opterećuju sistem zasnovan na tekućem </w:t>
      </w:r>
      <w:proofErr w:type="spellStart"/>
      <w:r w:rsidRPr="008258B1">
        <w:rPr>
          <w:rFonts w:eastAsia="Times New Roman" w:cstheme="minorHAnsi"/>
          <w:bCs/>
          <w:lang w:val="hr-HR"/>
        </w:rPr>
        <w:t>finansiranju</w:t>
      </w:r>
      <w:proofErr w:type="spellEnd"/>
      <w:r w:rsidRPr="008258B1">
        <w:rPr>
          <w:rFonts w:eastAsia="Times New Roman" w:cstheme="minorHAnsi"/>
          <w:bCs/>
          <w:lang w:val="hr-HR"/>
        </w:rPr>
        <w:t xml:space="preserve">; potrebne su reforme radi </w:t>
      </w:r>
      <w:proofErr w:type="spellStart"/>
      <w:r w:rsidRPr="008258B1">
        <w:rPr>
          <w:rFonts w:eastAsia="Times New Roman" w:cstheme="minorHAnsi"/>
          <w:bCs/>
          <w:lang w:val="hr-HR"/>
        </w:rPr>
        <w:t>obezbjeđivanja</w:t>
      </w:r>
      <w:proofErr w:type="spellEnd"/>
      <w:r w:rsidRPr="008258B1">
        <w:rPr>
          <w:rFonts w:eastAsia="Times New Roman" w:cstheme="minorHAnsi"/>
          <w:bCs/>
          <w:lang w:val="hr-HR"/>
        </w:rPr>
        <w:t xml:space="preserve"> dugoročne </w:t>
      </w:r>
      <w:proofErr w:type="spellStart"/>
      <w:r w:rsidRPr="008258B1">
        <w:rPr>
          <w:rFonts w:eastAsia="Times New Roman" w:cstheme="minorHAnsi"/>
          <w:bCs/>
          <w:lang w:val="hr-HR"/>
        </w:rPr>
        <w:t>finansijske</w:t>
      </w:r>
      <w:proofErr w:type="spellEnd"/>
      <w:r w:rsidRPr="008258B1">
        <w:rPr>
          <w:rFonts w:eastAsia="Times New Roman" w:cstheme="minorHAnsi"/>
          <w:bCs/>
          <w:lang w:val="hr-HR"/>
        </w:rPr>
        <w:t xml:space="preserve"> održivosti, uključujući mjere za uravnoteženje doprinosa i davanja, produženje radnog vijeka i prilagođavanje sistema demografskim trendovima;</w:t>
      </w:r>
    </w:p>
    <w:p w14:paraId="63CE7DE8" w14:textId="2A56094A" w:rsidR="00410F31" w:rsidRPr="008258B1" w:rsidRDefault="00410F31" w:rsidP="00EF790F">
      <w:pPr>
        <w:pStyle w:val="Odlomakpopisa"/>
        <w:numPr>
          <w:ilvl w:val="0"/>
          <w:numId w:val="7"/>
        </w:numPr>
        <w:spacing w:after="0" w:line="259" w:lineRule="auto"/>
        <w:rPr>
          <w:rFonts w:eastAsia="Times New Roman" w:cstheme="minorHAnsi"/>
          <w:bCs/>
          <w:lang w:val="hr-HR"/>
        </w:rPr>
      </w:pPr>
      <w:r w:rsidRPr="008258B1">
        <w:rPr>
          <w:rFonts w:eastAsia="Times New Roman" w:cstheme="minorHAnsi"/>
          <w:bCs/>
          <w:lang w:val="hr-HR"/>
        </w:rPr>
        <w:t>Dalji razvoj platforme e-</w:t>
      </w:r>
      <w:proofErr w:type="spellStart"/>
      <w:r w:rsidRPr="008258B1">
        <w:rPr>
          <w:rFonts w:eastAsia="Times New Roman" w:cstheme="minorHAnsi"/>
          <w:bCs/>
          <w:lang w:val="hr-HR"/>
        </w:rPr>
        <w:t>Social</w:t>
      </w:r>
      <w:proofErr w:type="spellEnd"/>
      <w:r w:rsidRPr="008258B1">
        <w:rPr>
          <w:rStyle w:val="Referencafusnote"/>
          <w:rFonts w:eastAsia="Times New Roman" w:cstheme="minorHAnsi"/>
          <w:bCs/>
          <w:lang w:val="hr-HR"/>
        </w:rPr>
        <w:footnoteReference w:id="38"/>
      </w:r>
      <w:r w:rsidRPr="008258B1">
        <w:rPr>
          <w:rFonts w:eastAsia="Times New Roman" w:cstheme="minorHAnsi"/>
          <w:bCs/>
          <w:lang w:val="hr-HR"/>
        </w:rPr>
        <w:t xml:space="preserve"> za upravljanje </w:t>
      </w:r>
      <w:r w:rsidR="00E249CA" w:rsidRPr="008258B1">
        <w:rPr>
          <w:rFonts w:eastAsia="Times New Roman" w:cstheme="minorHAnsi"/>
          <w:bCs/>
          <w:lang w:val="hr-HR"/>
        </w:rPr>
        <w:t>materijalnim davanjima i uslugama, kao i razvoj elektronskih baza podataka</w:t>
      </w:r>
      <w:r w:rsidRPr="008258B1">
        <w:rPr>
          <w:rFonts w:eastAsia="Times New Roman" w:cstheme="minorHAnsi"/>
          <w:bCs/>
          <w:lang w:val="hr-HR"/>
        </w:rPr>
        <w:t>;</w:t>
      </w:r>
    </w:p>
    <w:p w14:paraId="03C11B0E" w14:textId="0D808F71" w:rsidR="00410F31" w:rsidRPr="008258B1" w:rsidRDefault="00410F31" w:rsidP="00E9024C">
      <w:pPr>
        <w:pStyle w:val="Tekstfusnote"/>
        <w:numPr>
          <w:ilvl w:val="0"/>
          <w:numId w:val="7"/>
        </w:numPr>
        <w:rPr>
          <w:rFonts w:eastAsia="Times New Roman" w:cstheme="minorHAnsi"/>
          <w:bCs/>
          <w:sz w:val="22"/>
          <w:szCs w:val="24"/>
          <w:lang w:val="hr-HR"/>
          <w14:ligatures w14:val="standardContextual"/>
        </w:rPr>
      </w:pPr>
      <w:r w:rsidRPr="008258B1">
        <w:rPr>
          <w:rFonts w:eastAsia="Times New Roman" w:cstheme="minorHAnsi"/>
          <w:bCs/>
          <w:sz w:val="22"/>
          <w:szCs w:val="24"/>
          <w:lang w:val="hr-HR"/>
          <w14:ligatures w14:val="standardContextual"/>
        </w:rPr>
        <w:t>Sprovođenje nacionalnog akcionog plana za Evropsku garanciju za djecu kroz izradu Nacionalnog akcionog plana za Garanciju za djecu u Crnoj Gori</w:t>
      </w:r>
      <w:r w:rsidR="00E9024C" w:rsidRPr="008258B1">
        <w:rPr>
          <w:sz w:val="22"/>
          <w:szCs w:val="24"/>
          <w:lang w:val="hr-HR"/>
          <w14:ligatures w14:val="standardContextual"/>
        </w:rPr>
        <w:footnoteReference w:id="39"/>
      </w:r>
      <w:r w:rsidRPr="008258B1">
        <w:rPr>
          <w:rFonts w:eastAsia="Times New Roman" w:cstheme="minorHAnsi"/>
          <w:bCs/>
          <w:sz w:val="22"/>
          <w:szCs w:val="24"/>
          <w:lang w:val="hr-HR"/>
          <w14:ligatures w14:val="standardContextual"/>
        </w:rPr>
        <w:t xml:space="preserve">, u cilju suzbijanja dječjeg siromaštva i socijalne isključenosti, uz usklađivanje sa prioritetima pristupanja EU; fokus na jačanju prava djece, </w:t>
      </w:r>
      <w:proofErr w:type="spellStart"/>
      <w:r w:rsidRPr="008258B1">
        <w:rPr>
          <w:rFonts w:eastAsia="Times New Roman" w:cstheme="minorHAnsi"/>
          <w:bCs/>
          <w:sz w:val="22"/>
          <w:szCs w:val="24"/>
          <w:lang w:val="hr-HR"/>
          <w14:ligatures w14:val="standardContextual"/>
        </w:rPr>
        <w:t>deinstitucionalizaciji</w:t>
      </w:r>
      <w:proofErr w:type="spellEnd"/>
      <w:r w:rsidRPr="008258B1">
        <w:rPr>
          <w:rFonts w:eastAsia="Times New Roman" w:cstheme="minorHAnsi"/>
          <w:bCs/>
          <w:sz w:val="22"/>
          <w:szCs w:val="24"/>
          <w:lang w:val="hr-HR"/>
          <w14:ligatures w14:val="standardContextual"/>
        </w:rPr>
        <w:t xml:space="preserve">, unaprjeđenju usluga socijalne i dječje zaštite, razvoju ranih intervencija i </w:t>
      </w:r>
      <w:proofErr w:type="spellStart"/>
      <w:r w:rsidRPr="008258B1">
        <w:rPr>
          <w:rFonts w:eastAsia="Times New Roman" w:cstheme="minorHAnsi"/>
          <w:bCs/>
          <w:sz w:val="22"/>
          <w:szCs w:val="24"/>
          <w:lang w:val="hr-HR"/>
          <w14:ligatures w14:val="standardContextual"/>
        </w:rPr>
        <w:t>obezbjeđivanju</w:t>
      </w:r>
      <w:proofErr w:type="spellEnd"/>
      <w:r w:rsidRPr="008258B1">
        <w:rPr>
          <w:rFonts w:eastAsia="Times New Roman" w:cstheme="minorHAnsi"/>
          <w:bCs/>
          <w:sz w:val="22"/>
          <w:szCs w:val="24"/>
          <w:lang w:val="hr-HR"/>
          <w14:ligatures w14:val="standardContextual"/>
        </w:rPr>
        <w:t xml:space="preserve"> inkluzivnog obrazovanja, uz podršku UNICEF-a;</w:t>
      </w:r>
      <w:r w:rsidR="00E9024C" w:rsidRPr="008258B1">
        <w:rPr>
          <w:rFonts w:eastAsia="Times New Roman" w:cstheme="minorHAnsi"/>
          <w:bCs/>
          <w:sz w:val="22"/>
          <w:szCs w:val="24"/>
          <w:lang w:val="hr-HR"/>
          <w14:ligatures w14:val="standardContextual"/>
        </w:rPr>
        <w:t xml:space="preserve"> Ovim dokumentom planirano je unapređenje kvaliteta života djece na način što će se razvijati usluge dostupne djeci i porodicama, unaprijediti materijalna davanja i poštovanje prava djece u svim oblastima koje su od značaja za zaštitu djece, a što će ojačati i međusektorsku saradnju;</w:t>
      </w:r>
    </w:p>
    <w:p w14:paraId="22379F89" w14:textId="77777777" w:rsidR="00410F31" w:rsidRPr="008258B1" w:rsidRDefault="00410F31" w:rsidP="00410F31">
      <w:pPr>
        <w:pStyle w:val="Odlomakpopisa"/>
        <w:numPr>
          <w:ilvl w:val="0"/>
          <w:numId w:val="7"/>
        </w:numPr>
        <w:spacing w:line="259" w:lineRule="auto"/>
        <w:rPr>
          <w:rFonts w:eastAsia="Times New Roman" w:cstheme="minorHAnsi"/>
          <w:bCs/>
          <w:lang w:val="hr-HR"/>
        </w:rPr>
      </w:pPr>
      <w:r w:rsidRPr="008258B1">
        <w:rPr>
          <w:rFonts w:eastAsia="Times New Roman" w:cstheme="minorHAnsi"/>
          <w:bCs/>
          <w:lang w:val="hr-HR"/>
        </w:rPr>
        <w:t>Izrada nove Strategije za socijalnu uključenost Roma i Egipćana (nasljednice strategije za period 2021–2025);</w:t>
      </w:r>
    </w:p>
    <w:p w14:paraId="79003792" w14:textId="77777777" w:rsidR="000C3B81" w:rsidRPr="008258B1" w:rsidRDefault="000C3B81" w:rsidP="000C3B81">
      <w:pPr>
        <w:pStyle w:val="Odlomakpopisa"/>
        <w:numPr>
          <w:ilvl w:val="0"/>
          <w:numId w:val="7"/>
        </w:numPr>
        <w:spacing w:line="259" w:lineRule="auto"/>
        <w:rPr>
          <w:rFonts w:eastAsia="Times New Roman" w:cstheme="minorHAnsi"/>
          <w:bCs/>
          <w:lang w:val="hr-HR"/>
        </w:rPr>
      </w:pPr>
      <w:r w:rsidRPr="008258B1">
        <w:rPr>
          <w:rFonts w:eastAsia="Times New Roman" w:cstheme="minorHAnsi"/>
          <w:bCs/>
          <w:lang w:val="hr-HR"/>
        </w:rPr>
        <w:t>Izrada Nacionalne strategije za demografiju 2027-2037, sa akcionim planom 2027-2028</w:t>
      </w:r>
    </w:p>
    <w:p w14:paraId="4AF00E21" w14:textId="77777777" w:rsidR="00410F31" w:rsidRPr="008258B1" w:rsidRDefault="00410F31" w:rsidP="00410F31">
      <w:pPr>
        <w:pStyle w:val="Odlomakpopisa"/>
        <w:numPr>
          <w:ilvl w:val="0"/>
          <w:numId w:val="7"/>
        </w:numPr>
        <w:spacing w:line="259" w:lineRule="auto"/>
        <w:rPr>
          <w:rFonts w:eastAsia="Times New Roman" w:cstheme="minorHAnsi"/>
          <w:bCs/>
          <w:lang w:val="hr-HR"/>
        </w:rPr>
      </w:pPr>
      <w:proofErr w:type="spellStart"/>
      <w:r w:rsidRPr="008258B1">
        <w:rPr>
          <w:lang w:val="hr-HR"/>
        </w:rPr>
        <w:t>Obezbjeđivanje</w:t>
      </w:r>
      <w:proofErr w:type="spellEnd"/>
      <w:r w:rsidRPr="008258B1">
        <w:rPr>
          <w:lang w:val="hr-HR"/>
        </w:rPr>
        <w:t xml:space="preserve"> sprovođenja Godišnjeg akcionog plana IPA 2024 za podršku zapošljavanju i socijalnoj politici u Crnoj Gori, zajedno sa Višegodišnjim operativnim programom „Zapošljavanje i socijalna uključenost“ za period 2024–2027 u oblasti socijalne politike.</w:t>
      </w:r>
    </w:p>
    <w:p w14:paraId="7EFB2FCC" w14:textId="7F77FBD5" w:rsidR="00A92D2C" w:rsidRPr="008258B1" w:rsidRDefault="00A92D2C" w:rsidP="00410F31">
      <w:pPr>
        <w:pStyle w:val="Odlomakpopisa"/>
        <w:numPr>
          <w:ilvl w:val="0"/>
          <w:numId w:val="7"/>
        </w:numPr>
        <w:spacing w:line="259" w:lineRule="auto"/>
        <w:rPr>
          <w:rFonts w:eastAsia="Times New Roman" w:cstheme="minorHAnsi"/>
          <w:bCs/>
          <w:lang w:val="hr-HR"/>
        </w:rPr>
      </w:pPr>
      <w:r w:rsidRPr="008258B1">
        <w:rPr>
          <w:lang w:val="hr-HR"/>
        </w:rPr>
        <w:t>Usvajanje Zakona o socijalnoj ekonomiji;</w:t>
      </w:r>
    </w:p>
    <w:p w14:paraId="765AED23" w14:textId="7981CC14" w:rsidR="00410F31" w:rsidRPr="008258B1" w:rsidRDefault="00410F31" w:rsidP="00410F31">
      <w:pPr>
        <w:pStyle w:val="Naslov4"/>
        <w:rPr>
          <w:rFonts w:eastAsia="Times New Roman"/>
          <w:lang w:val="hr-HR"/>
        </w:rPr>
      </w:pPr>
      <w:r w:rsidRPr="008258B1">
        <w:rPr>
          <w:rFonts w:eastAsia="Times New Roman"/>
          <w:lang w:val="hr-HR"/>
        </w:rPr>
        <w:t>Zdravstvo</w:t>
      </w:r>
    </w:p>
    <w:p w14:paraId="19486029" w14:textId="77777777" w:rsidR="00410F31" w:rsidRPr="008258B1" w:rsidRDefault="00410F31" w:rsidP="00410F31">
      <w:pPr>
        <w:pStyle w:val="Odlomakpopisa"/>
        <w:numPr>
          <w:ilvl w:val="0"/>
          <w:numId w:val="8"/>
        </w:numPr>
        <w:spacing w:line="259" w:lineRule="auto"/>
        <w:rPr>
          <w:rFonts w:eastAsia="Times New Roman" w:cstheme="minorHAnsi"/>
          <w:bCs/>
          <w:lang w:val="hr-HR"/>
        </w:rPr>
      </w:pPr>
      <w:r w:rsidRPr="008258B1">
        <w:rPr>
          <w:rFonts w:eastAsia="Times New Roman" w:cstheme="minorHAnsi"/>
          <w:bCs/>
          <w:lang w:val="hr-HR"/>
        </w:rPr>
        <w:t xml:space="preserve">Sprovođenje Strategije razvoja zdravstva 2023–2027 i infrastrukturnog programa </w:t>
      </w:r>
      <w:proofErr w:type="spellStart"/>
      <w:r w:rsidRPr="008258B1">
        <w:rPr>
          <w:rFonts w:eastAsia="Times New Roman" w:cstheme="minorHAnsi"/>
          <w:bCs/>
          <w:lang w:val="hr-HR"/>
        </w:rPr>
        <w:t>finansiranog</w:t>
      </w:r>
      <w:proofErr w:type="spellEnd"/>
      <w:r w:rsidRPr="008258B1">
        <w:rPr>
          <w:rFonts w:eastAsia="Times New Roman" w:cstheme="minorHAnsi"/>
          <w:bCs/>
          <w:lang w:val="hr-HR"/>
        </w:rPr>
        <w:t xml:space="preserve"> od strane CEB-a (bolnica u </w:t>
      </w:r>
      <w:proofErr w:type="spellStart"/>
      <w:r w:rsidRPr="008258B1">
        <w:rPr>
          <w:rFonts w:eastAsia="Times New Roman" w:cstheme="minorHAnsi"/>
          <w:bCs/>
          <w:lang w:val="hr-HR"/>
        </w:rPr>
        <w:t>Pljevljima</w:t>
      </w:r>
      <w:proofErr w:type="spellEnd"/>
      <w:r w:rsidRPr="008258B1">
        <w:rPr>
          <w:rFonts w:eastAsia="Times New Roman" w:cstheme="minorHAnsi"/>
          <w:bCs/>
          <w:lang w:val="hr-HR"/>
        </w:rPr>
        <w:t>, dom zdravlja u Podgorici, Klinika za hematologiju);</w:t>
      </w:r>
    </w:p>
    <w:p w14:paraId="089DD5E5" w14:textId="77777777" w:rsidR="00410F31" w:rsidRPr="008258B1" w:rsidRDefault="00410F31" w:rsidP="00410F31">
      <w:pPr>
        <w:pStyle w:val="Odlomakpopisa"/>
        <w:numPr>
          <w:ilvl w:val="1"/>
          <w:numId w:val="8"/>
        </w:numPr>
        <w:spacing w:after="240" w:line="240" w:lineRule="auto"/>
        <w:rPr>
          <w:rFonts w:eastAsia="Times New Roman" w:cstheme="minorHAnsi"/>
          <w:bCs/>
          <w:lang w:val="hr-HR"/>
        </w:rPr>
      </w:pPr>
      <w:r w:rsidRPr="008258B1">
        <w:rPr>
          <w:rFonts w:eastAsia="Times New Roman" w:cstheme="minorHAnsi"/>
          <w:b/>
          <w:bCs/>
          <w:lang w:val="hr-HR"/>
        </w:rPr>
        <w:t xml:space="preserve">Kredit CEB-a od 83 miliona eura </w:t>
      </w:r>
      <w:r w:rsidRPr="008258B1">
        <w:rPr>
          <w:rFonts w:eastAsia="Times New Roman" w:cstheme="minorHAnsi"/>
          <w:bCs/>
          <w:lang w:val="hr-HR"/>
        </w:rPr>
        <w:t>(odobren april 2025, potpisan oktobar 2025)</w:t>
      </w:r>
      <w:r w:rsidRPr="008258B1">
        <w:rPr>
          <w:rStyle w:val="Referencafusnote"/>
          <w:rFonts w:eastAsia="Times New Roman" w:cstheme="minorHAnsi"/>
          <w:bCs/>
          <w:lang w:val="hr-HR"/>
        </w:rPr>
        <w:footnoteReference w:id="40"/>
      </w:r>
      <w:r w:rsidRPr="008258B1">
        <w:rPr>
          <w:rFonts w:eastAsia="Times New Roman" w:cstheme="minorHAnsi"/>
          <w:bCs/>
          <w:lang w:val="hr-HR"/>
        </w:rPr>
        <w:t xml:space="preserve"> - </w:t>
      </w:r>
      <w:proofErr w:type="spellStart"/>
      <w:r w:rsidRPr="008258B1">
        <w:rPr>
          <w:rFonts w:eastAsia="Times New Roman" w:cstheme="minorHAnsi"/>
          <w:bCs/>
          <w:lang w:val="hr-HR"/>
        </w:rPr>
        <w:t>finansiranje</w:t>
      </w:r>
      <w:proofErr w:type="spellEnd"/>
      <w:r w:rsidRPr="008258B1">
        <w:rPr>
          <w:rFonts w:eastAsia="Times New Roman" w:cstheme="minorHAnsi"/>
          <w:bCs/>
          <w:lang w:val="hr-HR"/>
        </w:rPr>
        <w:t xml:space="preserve">: nove Opšte bolnice u </w:t>
      </w:r>
      <w:proofErr w:type="spellStart"/>
      <w:r w:rsidRPr="008258B1">
        <w:rPr>
          <w:rFonts w:eastAsia="Times New Roman" w:cstheme="minorHAnsi"/>
          <w:bCs/>
          <w:lang w:val="hr-HR"/>
        </w:rPr>
        <w:t>Pljevljima</w:t>
      </w:r>
      <w:proofErr w:type="spellEnd"/>
      <w:r w:rsidRPr="008258B1">
        <w:rPr>
          <w:rFonts w:eastAsia="Times New Roman" w:cstheme="minorHAnsi"/>
          <w:bCs/>
          <w:lang w:val="hr-HR"/>
        </w:rPr>
        <w:t xml:space="preserve"> (zamjena zastarjelih kapaciteta na sjeveru), Doma zdravlja City Kvart u Podgorici, Klinike za hematologiju u Kliničkom centru Crne Gore, kao i </w:t>
      </w:r>
      <w:proofErr w:type="spellStart"/>
      <w:r w:rsidRPr="008258B1">
        <w:rPr>
          <w:rFonts w:eastAsia="Times New Roman" w:cstheme="minorHAnsi"/>
          <w:bCs/>
          <w:lang w:val="hr-HR"/>
        </w:rPr>
        <w:t>savremene</w:t>
      </w:r>
      <w:proofErr w:type="spellEnd"/>
      <w:r w:rsidRPr="008258B1">
        <w:rPr>
          <w:rFonts w:eastAsia="Times New Roman" w:cstheme="minorHAnsi"/>
          <w:bCs/>
          <w:lang w:val="hr-HR"/>
        </w:rPr>
        <w:t xml:space="preserve"> dijagnostičke opreme (MRI, CT, PET-CT skeneri) za više od 30 javnih zdravstvenih ustanova.</w:t>
      </w:r>
    </w:p>
    <w:p w14:paraId="2A23733B" w14:textId="77777777" w:rsidR="00410F31" w:rsidRPr="008258B1" w:rsidRDefault="00410F31" w:rsidP="00410F31">
      <w:pPr>
        <w:pStyle w:val="Odlomakpopisa"/>
        <w:numPr>
          <w:ilvl w:val="1"/>
          <w:numId w:val="8"/>
        </w:numPr>
        <w:spacing w:after="240" w:line="240" w:lineRule="auto"/>
        <w:rPr>
          <w:rFonts w:eastAsia="Times New Roman" w:cstheme="minorHAnsi"/>
          <w:bCs/>
          <w:lang w:val="hr-HR"/>
        </w:rPr>
      </w:pPr>
      <w:r w:rsidRPr="008258B1">
        <w:rPr>
          <w:rFonts w:eastAsia="Times New Roman" w:cstheme="minorHAnsi"/>
          <w:b/>
          <w:bCs/>
          <w:lang w:val="hr-HR"/>
        </w:rPr>
        <w:t>Kredit EBRD-a od 12 miliona eura (2024)</w:t>
      </w:r>
      <w:r w:rsidRPr="008258B1">
        <w:rPr>
          <w:rFonts w:eastAsia="Times New Roman" w:cstheme="minorHAnsi"/>
          <w:lang w:val="hr-HR"/>
        </w:rPr>
        <w:t xml:space="preserve"> za energetsku efikasnost i renoviranje tri bolnička objekta, uz podršku </w:t>
      </w:r>
      <w:proofErr w:type="spellStart"/>
      <w:r w:rsidRPr="008258B1">
        <w:rPr>
          <w:rFonts w:eastAsia="Times New Roman" w:cstheme="minorHAnsi"/>
          <w:lang w:val="hr-HR"/>
        </w:rPr>
        <w:t>grant</w:t>
      </w:r>
      <w:proofErr w:type="spellEnd"/>
      <w:r w:rsidRPr="008258B1">
        <w:rPr>
          <w:rFonts w:eastAsia="Times New Roman" w:cstheme="minorHAnsi"/>
          <w:lang w:val="hr-HR"/>
        </w:rPr>
        <w:t>-a EU od 2 miliona eura u okviru REEP-a</w:t>
      </w:r>
      <w:r w:rsidRPr="008258B1">
        <w:rPr>
          <w:rStyle w:val="Referencafusnote"/>
          <w:rFonts w:eastAsia="Times New Roman" w:cstheme="minorHAnsi"/>
          <w:bCs/>
          <w:lang w:val="hr-HR"/>
        </w:rPr>
        <w:footnoteReference w:id="41"/>
      </w:r>
    </w:p>
    <w:p w14:paraId="2D086B63" w14:textId="77777777" w:rsidR="00410F31" w:rsidRPr="008258B1" w:rsidRDefault="00410F31" w:rsidP="00410F31">
      <w:pPr>
        <w:pStyle w:val="Odlomakpopisa"/>
        <w:numPr>
          <w:ilvl w:val="1"/>
          <w:numId w:val="8"/>
        </w:numPr>
        <w:spacing w:after="240" w:line="240" w:lineRule="auto"/>
        <w:rPr>
          <w:rFonts w:eastAsia="Times New Roman" w:cstheme="minorHAnsi"/>
          <w:bCs/>
          <w:lang w:val="hr-HR"/>
        </w:rPr>
      </w:pPr>
      <w:r w:rsidRPr="008258B1">
        <w:rPr>
          <w:rFonts w:eastAsia="Times New Roman" w:cstheme="minorHAnsi"/>
          <w:b/>
          <w:bCs/>
          <w:lang w:val="hr-HR"/>
        </w:rPr>
        <w:t xml:space="preserve">Investicioni ciklus Ministarstva zdravlja: </w:t>
      </w:r>
      <w:r w:rsidRPr="008258B1">
        <w:rPr>
          <w:rFonts w:eastAsia="Times New Roman" w:cstheme="minorHAnsi"/>
          <w:lang w:val="hr-HR"/>
        </w:rPr>
        <w:t xml:space="preserve">26,1 milion eura </w:t>
      </w:r>
      <w:proofErr w:type="spellStart"/>
      <w:r w:rsidRPr="008258B1">
        <w:rPr>
          <w:rFonts w:eastAsia="Times New Roman" w:cstheme="minorHAnsi"/>
          <w:lang w:val="hr-HR"/>
        </w:rPr>
        <w:t>realizovanih</w:t>
      </w:r>
      <w:proofErr w:type="spellEnd"/>
      <w:r w:rsidRPr="008258B1">
        <w:rPr>
          <w:rFonts w:eastAsia="Times New Roman" w:cstheme="minorHAnsi"/>
          <w:lang w:val="hr-HR"/>
        </w:rPr>
        <w:t xml:space="preserve"> projekata u 2024; 47,3 miliona eura ugovorenih; 17,6 miliona eura u novim tenderima za 2025</w:t>
      </w:r>
      <w:r w:rsidRPr="008258B1">
        <w:rPr>
          <w:rStyle w:val="Referencafusnote"/>
          <w:rFonts w:eastAsia="Times New Roman" w:cstheme="minorHAnsi"/>
          <w:bCs/>
          <w:lang w:val="hr-HR"/>
        </w:rPr>
        <w:footnoteReference w:id="42"/>
      </w:r>
    </w:p>
    <w:p w14:paraId="370C7D59" w14:textId="77777777" w:rsidR="00410F31" w:rsidRPr="008258B1" w:rsidRDefault="00410F31" w:rsidP="00410F31">
      <w:pPr>
        <w:pStyle w:val="Odlomakpopisa"/>
        <w:numPr>
          <w:ilvl w:val="1"/>
          <w:numId w:val="8"/>
        </w:numPr>
        <w:spacing w:after="240" w:line="240" w:lineRule="auto"/>
        <w:rPr>
          <w:rFonts w:eastAsia="Times New Roman" w:cstheme="minorHAnsi"/>
          <w:bCs/>
          <w:lang w:val="hr-HR"/>
        </w:rPr>
      </w:pPr>
      <w:r w:rsidRPr="008258B1">
        <w:rPr>
          <w:rFonts w:eastAsia="Times New Roman" w:cstheme="minorHAnsi"/>
          <w:b/>
          <w:bCs/>
          <w:lang w:val="hr-HR"/>
        </w:rPr>
        <w:t xml:space="preserve">Operativni centar za javno zdravlje (PHEOC) </w:t>
      </w:r>
      <w:r w:rsidRPr="008258B1">
        <w:rPr>
          <w:rFonts w:eastAsia="Times New Roman" w:cstheme="minorHAnsi"/>
          <w:lang w:val="hr-HR"/>
        </w:rPr>
        <w:t xml:space="preserve">– prvi na Balkanu, izgrađen u Institutu za javno zdravlje u Podgorici, </w:t>
      </w:r>
      <w:proofErr w:type="spellStart"/>
      <w:r w:rsidRPr="008258B1">
        <w:rPr>
          <w:rFonts w:eastAsia="Times New Roman" w:cstheme="minorHAnsi"/>
          <w:lang w:val="hr-HR"/>
        </w:rPr>
        <w:t>finansiran</w:t>
      </w:r>
      <w:proofErr w:type="spellEnd"/>
      <w:r w:rsidRPr="008258B1">
        <w:rPr>
          <w:rFonts w:eastAsia="Times New Roman" w:cstheme="minorHAnsi"/>
          <w:lang w:val="hr-HR"/>
        </w:rPr>
        <w:t xml:space="preserve"> od strane EU (3 miliona eura, IPA</w:t>
      </w:r>
      <w:r w:rsidRPr="008258B1">
        <w:rPr>
          <w:rFonts w:eastAsia="Times New Roman" w:cstheme="minorHAnsi"/>
          <w:bCs/>
          <w:lang w:val="hr-HR"/>
        </w:rPr>
        <w:t>)</w:t>
      </w:r>
      <w:r w:rsidRPr="008258B1">
        <w:rPr>
          <w:rStyle w:val="Referencafusnote"/>
          <w:rFonts w:eastAsia="Times New Roman" w:cstheme="minorHAnsi"/>
          <w:bCs/>
          <w:lang w:val="hr-HR"/>
        </w:rPr>
        <w:footnoteReference w:id="43"/>
      </w:r>
    </w:p>
    <w:p w14:paraId="753184A3" w14:textId="77777777" w:rsidR="00410F31" w:rsidRPr="008258B1" w:rsidRDefault="00410F31" w:rsidP="00410F31">
      <w:pPr>
        <w:pStyle w:val="Odlomakpopisa"/>
        <w:numPr>
          <w:ilvl w:val="1"/>
          <w:numId w:val="8"/>
        </w:numPr>
        <w:spacing w:after="240" w:line="240" w:lineRule="auto"/>
        <w:rPr>
          <w:rFonts w:eastAsia="Times New Roman" w:cstheme="minorHAnsi"/>
          <w:bCs/>
          <w:lang w:val="hr-HR"/>
        </w:rPr>
      </w:pPr>
      <w:proofErr w:type="spellStart"/>
      <w:r w:rsidRPr="008258B1">
        <w:rPr>
          <w:rFonts w:eastAsia="Times New Roman" w:cstheme="minorHAnsi"/>
          <w:b/>
          <w:bCs/>
          <w:lang w:val="hr-HR"/>
        </w:rPr>
        <w:t>Integrisani</w:t>
      </w:r>
      <w:proofErr w:type="spellEnd"/>
      <w:r w:rsidRPr="008258B1">
        <w:rPr>
          <w:rFonts w:eastAsia="Times New Roman" w:cstheme="minorHAnsi"/>
          <w:b/>
          <w:bCs/>
          <w:lang w:val="hr-HR"/>
        </w:rPr>
        <w:t xml:space="preserve"> zdravstveni informacioni sistem (IHIS) </w:t>
      </w:r>
      <w:r w:rsidRPr="008258B1">
        <w:rPr>
          <w:rFonts w:eastAsia="Times New Roman" w:cstheme="minorHAnsi"/>
          <w:lang w:val="hr-HR"/>
        </w:rPr>
        <w:t>– uz podršku UNDP-a, završena informatizacija zdravstvenih ustanova, uključujući Klinički centar Crne Gore</w:t>
      </w:r>
      <w:r w:rsidRPr="008258B1">
        <w:rPr>
          <w:rStyle w:val="Referencafusnote"/>
          <w:rFonts w:eastAsia="Times New Roman" w:cstheme="minorHAnsi"/>
          <w:b/>
          <w:bCs/>
          <w:vertAlign w:val="baseline"/>
          <w:lang w:val="hr-HR"/>
        </w:rPr>
        <w:t xml:space="preserve"> </w:t>
      </w:r>
      <w:r w:rsidRPr="008258B1">
        <w:rPr>
          <w:rStyle w:val="Referencafusnote"/>
          <w:rFonts w:eastAsia="Times New Roman" w:cstheme="minorHAnsi"/>
          <w:bCs/>
          <w:lang w:val="hr-HR"/>
        </w:rPr>
        <w:footnoteReference w:id="44"/>
      </w:r>
    </w:p>
    <w:p w14:paraId="07BA6218" w14:textId="77777777" w:rsidR="00410F31" w:rsidRPr="008258B1" w:rsidRDefault="00410F31" w:rsidP="00410F31">
      <w:pPr>
        <w:pStyle w:val="Odlomakpopisa"/>
        <w:numPr>
          <w:ilvl w:val="0"/>
          <w:numId w:val="8"/>
        </w:numPr>
        <w:spacing w:line="259" w:lineRule="auto"/>
        <w:rPr>
          <w:rFonts w:eastAsia="Times New Roman" w:cstheme="minorHAnsi"/>
          <w:bCs/>
          <w:lang w:val="hr-HR"/>
        </w:rPr>
      </w:pPr>
      <w:r w:rsidRPr="008258B1">
        <w:rPr>
          <w:rFonts w:eastAsia="Times New Roman" w:cstheme="minorHAnsi"/>
          <w:bCs/>
          <w:lang w:val="hr-HR"/>
        </w:rPr>
        <w:t xml:space="preserve">Modernizacija dijagnostičke opreme u više od 30 javnih zdravstvenih ustanova; </w:t>
      </w:r>
    </w:p>
    <w:p w14:paraId="1451F662" w14:textId="77777777" w:rsidR="00410F31" w:rsidRPr="008258B1" w:rsidRDefault="00410F31" w:rsidP="00410F31">
      <w:pPr>
        <w:pStyle w:val="Odlomakpopisa"/>
        <w:numPr>
          <w:ilvl w:val="0"/>
          <w:numId w:val="8"/>
        </w:numPr>
        <w:spacing w:line="259" w:lineRule="auto"/>
        <w:rPr>
          <w:rFonts w:eastAsia="Times New Roman" w:cstheme="minorHAnsi"/>
          <w:bCs/>
          <w:lang w:val="hr-HR"/>
        </w:rPr>
      </w:pPr>
      <w:r w:rsidRPr="008258B1">
        <w:rPr>
          <w:rFonts w:eastAsia="Times New Roman" w:cstheme="minorHAnsi"/>
          <w:bCs/>
          <w:lang w:val="hr-HR"/>
        </w:rPr>
        <w:t>Rješavanje emigracije medicinskog kadra i nedostatka zdravstvenih radnika;</w:t>
      </w:r>
    </w:p>
    <w:p w14:paraId="2765C1E7" w14:textId="77777777" w:rsidR="00410F31" w:rsidRPr="008258B1" w:rsidRDefault="00410F31" w:rsidP="00410F31">
      <w:pPr>
        <w:pStyle w:val="Odlomakpopisa"/>
        <w:numPr>
          <w:ilvl w:val="0"/>
          <w:numId w:val="8"/>
        </w:numPr>
        <w:spacing w:line="259" w:lineRule="auto"/>
        <w:rPr>
          <w:rFonts w:eastAsia="Times New Roman" w:cstheme="minorHAnsi"/>
          <w:bCs/>
          <w:lang w:val="hr-HR"/>
        </w:rPr>
      </w:pPr>
      <w:r w:rsidRPr="008258B1">
        <w:rPr>
          <w:rFonts w:eastAsia="Times New Roman" w:cstheme="minorHAnsi"/>
          <w:bCs/>
          <w:lang w:val="hr-HR"/>
        </w:rPr>
        <w:t>Jačanje primarne zdravstvene zaštite i zdravstvenih usluga zasnovanih na zajednici;</w:t>
      </w:r>
    </w:p>
    <w:p w14:paraId="05CC8C85" w14:textId="77777777" w:rsidR="00410F31" w:rsidRPr="008258B1" w:rsidRDefault="00410F31" w:rsidP="00410F31">
      <w:pPr>
        <w:pStyle w:val="Odlomakpopisa"/>
        <w:numPr>
          <w:ilvl w:val="0"/>
          <w:numId w:val="8"/>
        </w:numPr>
        <w:spacing w:line="259" w:lineRule="auto"/>
        <w:rPr>
          <w:rFonts w:eastAsia="Times New Roman" w:cstheme="minorHAnsi"/>
          <w:bCs/>
          <w:lang w:val="hr-HR"/>
        </w:rPr>
      </w:pPr>
      <w:r w:rsidRPr="008258B1">
        <w:rPr>
          <w:rFonts w:eastAsia="Times New Roman" w:cstheme="minorHAnsi"/>
          <w:bCs/>
          <w:lang w:val="hr-HR"/>
        </w:rPr>
        <w:t xml:space="preserve">Operacionalizacija PHEOC-a i jačanje spremnosti za vanredne situacije u zdravstvu; </w:t>
      </w:r>
    </w:p>
    <w:p w14:paraId="13377661" w14:textId="77777777" w:rsidR="00410F31" w:rsidRPr="008258B1" w:rsidRDefault="00410F31" w:rsidP="00410F31">
      <w:pPr>
        <w:pStyle w:val="Odlomakpopisa"/>
        <w:numPr>
          <w:ilvl w:val="0"/>
          <w:numId w:val="8"/>
        </w:numPr>
        <w:spacing w:line="259" w:lineRule="auto"/>
        <w:rPr>
          <w:rFonts w:eastAsia="Times New Roman" w:cstheme="minorHAnsi"/>
          <w:bCs/>
          <w:lang w:val="hr-HR"/>
        </w:rPr>
      </w:pPr>
      <w:r w:rsidRPr="008258B1">
        <w:rPr>
          <w:rFonts w:eastAsia="Times New Roman" w:cstheme="minorHAnsi"/>
          <w:bCs/>
          <w:lang w:val="hr-HR"/>
        </w:rPr>
        <w:t xml:space="preserve">Unaprjeđenje digitalizacije zdravstvenog sistema (održivost i interoperabilnost IHIS-a). </w:t>
      </w:r>
    </w:p>
    <w:p w14:paraId="51C51338" w14:textId="037F1EEB" w:rsidR="00410F31" w:rsidRPr="008258B1" w:rsidRDefault="00410F31" w:rsidP="00410F31">
      <w:pPr>
        <w:pStyle w:val="Naslov4"/>
        <w:rPr>
          <w:rFonts w:eastAsia="Times New Roman"/>
          <w:lang w:val="hr-HR"/>
        </w:rPr>
      </w:pPr>
      <w:r w:rsidRPr="008258B1">
        <w:rPr>
          <w:rFonts w:eastAsia="Times New Roman"/>
          <w:lang w:val="hr-HR"/>
        </w:rPr>
        <w:t>Demografska politika</w:t>
      </w:r>
    </w:p>
    <w:p w14:paraId="107F3D17" w14:textId="77777777" w:rsidR="00410F31" w:rsidRPr="008258B1" w:rsidRDefault="00410F31" w:rsidP="00410F31">
      <w:pPr>
        <w:pStyle w:val="Odlomakpopisa"/>
        <w:numPr>
          <w:ilvl w:val="0"/>
          <w:numId w:val="9"/>
        </w:numPr>
        <w:spacing w:line="259" w:lineRule="auto"/>
        <w:rPr>
          <w:rFonts w:eastAsia="Times New Roman" w:cstheme="minorHAnsi"/>
          <w:bCs/>
          <w:lang w:val="hr-HR"/>
        </w:rPr>
      </w:pPr>
      <w:r w:rsidRPr="008258B1">
        <w:rPr>
          <w:rFonts w:eastAsia="Times New Roman" w:cstheme="minorHAnsi"/>
          <w:bCs/>
          <w:lang w:val="hr-HR"/>
        </w:rPr>
        <w:t xml:space="preserve">Izrada sveobuhvatne nacionalne strategije stanovništva koja </w:t>
      </w:r>
      <w:proofErr w:type="spellStart"/>
      <w:r w:rsidRPr="008258B1">
        <w:rPr>
          <w:rFonts w:eastAsia="Times New Roman" w:cstheme="minorHAnsi"/>
          <w:bCs/>
          <w:lang w:val="hr-HR"/>
        </w:rPr>
        <w:t>integriše</w:t>
      </w:r>
      <w:proofErr w:type="spellEnd"/>
      <w:r w:rsidRPr="008258B1">
        <w:rPr>
          <w:rFonts w:eastAsia="Times New Roman" w:cstheme="minorHAnsi"/>
          <w:bCs/>
          <w:lang w:val="hr-HR"/>
        </w:rPr>
        <w:t xml:space="preserve"> dimenzije zapošljavanja, obrazovanja, zdravstva, rodne ravnopravnosti i regionalnog razvoja (u skladu sa preporukama </w:t>
      </w:r>
      <w:proofErr w:type="spellStart"/>
      <w:r w:rsidRPr="008258B1">
        <w:rPr>
          <w:rFonts w:eastAsia="Times New Roman" w:cstheme="minorHAnsi"/>
          <w:bCs/>
          <w:lang w:val="hr-HR"/>
        </w:rPr>
        <w:t>analiize</w:t>
      </w:r>
      <w:proofErr w:type="spellEnd"/>
      <w:r w:rsidRPr="008258B1">
        <w:rPr>
          <w:rFonts w:eastAsia="Times New Roman" w:cstheme="minorHAnsi"/>
          <w:bCs/>
          <w:lang w:val="hr-HR"/>
        </w:rPr>
        <w:t xml:space="preserve"> NSOR-a u oblasti demografije);</w:t>
      </w:r>
    </w:p>
    <w:p w14:paraId="7C57447D" w14:textId="77777777" w:rsidR="00410F31" w:rsidRPr="008258B1" w:rsidRDefault="00410F31" w:rsidP="00410F31">
      <w:pPr>
        <w:pStyle w:val="Odlomakpopisa"/>
        <w:numPr>
          <w:ilvl w:val="0"/>
          <w:numId w:val="9"/>
        </w:numPr>
        <w:spacing w:line="259" w:lineRule="auto"/>
        <w:rPr>
          <w:rFonts w:eastAsia="Times New Roman" w:cstheme="minorHAnsi"/>
          <w:bCs/>
          <w:lang w:val="hr-HR"/>
        </w:rPr>
      </w:pPr>
      <w:r w:rsidRPr="008258B1">
        <w:rPr>
          <w:rFonts w:eastAsia="Times New Roman" w:cstheme="minorHAnsi"/>
          <w:bCs/>
          <w:lang w:val="hr-HR"/>
        </w:rPr>
        <w:t xml:space="preserve">Jačanje politika podrške porodici izvan jednokratnih </w:t>
      </w:r>
      <w:proofErr w:type="spellStart"/>
      <w:r w:rsidRPr="008258B1">
        <w:rPr>
          <w:rFonts w:eastAsia="Times New Roman" w:cstheme="minorHAnsi"/>
          <w:bCs/>
          <w:lang w:val="hr-HR"/>
        </w:rPr>
        <w:t>finansijskih</w:t>
      </w:r>
      <w:proofErr w:type="spellEnd"/>
      <w:r w:rsidRPr="008258B1">
        <w:rPr>
          <w:rFonts w:eastAsia="Times New Roman" w:cstheme="minorHAnsi"/>
          <w:bCs/>
          <w:lang w:val="hr-HR"/>
        </w:rPr>
        <w:t xml:space="preserve"> podsticaja (briga o djeci, ravnoteža između poslovnog i privatnog života).</w:t>
      </w:r>
    </w:p>
    <w:p w14:paraId="3E5A06D8" w14:textId="77777777" w:rsidR="00410F31" w:rsidRPr="008258B1" w:rsidRDefault="00410F31" w:rsidP="00410F31">
      <w:pPr>
        <w:pStyle w:val="Naslov3"/>
        <w:rPr>
          <w:rFonts w:eastAsia="Times New Roman"/>
          <w:lang w:val="hr-HR"/>
        </w:rPr>
      </w:pPr>
      <w:r w:rsidRPr="008258B1">
        <w:rPr>
          <w:rFonts w:eastAsia="Times New Roman"/>
          <w:lang w:val="hr-HR"/>
        </w:rPr>
        <w:t>Veze sa Program ekonomskih reformi i Reformskom agendom</w:t>
      </w:r>
    </w:p>
    <w:p w14:paraId="3AEB64E6" w14:textId="2FA21ED8" w:rsidR="00410F31" w:rsidRPr="008258B1" w:rsidRDefault="00ED438B" w:rsidP="00410F31">
      <w:pPr>
        <w:spacing w:line="259" w:lineRule="auto"/>
        <w:rPr>
          <w:rFonts w:eastAsia="Times New Roman" w:cstheme="minorHAnsi"/>
          <w:lang w:val="hr-HR"/>
        </w:rPr>
      </w:pPr>
      <w:r w:rsidRPr="008258B1">
        <w:rPr>
          <w:rFonts w:eastAsia="Times New Roman" w:cstheme="minorHAnsi"/>
          <w:lang w:val="hr-HR"/>
        </w:rPr>
        <w:t xml:space="preserve">U Reformskoj agendi 2024-2027, u </w:t>
      </w:r>
      <w:proofErr w:type="spellStart"/>
      <w:r w:rsidRPr="008258B1">
        <w:rPr>
          <w:rFonts w:eastAsia="Times New Roman" w:cstheme="minorHAnsi"/>
          <w:lang w:val="hr-HR"/>
        </w:rPr>
        <w:t>podoblasti</w:t>
      </w:r>
      <w:proofErr w:type="spellEnd"/>
      <w:r w:rsidRPr="008258B1">
        <w:rPr>
          <w:rFonts w:eastAsia="Times New Roman" w:cstheme="minorHAnsi"/>
          <w:lang w:val="hr-HR"/>
        </w:rPr>
        <w:t xml:space="preserve"> </w:t>
      </w:r>
      <w:proofErr w:type="spellStart"/>
      <w:r w:rsidRPr="008258B1">
        <w:rPr>
          <w:rFonts w:eastAsia="Times New Roman" w:cstheme="minorHAnsi"/>
          <w:lang w:val="hr-HR"/>
        </w:rPr>
        <w:t>Zapošljivost</w:t>
      </w:r>
      <w:proofErr w:type="spellEnd"/>
      <w:r w:rsidRPr="008258B1">
        <w:rPr>
          <w:rFonts w:eastAsia="Times New Roman" w:cstheme="minorHAnsi"/>
          <w:lang w:val="hr-HR"/>
        </w:rPr>
        <w:t xml:space="preserve">, podrška za aktivaciju, socijalne usluge, uključene su tri reformske oblasti (3.1.1 rješavanje neusklađenosti na tržištu rada kroz cjeloživotno učenje i povećavanje </w:t>
      </w:r>
      <w:proofErr w:type="spellStart"/>
      <w:r w:rsidRPr="008258B1">
        <w:rPr>
          <w:rFonts w:eastAsia="Times New Roman" w:cstheme="minorHAnsi"/>
          <w:lang w:val="hr-HR"/>
        </w:rPr>
        <w:t>zapošljivosti</w:t>
      </w:r>
      <w:proofErr w:type="spellEnd"/>
      <w:r w:rsidRPr="008258B1">
        <w:rPr>
          <w:rFonts w:eastAsia="Times New Roman" w:cstheme="minorHAnsi"/>
          <w:lang w:val="hr-HR"/>
        </w:rPr>
        <w:t xml:space="preserve"> diplomaca kroz praktičan rad, uključujući poslove u zelenoj i digitalnoj ekonomiji, 3.1.2 povećanje učešća ženske radne snage i 3.1.3 </w:t>
      </w:r>
      <w:proofErr w:type="spellStart"/>
      <w:r w:rsidRPr="008258B1">
        <w:rPr>
          <w:rFonts w:eastAsia="Times New Roman" w:cstheme="minorHAnsi"/>
          <w:lang w:val="hr-HR"/>
        </w:rPr>
        <w:t>reformisanje</w:t>
      </w:r>
      <w:proofErr w:type="spellEnd"/>
      <w:r w:rsidRPr="008258B1">
        <w:rPr>
          <w:rFonts w:eastAsia="Times New Roman" w:cstheme="minorHAnsi"/>
          <w:lang w:val="hr-HR"/>
        </w:rPr>
        <w:t xml:space="preserve"> sistema socijalne i </w:t>
      </w:r>
      <w:proofErr w:type="spellStart"/>
      <w:r w:rsidRPr="008258B1">
        <w:rPr>
          <w:rFonts w:eastAsia="Times New Roman" w:cstheme="minorHAnsi"/>
          <w:lang w:val="hr-HR"/>
        </w:rPr>
        <w:t>dječije</w:t>
      </w:r>
      <w:proofErr w:type="spellEnd"/>
      <w:r w:rsidRPr="008258B1">
        <w:rPr>
          <w:rFonts w:eastAsia="Times New Roman" w:cstheme="minorHAnsi"/>
          <w:lang w:val="hr-HR"/>
        </w:rPr>
        <w:t xml:space="preserve"> zaštite radi efikasnije, efektivnije i transparentnije upotrebe javnih sredstava) kroz 14 reformskih koraka. U programu ekonomskih reformi 2024-2026. </w:t>
      </w:r>
      <w:r w:rsidRPr="008258B1">
        <w:rPr>
          <w:lang w:val="hr-HR"/>
        </w:rPr>
        <w:t xml:space="preserve">Reformska agenda usklađena sa strukturnim reformama iz Programa ekonomskih reformi 2024-2026, a u dijelu Strukturna reforma br. 5: Unapređenje okvira za bolju </w:t>
      </w:r>
      <w:proofErr w:type="spellStart"/>
      <w:r w:rsidRPr="008258B1">
        <w:rPr>
          <w:lang w:val="hr-HR"/>
        </w:rPr>
        <w:t>zapošljivost</w:t>
      </w:r>
      <w:proofErr w:type="spellEnd"/>
      <w:r w:rsidRPr="008258B1">
        <w:rPr>
          <w:lang w:val="hr-HR"/>
        </w:rPr>
        <w:t xml:space="preserve"> mladih i veći </w:t>
      </w:r>
      <w:proofErr w:type="spellStart"/>
      <w:r w:rsidRPr="008258B1">
        <w:rPr>
          <w:lang w:val="hr-HR"/>
        </w:rPr>
        <w:t>kvalitet</w:t>
      </w:r>
      <w:proofErr w:type="spellEnd"/>
      <w:r w:rsidRPr="008258B1">
        <w:rPr>
          <w:lang w:val="hr-HR"/>
        </w:rPr>
        <w:t xml:space="preserve"> obrazovanja, navedena je Reformska mjera br. 7: Uvođenje programa Garancija za mlade u Crnoj Gori.</w:t>
      </w:r>
      <w:r w:rsidRPr="008258B1">
        <w:rPr>
          <w:rFonts w:eastAsia="Times New Roman" w:cstheme="minorHAnsi"/>
          <w:lang w:val="hr-HR"/>
        </w:rPr>
        <w:t xml:space="preserve"> </w:t>
      </w:r>
    </w:p>
    <w:p w14:paraId="1860DD85" w14:textId="77777777" w:rsidR="000C3B81" w:rsidRPr="008258B1" w:rsidRDefault="000C3B81" w:rsidP="00410F31">
      <w:pPr>
        <w:spacing w:line="259" w:lineRule="auto"/>
        <w:rPr>
          <w:rFonts w:eastAsia="Times New Roman" w:cstheme="minorHAnsi"/>
          <w:bCs/>
          <w:lang w:val="hr-HR"/>
        </w:rPr>
      </w:pPr>
    </w:p>
    <w:p w14:paraId="738A9E33" w14:textId="2739E2EC" w:rsidR="00410F31" w:rsidRPr="008258B1" w:rsidRDefault="00410F31" w:rsidP="00410F31">
      <w:pPr>
        <w:pStyle w:val="Naslov2"/>
        <w:rPr>
          <w:rFonts w:eastAsia="Times New Roman"/>
          <w:lang w:val="hr-HR"/>
        </w:rPr>
      </w:pPr>
      <w:r w:rsidRPr="008258B1">
        <w:rPr>
          <w:rFonts w:eastAsia="Times New Roman"/>
          <w:lang w:val="hr-HR"/>
        </w:rPr>
        <w:t>Ključni indikatori</w:t>
      </w:r>
    </w:p>
    <w:tbl>
      <w:tblPr>
        <w:tblStyle w:val="Svijetlatablicareetke1-isticanje4"/>
        <w:tblW w:w="5000" w:type="pct"/>
        <w:tblLook w:val="04A0" w:firstRow="1" w:lastRow="0" w:firstColumn="1" w:lastColumn="0" w:noHBand="0" w:noVBand="1"/>
      </w:tblPr>
      <w:tblGrid>
        <w:gridCol w:w="2847"/>
        <w:gridCol w:w="1270"/>
        <w:gridCol w:w="1425"/>
        <w:gridCol w:w="1593"/>
        <w:gridCol w:w="1927"/>
      </w:tblGrid>
      <w:tr w:rsidR="00410F31" w:rsidRPr="00363BAB" w14:paraId="6E63F708" w14:textId="77777777" w:rsidTr="00BD3E78">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71" w:type="pct"/>
            <w:hideMark/>
          </w:tcPr>
          <w:p w14:paraId="6EBF44D1" w14:textId="77777777" w:rsidR="00410F31" w:rsidRPr="00363BAB" w:rsidRDefault="00410F31" w:rsidP="000A758E">
            <w:pPr>
              <w:jc w:val="center"/>
              <w:rPr>
                <w:rFonts w:eastAsia="Times New Roman" w:cstheme="minorHAnsi"/>
                <w:b w:val="0"/>
                <w:bCs w:val="0"/>
                <w:sz w:val="16"/>
                <w:szCs w:val="16"/>
                <w:lang w:val="hr-HR"/>
              </w:rPr>
            </w:pPr>
            <w:r w:rsidRPr="00363BAB">
              <w:rPr>
                <w:rFonts w:eastAsia="Times New Roman" w:cstheme="minorHAnsi"/>
                <w:sz w:val="16"/>
                <w:szCs w:val="16"/>
                <w:lang w:val="hr-HR"/>
              </w:rPr>
              <w:t>Indikator</w:t>
            </w:r>
          </w:p>
        </w:tc>
        <w:tc>
          <w:tcPr>
            <w:tcW w:w="701" w:type="pct"/>
            <w:hideMark/>
          </w:tcPr>
          <w:p w14:paraId="3AC00AD9" w14:textId="77777777" w:rsidR="00410F31" w:rsidRPr="00363BAB" w:rsidRDefault="00410F31" w:rsidP="000A758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val="hr-HR"/>
              </w:rPr>
            </w:pPr>
            <w:r w:rsidRPr="00363BAB">
              <w:rPr>
                <w:rFonts w:eastAsia="Times New Roman" w:cstheme="minorHAnsi"/>
                <w:sz w:val="16"/>
                <w:szCs w:val="16"/>
                <w:lang w:val="hr-HR"/>
              </w:rPr>
              <w:t>Crna Gora</w:t>
            </w:r>
          </w:p>
        </w:tc>
        <w:tc>
          <w:tcPr>
            <w:tcW w:w="786" w:type="pct"/>
            <w:hideMark/>
          </w:tcPr>
          <w:p w14:paraId="746D09A9" w14:textId="77777777" w:rsidR="00410F31" w:rsidRPr="00363BAB" w:rsidRDefault="00410F31" w:rsidP="000A758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val="hr-HR"/>
              </w:rPr>
            </w:pPr>
            <w:r w:rsidRPr="00363BAB">
              <w:rPr>
                <w:rFonts w:eastAsia="Times New Roman" w:cstheme="minorHAnsi"/>
                <w:sz w:val="16"/>
                <w:szCs w:val="16"/>
                <w:lang w:val="hr-HR"/>
              </w:rPr>
              <w:t>EU-27 / NATO prosjek</w:t>
            </w:r>
          </w:p>
        </w:tc>
        <w:tc>
          <w:tcPr>
            <w:tcW w:w="879" w:type="pct"/>
            <w:hideMark/>
          </w:tcPr>
          <w:p w14:paraId="161888A4" w14:textId="77777777" w:rsidR="00410F31" w:rsidRPr="00363BAB" w:rsidRDefault="00410F31" w:rsidP="000A758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val="hr-HR"/>
              </w:rPr>
            </w:pPr>
            <w:r w:rsidRPr="00363BAB">
              <w:rPr>
                <w:rFonts w:eastAsia="Times New Roman" w:cstheme="minorHAnsi"/>
                <w:sz w:val="16"/>
                <w:szCs w:val="16"/>
                <w:lang w:val="hr-HR"/>
              </w:rPr>
              <w:t>Target/Mjerilo</w:t>
            </w:r>
          </w:p>
        </w:tc>
        <w:tc>
          <w:tcPr>
            <w:tcW w:w="1063" w:type="pct"/>
            <w:hideMark/>
          </w:tcPr>
          <w:p w14:paraId="463EB2F3" w14:textId="77777777" w:rsidR="00410F31" w:rsidRPr="00363BAB" w:rsidRDefault="00410F31" w:rsidP="000A758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val="hr-HR"/>
              </w:rPr>
            </w:pPr>
            <w:r w:rsidRPr="00363BAB">
              <w:rPr>
                <w:rFonts w:eastAsia="Times New Roman" w:cstheme="minorHAnsi"/>
                <w:sz w:val="16"/>
                <w:szCs w:val="16"/>
                <w:lang w:val="hr-HR"/>
              </w:rPr>
              <w:t>Godina/Izvor</w:t>
            </w:r>
          </w:p>
        </w:tc>
      </w:tr>
      <w:tr w:rsidR="00410F31" w:rsidRPr="00363BAB" w14:paraId="7FE9D2EC" w14:textId="77777777" w:rsidTr="00BD3E78">
        <w:trPr>
          <w:trHeight w:val="206"/>
        </w:trPr>
        <w:tc>
          <w:tcPr>
            <w:cnfStyle w:val="001000000000" w:firstRow="0" w:lastRow="0" w:firstColumn="1" w:lastColumn="0" w:oddVBand="0" w:evenVBand="0" w:oddHBand="0" w:evenHBand="0" w:firstRowFirstColumn="0" w:firstRowLastColumn="0" w:lastRowFirstColumn="0" w:lastRowLastColumn="0"/>
            <w:tcW w:w="1571" w:type="pct"/>
            <w:hideMark/>
          </w:tcPr>
          <w:p w14:paraId="0C08D72F" w14:textId="77777777"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Stopa nezaposlenosti (15-64)</w:t>
            </w:r>
          </w:p>
        </w:tc>
        <w:tc>
          <w:tcPr>
            <w:tcW w:w="701" w:type="pct"/>
            <w:hideMark/>
          </w:tcPr>
          <w:p w14:paraId="4A33E17E" w14:textId="3665AC09"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1</w:t>
            </w:r>
            <w:r w:rsidR="005201EF" w:rsidRPr="00363BAB">
              <w:rPr>
                <w:rFonts w:eastAsia="Times New Roman" w:cstheme="minorHAnsi"/>
                <w:sz w:val="16"/>
                <w:szCs w:val="16"/>
                <w:lang w:val="hr-HR"/>
              </w:rPr>
              <w:t>0.9</w:t>
            </w:r>
            <w:r w:rsidRPr="00363BAB">
              <w:rPr>
                <w:rFonts w:eastAsia="Times New Roman" w:cstheme="minorHAnsi"/>
                <w:sz w:val="16"/>
                <w:szCs w:val="16"/>
                <w:lang w:val="hr-HR"/>
              </w:rPr>
              <w:t>%</w:t>
            </w:r>
          </w:p>
        </w:tc>
        <w:tc>
          <w:tcPr>
            <w:tcW w:w="786" w:type="pct"/>
            <w:hideMark/>
          </w:tcPr>
          <w:p w14:paraId="435E7A30"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~6.0%</w:t>
            </w:r>
          </w:p>
        </w:tc>
        <w:tc>
          <w:tcPr>
            <w:tcW w:w="879" w:type="pct"/>
            <w:hideMark/>
          </w:tcPr>
          <w:p w14:paraId="1A824DFE"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1063" w:type="pct"/>
            <w:hideMark/>
          </w:tcPr>
          <w:p w14:paraId="13F6D8DA" w14:textId="7585A3CB"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w:t>
            </w:r>
            <w:r w:rsidR="005201EF" w:rsidRPr="00363BAB">
              <w:rPr>
                <w:rFonts w:eastAsia="Times New Roman" w:cstheme="minorHAnsi"/>
                <w:sz w:val="16"/>
                <w:szCs w:val="16"/>
                <w:lang w:val="hr-HR"/>
              </w:rPr>
              <w:t>5</w:t>
            </w:r>
            <w:r w:rsidRPr="00363BAB">
              <w:rPr>
                <w:rFonts w:eastAsia="Times New Roman" w:cstheme="minorHAnsi"/>
                <w:sz w:val="16"/>
                <w:szCs w:val="16"/>
                <w:lang w:val="hr-HR"/>
              </w:rPr>
              <w:t>, MONSTAT LFS</w:t>
            </w:r>
          </w:p>
        </w:tc>
      </w:tr>
      <w:tr w:rsidR="00410F31" w:rsidRPr="00363BAB" w14:paraId="35633752" w14:textId="77777777" w:rsidTr="00BD3E78">
        <w:trPr>
          <w:trHeight w:val="161"/>
        </w:trPr>
        <w:tc>
          <w:tcPr>
            <w:cnfStyle w:val="001000000000" w:firstRow="0" w:lastRow="0" w:firstColumn="1" w:lastColumn="0" w:oddVBand="0" w:evenVBand="0" w:oddHBand="0" w:evenHBand="0" w:firstRowFirstColumn="0" w:firstRowLastColumn="0" w:lastRowFirstColumn="0" w:lastRowLastColumn="0"/>
            <w:tcW w:w="1571" w:type="pct"/>
            <w:hideMark/>
          </w:tcPr>
          <w:p w14:paraId="484D9C9F" w14:textId="0DCB90FB"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Nezaposlenost mladih (15–2</w:t>
            </w:r>
            <w:r w:rsidR="00933E80" w:rsidRPr="00363BAB">
              <w:rPr>
                <w:rFonts w:eastAsia="Times New Roman" w:cstheme="minorHAnsi"/>
                <w:sz w:val="16"/>
                <w:szCs w:val="16"/>
                <w:lang w:val="hr-HR"/>
              </w:rPr>
              <w:t>9</w:t>
            </w:r>
            <w:r w:rsidRPr="00363BAB">
              <w:rPr>
                <w:rFonts w:eastAsia="Times New Roman" w:cstheme="minorHAnsi"/>
                <w:sz w:val="16"/>
                <w:szCs w:val="16"/>
                <w:lang w:val="hr-HR"/>
              </w:rPr>
              <w:t>)</w:t>
            </w:r>
          </w:p>
        </w:tc>
        <w:tc>
          <w:tcPr>
            <w:tcW w:w="701" w:type="pct"/>
            <w:hideMark/>
          </w:tcPr>
          <w:p w14:paraId="647E6763" w14:textId="39E5F6A1" w:rsidR="00410F31" w:rsidRPr="00363BAB" w:rsidRDefault="005201EF" w:rsidP="005201E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22.5</w:t>
            </w:r>
            <w:r w:rsidR="00410F31" w:rsidRPr="00363BAB">
              <w:rPr>
                <w:rFonts w:eastAsia="Times New Roman" w:cstheme="minorHAnsi"/>
                <w:sz w:val="16"/>
                <w:szCs w:val="16"/>
                <w:lang w:val="hr-HR"/>
              </w:rPr>
              <w:t>%</w:t>
            </w:r>
          </w:p>
        </w:tc>
        <w:tc>
          <w:tcPr>
            <w:tcW w:w="786" w:type="pct"/>
            <w:hideMark/>
          </w:tcPr>
          <w:p w14:paraId="605122D2"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~14.5%</w:t>
            </w:r>
          </w:p>
        </w:tc>
        <w:tc>
          <w:tcPr>
            <w:tcW w:w="879" w:type="pct"/>
            <w:hideMark/>
          </w:tcPr>
          <w:p w14:paraId="23B1B4AC"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1063" w:type="pct"/>
            <w:hideMark/>
          </w:tcPr>
          <w:p w14:paraId="736CF0EA" w14:textId="109EDF37"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w:t>
            </w:r>
            <w:r w:rsidR="005201EF" w:rsidRPr="00363BAB">
              <w:rPr>
                <w:rFonts w:eastAsia="Times New Roman" w:cstheme="minorHAnsi"/>
                <w:sz w:val="16"/>
                <w:szCs w:val="16"/>
                <w:lang w:val="hr-HR"/>
              </w:rPr>
              <w:t>5</w:t>
            </w:r>
            <w:r w:rsidRPr="00363BAB">
              <w:rPr>
                <w:rFonts w:eastAsia="Times New Roman" w:cstheme="minorHAnsi"/>
                <w:sz w:val="16"/>
                <w:szCs w:val="16"/>
                <w:lang w:val="hr-HR"/>
              </w:rPr>
              <w:t>, MONSTAT LFS</w:t>
            </w:r>
          </w:p>
        </w:tc>
      </w:tr>
      <w:tr w:rsidR="00410F31" w:rsidRPr="00363BAB" w14:paraId="4241750A" w14:textId="77777777" w:rsidTr="00BD3E78">
        <w:trPr>
          <w:trHeight w:val="58"/>
        </w:trPr>
        <w:tc>
          <w:tcPr>
            <w:cnfStyle w:val="001000000000" w:firstRow="0" w:lastRow="0" w:firstColumn="1" w:lastColumn="0" w:oddVBand="0" w:evenVBand="0" w:oddHBand="0" w:evenHBand="0" w:firstRowFirstColumn="0" w:firstRowLastColumn="0" w:lastRowFirstColumn="0" w:lastRowLastColumn="0"/>
            <w:tcW w:w="1571" w:type="pct"/>
            <w:hideMark/>
          </w:tcPr>
          <w:p w14:paraId="3A4E1770" w14:textId="77777777"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NEET stopa (15–24)</w:t>
            </w:r>
          </w:p>
        </w:tc>
        <w:tc>
          <w:tcPr>
            <w:tcW w:w="701" w:type="pct"/>
            <w:hideMark/>
          </w:tcPr>
          <w:p w14:paraId="60E5E493" w14:textId="6D3E82BF"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1</w:t>
            </w:r>
            <w:r w:rsidR="000A758E" w:rsidRPr="00363BAB">
              <w:rPr>
                <w:rFonts w:eastAsia="Times New Roman" w:cstheme="minorHAnsi"/>
                <w:sz w:val="16"/>
                <w:szCs w:val="16"/>
                <w:lang w:val="hr-HR"/>
              </w:rPr>
              <w:t>5.0</w:t>
            </w:r>
            <w:r w:rsidRPr="00363BAB">
              <w:rPr>
                <w:rFonts w:eastAsia="Times New Roman" w:cstheme="minorHAnsi"/>
                <w:sz w:val="16"/>
                <w:szCs w:val="16"/>
                <w:lang w:val="hr-HR"/>
              </w:rPr>
              <w:t>%</w:t>
            </w:r>
          </w:p>
        </w:tc>
        <w:tc>
          <w:tcPr>
            <w:tcW w:w="786" w:type="pct"/>
            <w:hideMark/>
          </w:tcPr>
          <w:p w14:paraId="6E7EC0C7"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~11.2%</w:t>
            </w:r>
          </w:p>
        </w:tc>
        <w:tc>
          <w:tcPr>
            <w:tcW w:w="879" w:type="pct"/>
            <w:hideMark/>
          </w:tcPr>
          <w:p w14:paraId="0FB68948"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1063" w:type="pct"/>
            <w:hideMark/>
          </w:tcPr>
          <w:p w14:paraId="68BD53B7" w14:textId="122AB973"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w:t>
            </w:r>
            <w:r w:rsidR="000A758E" w:rsidRPr="00363BAB">
              <w:rPr>
                <w:rFonts w:eastAsia="Times New Roman" w:cstheme="minorHAnsi"/>
                <w:sz w:val="16"/>
                <w:szCs w:val="16"/>
                <w:lang w:val="hr-HR"/>
              </w:rPr>
              <w:t>5</w:t>
            </w:r>
            <w:r w:rsidRPr="00363BAB">
              <w:rPr>
                <w:rFonts w:eastAsia="Times New Roman" w:cstheme="minorHAnsi"/>
                <w:sz w:val="16"/>
                <w:szCs w:val="16"/>
                <w:lang w:val="hr-HR"/>
              </w:rPr>
              <w:t>, MONSTAT LFS</w:t>
            </w:r>
          </w:p>
        </w:tc>
      </w:tr>
      <w:tr w:rsidR="00410F31" w:rsidRPr="00363BAB" w14:paraId="78590636" w14:textId="77777777" w:rsidTr="00BD3E78">
        <w:trPr>
          <w:trHeight w:val="170"/>
        </w:trPr>
        <w:tc>
          <w:tcPr>
            <w:cnfStyle w:val="001000000000" w:firstRow="0" w:lastRow="0" w:firstColumn="1" w:lastColumn="0" w:oddVBand="0" w:evenVBand="0" w:oddHBand="0" w:evenHBand="0" w:firstRowFirstColumn="0" w:firstRowLastColumn="0" w:lastRowFirstColumn="0" w:lastRowLastColumn="0"/>
            <w:tcW w:w="1571" w:type="pct"/>
            <w:hideMark/>
          </w:tcPr>
          <w:p w14:paraId="2FE94DC2" w14:textId="2C4D1BFB" w:rsidR="000A758E"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Dugoročna nezaposlenost</w:t>
            </w:r>
            <w:r w:rsidR="000A758E" w:rsidRPr="00363BAB">
              <w:rPr>
                <w:rFonts w:eastAsia="Times New Roman" w:cstheme="minorHAnsi"/>
                <w:sz w:val="16"/>
                <w:szCs w:val="16"/>
                <w:lang w:val="hr-HR"/>
              </w:rPr>
              <w:t>, ukupno</w:t>
            </w:r>
          </w:p>
          <w:p w14:paraId="316B86FF" w14:textId="5666D6FF" w:rsidR="00410F31" w:rsidRPr="00363BAB" w:rsidRDefault="000A758E" w:rsidP="000A758E">
            <w:pPr>
              <w:rPr>
                <w:rFonts w:eastAsia="Times New Roman" w:cstheme="minorHAnsi"/>
                <w:sz w:val="16"/>
                <w:szCs w:val="16"/>
                <w:lang w:val="hr-HR"/>
              </w:rPr>
            </w:pPr>
            <w:r w:rsidRPr="00363BAB">
              <w:rPr>
                <w:rFonts w:eastAsia="Times New Roman" w:cstheme="minorHAnsi"/>
                <w:sz w:val="16"/>
                <w:szCs w:val="16"/>
                <w:lang w:val="hr-HR"/>
              </w:rPr>
              <w:t xml:space="preserve">(12 </w:t>
            </w:r>
            <w:proofErr w:type="spellStart"/>
            <w:r w:rsidRPr="00363BAB">
              <w:rPr>
                <w:rFonts w:eastAsia="Times New Roman" w:cstheme="minorHAnsi"/>
                <w:sz w:val="16"/>
                <w:szCs w:val="16"/>
                <w:lang w:val="hr-HR"/>
              </w:rPr>
              <w:t>mj</w:t>
            </w:r>
            <w:proofErr w:type="spellEnd"/>
            <w:r w:rsidRPr="00363BAB">
              <w:rPr>
                <w:rFonts w:eastAsia="Times New Roman" w:cstheme="minorHAnsi"/>
                <w:sz w:val="16"/>
                <w:szCs w:val="16"/>
                <w:lang w:val="hr-HR"/>
              </w:rPr>
              <w:t>+/ukupna nezaposlenost)</w:t>
            </w:r>
          </w:p>
        </w:tc>
        <w:tc>
          <w:tcPr>
            <w:tcW w:w="701" w:type="pct"/>
            <w:hideMark/>
          </w:tcPr>
          <w:p w14:paraId="0526B317" w14:textId="0C191F29" w:rsidR="00410F31" w:rsidRPr="00363BAB" w:rsidRDefault="000A758E"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61.9%</w:t>
            </w:r>
            <w:r w:rsidR="00410F31" w:rsidRPr="00363BAB">
              <w:rPr>
                <w:rFonts w:eastAsia="Times New Roman" w:cstheme="minorHAnsi"/>
                <w:sz w:val="16"/>
                <w:szCs w:val="16"/>
                <w:lang w:val="hr-HR"/>
              </w:rPr>
              <w:t>%</w:t>
            </w:r>
          </w:p>
        </w:tc>
        <w:tc>
          <w:tcPr>
            <w:tcW w:w="786" w:type="pct"/>
            <w:hideMark/>
          </w:tcPr>
          <w:p w14:paraId="38B133A7"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~37%</w:t>
            </w:r>
          </w:p>
        </w:tc>
        <w:tc>
          <w:tcPr>
            <w:tcW w:w="879" w:type="pct"/>
            <w:hideMark/>
          </w:tcPr>
          <w:p w14:paraId="01174D49"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1063" w:type="pct"/>
            <w:hideMark/>
          </w:tcPr>
          <w:p w14:paraId="66118DB9" w14:textId="3ACD2C14"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w:t>
            </w:r>
            <w:r w:rsidR="000A758E" w:rsidRPr="00363BAB">
              <w:rPr>
                <w:rFonts w:eastAsia="Times New Roman" w:cstheme="minorHAnsi"/>
                <w:sz w:val="16"/>
                <w:szCs w:val="16"/>
                <w:lang w:val="hr-HR"/>
              </w:rPr>
              <w:t>5</w:t>
            </w:r>
            <w:r w:rsidRPr="00363BAB">
              <w:rPr>
                <w:rFonts w:eastAsia="Times New Roman" w:cstheme="minorHAnsi"/>
                <w:sz w:val="16"/>
                <w:szCs w:val="16"/>
                <w:lang w:val="hr-HR"/>
              </w:rPr>
              <w:t>, MONSTAT LFS</w:t>
            </w:r>
          </w:p>
          <w:p w14:paraId="75FCA529" w14:textId="4A76CFF1" w:rsidR="000A758E" w:rsidRPr="00363BAB" w:rsidRDefault="000A758E"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2025, EUROSTAT, LFS</w:t>
            </w:r>
          </w:p>
        </w:tc>
      </w:tr>
      <w:tr w:rsidR="000A758E" w:rsidRPr="00363BAB" w14:paraId="253BF5B0" w14:textId="77777777" w:rsidTr="00BD3E78">
        <w:trPr>
          <w:trHeight w:val="170"/>
        </w:trPr>
        <w:tc>
          <w:tcPr>
            <w:cnfStyle w:val="001000000000" w:firstRow="0" w:lastRow="0" w:firstColumn="1" w:lastColumn="0" w:oddVBand="0" w:evenVBand="0" w:oddHBand="0" w:evenHBand="0" w:firstRowFirstColumn="0" w:firstRowLastColumn="0" w:lastRowFirstColumn="0" w:lastRowLastColumn="0"/>
            <w:tcW w:w="1571" w:type="pct"/>
          </w:tcPr>
          <w:p w14:paraId="266F066C" w14:textId="2633C9D1" w:rsidR="000A758E" w:rsidRPr="00363BAB" w:rsidRDefault="000A758E" w:rsidP="000A758E">
            <w:pPr>
              <w:rPr>
                <w:rFonts w:eastAsia="Times New Roman" w:cstheme="minorHAnsi"/>
                <w:sz w:val="16"/>
                <w:szCs w:val="16"/>
                <w:lang w:val="hr-HR"/>
              </w:rPr>
            </w:pPr>
            <w:r w:rsidRPr="00363BAB">
              <w:rPr>
                <w:rFonts w:eastAsia="Times New Roman" w:cstheme="minorHAnsi"/>
                <w:sz w:val="16"/>
                <w:szCs w:val="16"/>
                <w:lang w:val="hr-HR"/>
              </w:rPr>
              <w:t>Dugoročna nezaposlenost, žene</w:t>
            </w:r>
          </w:p>
          <w:p w14:paraId="05B1053D" w14:textId="73444712" w:rsidR="000A758E" w:rsidRPr="00363BAB" w:rsidRDefault="000A758E" w:rsidP="000A758E">
            <w:pPr>
              <w:rPr>
                <w:rFonts w:eastAsia="Times New Roman" w:cstheme="minorHAnsi"/>
                <w:sz w:val="16"/>
                <w:szCs w:val="16"/>
                <w:lang w:val="hr-HR"/>
              </w:rPr>
            </w:pPr>
            <w:r w:rsidRPr="00363BAB">
              <w:rPr>
                <w:rFonts w:eastAsia="Times New Roman" w:cstheme="minorHAnsi"/>
                <w:sz w:val="16"/>
                <w:szCs w:val="16"/>
                <w:lang w:val="hr-HR"/>
              </w:rPr>
              <w:t xml:space="preserve">(12 </w:t>
            </w:r>
            <w:proofErr w:type="spellStart"/>
            <w:r w:rsidRPr="00363BAB">
              <w:rPr>
                <w:rFonts w:eastAsia="Times New Roman" w:cstheme="minorHAnsi"/>
                <w:sz w:val="16"/>
                <w:szCs w:val="16"/>
                <w:lang w:val="hr-HR"/>
              </w:rPr>
              <w:t>mj</w:t>
            </w:r>
            <w:proofErr w:type="spellEnd"/>
            <w:r w:rsidRPr="00363BAB">
              <w:rPr>
                <w:rFonts w:eastAsia="Times New Roman" w:cstheme="minorHAnsi"/>
                <w:sz w:val="16"/>
                <w:szCs w:val="16"/>
                <w:lang w:val="hr-HR"/>
              </w:rPr>
              <w:t>+/ukupna nezaposlenost)</w:t>
            </w:r>
          </w:p>
        </w:tc>
        <w:tc>
          <w:tcPr>
            <w:tcW w:w="701" w:type="pct"/>
          </w:tcPr>
          <w:p w14:paraId="7322972D" w14:textId="65792998" w:rsidR="000A758E" w:rsidRPr="00363BAB" w:rsidDel="000A758E" w:rsidRDefault="000A758E"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63.8%</w:t>
            </w:r>
          </w:p>
        </w:tc>
        <w:tc>
          <w:tcPr>
            <w:tcW w:w="786" w:type="pct"/>
          </w:tcPr>
          <w:p w14:paraId="110E8506" w14:textId="624A69F1" w:rsidR="000A758E" w:rsidRPr="00363BAB" w:rsidRDefault="000A758E"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31.5%</w:t>
            </w:r>
          </w:p>
        </w:tc>
        <w:tc>
          <w:tcPr>
            <w:tcW w:w="879" w:type="pct"/>
          </w:tcPr>
          <w:p w14:paraId="7511EB67" w14:textId="77777777" w:rsidR="000A758E" w:rsidRPr="00363BAB" w:rsidRDefault="000A758E"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p>
        </w:tc>
        <w:tc>
          <w:tcPr>
            <w:tcW w:w="1063" w:type="pct"/>
          </w:tcPr>
          <w:p w14:paraId="454E22B2" w14:textId="77777777" w:rsidR="000A758E" w:rsidRPr="00363BAB" w:rsidRDefault="000A758E"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 xml:space="preserve">2025, MONSTAT, LFS </w:t>
            </w:r>
          </w:p>
          <w:p w14:paraId="4B80BF69" w14:textId="1D676B03" w:rsidR="000A758E" w:rsidRPr="00363BAB" w:rsidRDefault="000A758E"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2025, EUROSTAT, LFS</w:t>
            </w:r>
            <w:r w:rsidRPr="00363BAB">
              <w:rPr>
                <w:rStyle w:val="Referencafusnote"/>
                <w:rFonts w:eastAsia="Times New Roman" w:cstheme="minorHAnsi"/>
                <w:sz w:val="16"/>
                <w:szCs w:val="16"/>
                <w:lang w:val="hr-HR"/>
              </w:rPr>
              <w:footnoteReference w:id="45"/>
            </w:r>
          </w:p>
        </w:tc>
      </w:tr>
      <w:tr w:rsidR="00410F31" w:rsidRPr="00363BAB" w14:paraId="24D3B9D0" w14:textId="77777777" w:rsidTr="00BD3E78">
        <w:trPr>
          <w:trHeight w:val="58"/>
        </w:trPr>
        <w:tc>
          <w:tcPr>
            <w:cnfStyle w:val="001000000000" w:firstRow="0" w:lastRow="0" w:firstColumn="1" w:lastColumn="0" w:oddVBand="0" w:evenVBand="0" w:oddHBand="0" w:evenHBand="0" w:firstRowFirstColumn="0" w:firstRowLastColumn="0" w:lastRowFirstColumn="0" w:lastRowLastColumn="0"/>
            <w:tcW w:w="1571" w:type="pct"/>
            <w:hideMark/>
          </w:tcPr>
          <w:p w14:paraId="0A5035CA" w14:textId="77777777"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Stopa zaposlenosti (20–64)</w:t>
            </w:r>
          </w:p>
        </w:tc>
        <w:tc>
          <w:tcPr>
            <w:tcW w:w="701" w:type="pct"/>
            <w:hideMark/>
          </w:tcPr>
          <w:p w14:paraId="422C36B6" w14:textId="3952AE78" w:rsidR="00410F31" w:rsidRPr="00363BAB" w:rsidRDefault="005201EF"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69.8</w:t>
            </w:r>
            <w:r w:rsidR="00410F31" w:rsidRPr="00363BAB">
              <w:rPr>
                <w:rFonts w:eastAsia="Times New Roman" w:cstheme="minorHAnsi"/>
                <w:sz w:val="16"/>
                <w:szCs w:val="16"/>
                <w:lang w:val="hr-HR"/>
              </w:rPr>
              <w:t>%</w:t>
            </w:r>
          </w:p>
        </w:tc>
        <w:tc>
          <w:tcPr>
            <w:tcW w:w="786" w:type="pct"/>
            <w:hideMark/>
          </w:tcPr>
          <w:p w14:paraId="353BC407"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~75.3%</w:t>
            </w:r>
          </w:p>
        </w:tc>
        <w:tc>
          <w:tcPr>
            <w:tcW w:w="879" w:type="pct"/>
            <w:hideMark/>
          </w:tcPr>
          <w:p w14:paraId="50DC0733" w14:textId="77777777" w:rsidR="00410F31" w:rsidRPr="00363BAB" w:rsidRDefault="00410F31" w:rsidP="000A758E">
            <w:pPr>
              <w:ind w:right="-198" w:hanging="108"/>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78% (cilj EU 2030)</w:t>
            </w:r>
          </w:p>
        </w:tc>
        <w:tc>
          <w:tcPr>
            <w:tcW w:w="1063" w:type="pct"/>
            <w:hideMark/>
          </w:tcPr>
          <w:p w14:paraId="13E430A8" w14:textId="77777777" w:rsidR="005201EF"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w:t>
            </w:r>
            <w:r w:rsidR="005201EF" w:rsidRPr="00363BAB">
              <w:rPr>
                <w:rFonts w:eastAsia="Times New Roman" w:cstheme="minorHAnsi"/>
                <w:sz w:val="16"/>
                <w:szCs w:val="16"/>
                <w:lang w:val="hr-HR"/>
              </w:rPr>
              <w:t>5</w:t>
            </w:r>
            <w:r w:rsidRPr="00363BAB">
              <w:rPr>
                <w:rFonts w:eastAsia="Times New Roman" w:cstheme="minorHAnsi"/>
                <w:sz w:val="16"/>
                <w:szCs w:val="16"/>
                <w:lang w:val="hr-HR"/>
              </w:rPr>
              <w:t xml:space="preserve">, </w:t>
            </w:r>
            <w:r w:rsidR="005201EF" w:rsidRPr="00363BAB">
              <w:rPr>
                <w:rFonts w:eastAsia="Times New Roman" w:cstheme="minorHAnsi"/>
                <w:sz w:val="16"/>
                <w:szCs w:val="16"/>
                <w:lang w:val="hr-HR"/>
              </w:rPr>
              <w:t>LFS</w:t>
            </w:r>
          </w:p>
          <w:p w14:paraId="240D1462" w14:textId="26EA22DE"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MONSTAT/Eurostat</w:t>
            </w:r>
          </w:p>
        </w:tc>
      </w:tr>
      <w:tr w:rsidR="00410F31" w:rsidRPr="00363BAB" w14:paraId="2BE63FD1" w14:textId="77777777" w:rsidTr="00BD3E78">
        <w:trPr>
          <w:trHeight w:val="58"/>
        </w:trPr>
        <w:tc>
          <w:tcPr>
            <w:cnfStyle w:val="001000000000" w:firstRow="0" w:lastRow="0" w:firstColumn="1" w:lastColumn="0" w:oddVBand="0" w:evenVBand="0" w:oddHBand="0" w:evenHBand="0" w:firstRowFirstColumn="0" w:firstRowLastColumn="0" w:lastRowFirstColumn="0" w:lastRowLastColumn="0"/>
            <w:tcW w:w="1571" w:type="pct"/>
            <w:hideMark/>
          </w:tcPr>
          <w:p w14:paraId="698C1B9B" w14:textId="78129CE4"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Stopa rizika od siromaštva (AROP</w:t>
            </w:r>
            <w:r w:rsidR="000A758E" w:rsidRPr="00363BAB">
              <w:rPr>
                <w:rFonts w:eastAsia="Times New Roman" w:cstheme="minorHAnsi"/>
                <w:sz w:val="16"/>
                <w:szCs w:val="16"/>
                <w:lang w:val="hr-HR"/>
              </w:rPr>
              <w:t>E)</w:t>
            </w:r>
          </w:p>
        </w:tc>
        <w:tc>
          <w:tcPr>
            <w:tcW w:w="701" w:type="pct"/>
            <w:hideMark/>
          </w:tcPr>
          <w:p w14:paraId="3F0BE83E" w14:textId="2E6F30AC"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20.0%</w:t>
            </w:r>
          </w:p>
        </w:tc>
        <w:tc>
          <w:tcPr>
            <w:tcW w:w="786" w:type="pct"/>
            <w:hideMark/>
          </w:tcPr>
          <w:p w14:paraId="46D971AF"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~16.0%</w:t>
            </w:r>
          </w:p>
        </w:tc>
        <w:tc>
          <w:tcPr>
            <w:tcW w:w="879" w:type="pct"/>
            <w:hideMark/>
          </w:tcPr>
          <w:p w14:paraId="1EEB1447"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1063" w:type="pct"/>
            <w:hideMark/>
          </w:tcPr>
          <w:p w14:paraId="3B75A922" w14:textId="0867168F"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w:t>
            </w:r>
            <w:r w:rsidR="00AE663E" w:rsidRPr="00363BAB">
              <w:rPr>
                <w:rFonts w:eastAsia="Times New Roman" w:cstheme="minorHAnsi"/>
                <w:sz w:val="16"/>
                <w:szCs w:val="16"/>
                <w:lang w:val="hr-HR"/>
              </w:rPr>
              <w:t>4</w:t>
            </w:r>
            <w:r w:rsidRPr="00363BAB">
              <w:rPr>
                <w:rFonts w:eastAsia="Times New Roman" w:cstheme="minorHAnsi"/>
                <w:sz w:val="16"/>
                <w:szCs w:val="16"/>
                <w:lang w:val="hr-HR"/>
              </w:rPr>
              <w:t>, EU-SILC</w:t>
            </w:r>
          </w:p>
        </w:tc>
      </w:tr>
      <w:tr w:rsidR="00410F31" w:rsidRPr="00363BAB" w14:paraId="73542BD6" w14:textId="77777777" w:rsidTr="00BD3E78">
        <w:trPr>
          <w:trHeight w:val="449"/>
        </w:trPr>
        <w:tc>
          <w:tcPr>
            <w:cnfStyle w:val="001000000000" w:firstRow="0" w:lastRow="0" w:firstColumn="1" w:lastColumn="0" w:oddVBand="0" w:evenVBand="0" w:oddHBand="0" w:evenHBand="0" w:firstRowFirstColumn="0" w:firstRowLastColumn="0" w:lastRowFirstColumn="0" w:lastRowLastColumn="0"/>
            <w:tcW w:w="1571" w:type="pct"/>
            <w:hideMark/>
          </w:tcPr>
          <w:p w14:paraId="3B2AECD3" w14:textId="79F02F01"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Stopa rizika od siromaštva ili socijalne isključenosti (AROPE)</w:t>
            </w:r>
            <w:r w:rsidR="00AE663E" w:rsidRPr="00363BAB">
              <w:rPr>
                <w:rFonts w:eastAsia="Times New Roman" w:cstheme="minorHAnsi"/>
                <w:sz w:val="16"/>
                <w:szCs w:val="16"/>
                <w:lang w:val="hr-HR"/>
              </w:rPr>
              <w:t>, 1-17</w:t>
            </w:r>
          </w:p>
        </w:tc>
        <w:tc>
          <w:tcPr>
            <w:tcW w:w="701" w:type="pct"/>
            <w:hideMark/>
          </w:tcPr>
          <w:p w14:paraId="78CC2175" w14:textId="474147E0" w:rsidR="00410F31" w:rsidRPr="00363BAB" w:rsidRDefault="00AE663E"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25.6</w:t>
            </w:r>
            <w:r w:rsidR="00410F31" w:rsidRPr="00363BAB">
              <w:rPr>
                <w:rFonts w:eastAsia="Times New Roman" w:cstheme="minorHAnsi"/>
                <w:sz w:val="16"/>
                <w:szCs w:val="16"/>
                <w:lang w:val="hr-HR"/>
              </w:rPr>
              <w:t>%</w:t>
            </w:r>
          </w:p>
        </w:tc>
        <w:tc>
          <w:tcPr>
            <w:tcW w:w="786" w:type="pct"/>
            <w:hideMark/>
          </w:tcPr>
          <w:p w14:paraId="4A2C784B"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~21.4%</w:t>
            </w:r>
          </w:p>
        </w:tc>
        <w:tc>
          <w:tcPr>
            <w:tcW w:w="879" w:type="pct"/>
            <w:hideMark/>
          </w:tcPr>
          <w:p w14:paraId="270FB994"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cilj EU -15miliona</w:t>
            </w:r>
          </w:p>
        </w:tc>
        <w:tc>
          <w:tcPr>
            <w:tcW w:w="1063" w:type="pct"/>
            <w:hideMark/>
          </w:tcPr>
          <w:p w14:paraId="214F1E90" w14:textId="75D917A1" w:rsidR="00410F31" w:rsidRPr="00363BAB" w:rsidRDefault="00410F31" w:rsidP="00AE663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w:t>
            </w:r>
            <w:r w:rsidR="00AE663E" w:rsidRPr="00363BAB">
              <w:rPr>
                <w:rFonts w:eastAsia="Times New Roman" w:cstheme="minorHAnsi"/>
                <w:sz w:val="16"/>
                <w:szCs w:val="16"/>
                <w:lang w:val="hr-HR"/>
              </w:rPr>
              <w:t>4</w:t>
            </w:r>
            <w:r w:rsidR="00AE663E" w:rsidRPr="00363BAB">
              <w:rPr>
                <w:rStyle w:val="Referencafusnote"/>
                <w:rFonts w:eastAsia="Times New Roman" w:cstheme="minorHAnsi"/>
                <w:sz w:val="16"/>
                <w:szCs w:val="16"/>
                <w:lang w:val="hr-HR"/>
              </w:rPr>
              <w:footnoteReference w:id="46"/>
            </w:r>
            <w:r w:rsidRPr="00363BAB">
              <w:rPr>
                <w:rFonts w:eastAsia="Times New Roman" w:cstheme="minorHAnsi"/>
                <w:sz w:val="16"/>
                <w:szCs w:val="16"/>
                <w:lang w:val="hr-HR"/>
              </w:rPr>
              <w:t>, EU-SILC</w:t>
            </w:r>
          </w:p>
        </w:tc>
      </w:tr>
      <w:tr w:rsidR="00BD3E78" w:rsidRPr="00363BAB" w14:paraId="11453B92" w14:textId="77777777" w:rsidTr="00BD3E78">
        <w:trPr>
          <w:trHeight w:val="449"/>
        </w:trPr>
        <w:tc>
          <w:tcPr>
            <w:cnfStyle w:val="001000000000" w:firstRow="0" w:lastRow="0" w:firstColumn="1" w:lastColumn="0" w:oddVBand="0" w:evenVBand="0" w:oddHBand="0" w:evenHBand="0" w:firstRowFirstColumn="0" w:firstRowLastColumn="0" w:lastRowFirstColumn="0" w:lastRowLastColumn="0"/>
            <w:tcW w:w="1571" w:type="pct"/>
          </w:tcPr>
          <w:p w14:paraId="556577BA" w14:textId="4E725A2B" w:rsidR="00BD3E78" w:rsidRPr="00363BAB" w:rsidRDefault="00BD3E78" w:rsidP="00BD3E78">
            <w:pPr>
              <w:rPr>
                <w:rFonts w:eastAsia="Times New Roman" w:cstheme="minorHAnsi"/>
                <w:sz w:val="16"/>
                <w:szCs w:val="16"/>
                <w:lang w:val="hr-HR"/>
              </w:rPr>
            </w:pPr>
            <w:r w:rsidRPr="00363BAB">
              <w:rPr>
                <w:sz w:val="16"/>
                <w:szCs w:val="16"/>
              </w:rPr>
              <w:t xml:space="preserve">Stopa </w:t>
            </w:r>
            <w:proofErr w:type="spellStart"/>
            <w:r w:rsidRPr="00363BAB">
              <w:rPr>
                <w:sz w:val="16"/>
                <w:szCs w:val="16"/>
              </w:rPr>
              <w:t>rizika</w:t>
            </w:r>
            <w:proofErr w:type="spellEnd"/>
            <w:r w:rsidRPr="00363BAB">
              <w:rPr>
                <w:sz w:val="16"/>
                <w:szCs w:val="16"/>
              </w:rPr>
              <w:t xml:space="preserve"> od </w:t>
            </w:r>
            <w:proofErr w:type="spellStart"/>
            <w:r w:rsidRPr="00363BAB">
              <w:rPr>
                <w:sz w:val="16"/>
                <w:szCs w:val="16"/>
              </w:rPr>
              <w:t>siromaštva</w:t>
            </w:r>
            <w:proofErr w:type="spellEnd"/>
            <w:r w:rsidRPr="00363BAB">
              <w:rPr>
                <w:sz w:val="16"/>
                <w:szCs w:val="16"/>
              </w:rPr>
              <w:t xml:space="preserve"> </w:t>
            </w:r>
            <w:proofErr w:type="spellStart"/>
            <w:r w:rsidRPr="00363BAB">
              <w:rPr>
                <w:sz w:val="16"/>
                <w:szCs w:val="16"/>
              </w:rPr>
              <w:t>prema</w:t>
            </w:r>
            <w:proofErr w:type="spellEnd"/>
            <w:r w:rsidRPr="00363BAB">
              <w:rPr>
                <w:sz w:val="16"/>
                <w:szCs w:val="16"/>
              </w:rPr>
              <w:t xml:space="preserve"> </w:t>
            </w:r>
            <w:proofErr w:type="spellStart"/>
            <w:r w:rsidRPr="00363BAB">
              <w:rPr>
                <w:sz w:val="16"/>
                <w:szCs w:val="16"/>
              </w:rPr>
              <w:t>polu</w:t>
            </w:r>
            <w:proofErr w:type="spellEnd"/>
            <w:r w:rsidRPr="00363BAB">
              <w:rPr>
                <w:sz w:val="16"/>
                <w:szCs w:val="16"/>
              </w:rPr>
              <w:t xml:space="preserve">, </w:t>
            </w:r>
            <w:proofErr w:type="spellStart"/>
            <w:r w:rsidRPr="00363BAB">
              <w:rPr>
                <w:sz w:val="16"/>
                <w:szCs w:val="16"/>
              </w:rPr>
              <w:t>muškarci</w:t>
            </w:r>
            <w:proofErr w:type="spellEnd"/>
          </w:p>
        </w:tc>
        <w:tc>
          <w:tcPr>
            <w:tcW w:w="701" w:type="pct"/>
          </w:tcPr>
          <w:p w14:paraId="30AEEC51" w14:textId="13F9FBAB" w:rsidR="00BD3E78" w:rsidRPr="00363BAB" w:rsidRDefault="00BD3E78" w:rsidP="00BD3E7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sz w:val="16"/>
                <w:szCs w:val="16"/>
              </w:rPr>
              <w:t>19.8%</w:t>
            </w:r>
          </w:p>
        </w:tc>
        <w:tc>
          <w:tcPr>
            <w:tcW w:w="786" w:type="pct"/>
          </w:tcPr>
          <w:p w14:paraId="41ACBFC9" w14:textId="783883A5" w:rsidR="00BD3E78" w:rsidRPr="00363BAB" w:rsidRDefault="00BD3E78" w:rsidP="00BD3E7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sz w:val="16"/>
                <w:szCs w:val="16"/>
              </w:rPr>
              <w:t>15.5%</w:t>
            </w:r>
          </w:p>
        </w:tc>
        <w:tc>
          <w:tcPr>
            <w:tcW w:w="879" w:type="pct"/>
          </w:tcPr>
          <w:p w14:paraId="1B464C20" w14:textId="77777777" w:rsidR="00BD3E78" w:rsidRPr="00363BAB" w:rsidRDefault="00BD3E78" w:rsidP="00BD3E7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p>
        </w:tc>
        <w:tc>
          <w:tcPr>
            <w:tcW w:w="1063" w:type="pct"/>
          </w:tcPr>
          <w:p w14:paraId="72E333C0" w14:textId="2B1F3772" w:rsidR="00BD3E78" w:rsidRPr="00363BAB" w:rsidRDefault="00BD3E78" w:rsidP="00BD3E7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sz w:val="16"/>
                <w:szCs w:val="16"/>
              </w:rPr>
              <w:t>2024, EU-SILC</w:t>
            </w:r>
          </w:p>
        </w:tc>
      </w:tr>
      <w:tr w:rsidR="00BD3E78" w:rsidRPr="00363BAB" w14:paraId="22A353C2" w14:textId="77777777" w:rsidTr="00BD3E78">
        <w:trPr>
          <w:trHeight w:val="449"/>
        </w:trPr>
        <w:tc>
          <w:tcPr>
            <w:cnfStyle w:val="001000000000" w:firstRow="0" w:lastRow="0" w:firstColumn="1" w:lastColumn="0" w:oddVBand="0" w:evenVBand="0" w:oddHBand="0" w:evenHBand="0" w:firstRowFirstColumn="0" w:firstRowLastColumn="0" w:lastRowFirstColumn="0" w:lastRowLastColumn="0"/>
            <w:tcW w:w="1571" w:type="pct"/>
          </w:tcPr>
          <w:p w14:paraId="6435C222" w14:textId="679ED678" w:rsidR="00BD3E78" w:rsidRPr="00363BAB" w:rsidRDefault="00BD3E78" w:rsidP="00BD3E78">
            <w:pPr>
              <w:rPr>
                <w:rFonts w:eastAsia="Times New Roman" w:cstheme="minorHAnsi"/>
                <w:sz w:val="16"/>
                <w:szCs w:val="16"/>
                <w:lang w:val="hr-HR"/>
              </w:rPr>
            </w:pPr>
            <w:r w:rsidRPr="00363BAB">
              <w:rPr>
                <w:sz w:val="16"/>
                <w:szCs w:val="16"/>
              </w:rPr>
              <w:t xml:space="preserve">Stopa </w:t>
            </w:r>
            <w:proofErr w:type="spellStart"/>
            <w:r w:rsidRPr="00363BAB">
              <w:rPr>
                <w:sz w:val="16"/>
                <w:szCs w:val="16"/>
              </w:rPr>
              <w:t>rizika</w:t>
            </w:r>
            <w:proofErr w:type="spellEnd"/>
            <w:r w:rsidRPr="00363BAB">
              <w:rPr>
                <w:sz w:val="16"/>
                <w:szCs w:val="16"/>
              </w:rPr>
              <w:t xml:space="preserve"> od </w:t>
            </w:r>
            <w:proofErr w:type="spellStart"/>
            <w:r w:rsidRPr="00363BAB">
              <w:rPr>
                <w:sz w:val="16"/>
                <w:szCs w:val="16"/>
              </w:rPr>
              <w:t>siromaštva</w:t>
            </w:r>
            <w:proofErr w:type="spellEnd"/>
            <w:r w:rsidRPr="00363BAB">
              <w:rPr>
                <w:sz w:val="16"/>
                <w:szCs w:val="16"/>
              </w:rPr>
              <w:t xml:space="preserve"> </w:t>
            </w:r>
            <w:proofErr w:type="spellStart"/>
            <w:r w:rsidRPr="00363BAB">
              <w:rPr>
                <w:sz w:val="16"/>
                <w:szCs w:val="16"/>
              </w:rPr>
              <w:t>prema</w:t>
            </w:r>
            <w:proofErr w:type="spellEnd"/>
            <w:r w:rsidRPr="00363BAB">
              <w:rPr>
                <w:sz w:val="16"/>
                <w:szCs w:val="16"/>
              </w:rPr>
              <w:t xml:space="preserve"> </w:t>
            </w:r>
            <w:proofErr w:type="spellStart"/>
            <w:r w:rsidRPr="00363BAB">
              <w:rPr>
                <w:sz w:val="16"/>
                <w:szCs w:val="16"/>
              </w:rPr>
              <w:t>polu</w:t>
            </w:r>
            <w:proofErr w:type="spellEnd"/>
            <w:r w:rsidRPr="00363BAB">
              <w:rPr>
                <w:sz w:val="16"/>
                <w:szCs w:val="16"/>
              </w:rPr>
              <w:t xml:space="preserve">, </w:t>
            </w:r>
            <w:proofErr w:type="spellStart"/>
            <w:r w:rsidRPr="00363BAB">
              <w:rPr>
                <w:sz w:val="16"/>
                <w:szCs w:val="16"/>
              </w:rPr>
              <w:t>žene</w:t>
            </w:r>
            <w:proofErr w:type="spellEnd"/>
          </w:p>
        </w:tc>
        <w:tc>
          <w:tcPr>
            <w:tcW w:w="701" w:type="pct"/>
          </w:tcPr>
          <w:p w14:paraId="7D6589DC" w14:textId="5396B36D" w:rsidR="00BD3E78" w:rsidRPr="00363BAB" w:rsidRDefault="00BD3E78" w:rsidP="00BD3E7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sz w:val="16"/>
                <w:szCs w:val="16"/>
              </w:rPr>
              <w:t>20.1%</w:t>
            </w:r>
          </w:p>
        </w:tc>
        <w:tc>
          <w:tcPr>
            <w:tcW w:w="786" w:type="pct"/>
          </w:tcPr>
          <w:p w14:paraId="3B66B243" w14:textId="576E43C6" w:rsidR="00BD3E78" w:rsidRPr="00363BAB" w:rsidRDefault="00BD3E78" w:rsidP="00BD3E7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sz w:val="16"/>
                <w:szCs w:val="16"/>
              </w:rPr>
              <w:t>17.1%</w:t>
            </w:r>
          </w:p>
        </w:tc>
        <w:tc>
          <w:tcPr>
            <w:tcW w:w="879" w:type="pct"/>
          </w:tcPr>
          <w:p w14:paraId="6DD17932" w14:textId="77777777" w:rsidR="00BD3E78" w:rsidRPr="00363BAB" w:rsidRDefault="00BD3E78" w:rsidP="00BD3E7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p>
        </w:tc>
        <w:tc>
          <w:tcPr>
            <w:tcW w:w="1063" w:type="pct"/>
          </w:tcPr>
          <w:p w14:paraId="18237099" w14:textId="3C2AE157" w:rsidR="00BD3E78" w:rsidRPr="00363BAB" w:rsidRDefault="00BD3E78" w:rsidP="00BD3E7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sz w:val="16"/>
                <w:szCs w:val="16"/>
              </w:rPr>
              <w:t>2024, EU-SILC</w:t>
            </w:r>
          </w:p>
        </w:tc>
      </w:tr>
      <w:tr w:rsidR="00410F31" w:rsidRPr="00363BAB" w14:paraId="07A8D70E" w14:textId="77777777" w:rsidTr="00BD3E78">
        <w:trPr>
          <w:trHeight w:val="305"/>
        </w:trPr>
        <w:tc>
          <w:tcPr>
            <w:cnfStyle w:val="001000000000" w:firstRow="0" w:lastRow="0" w:firstColumn="1" w:lastColumn="0" w:oddVBand="0" w:evenVBand="0" w:oddHBand="0" w:evenHBand="0" w:firstRowFirstColumn="0" w:firstRowLastColumn="0" w:lastRowFirstColumn="0" w:lastRowLastColumn="0"/>
            <w:tcW w:w="1571" w:type="pct"/>
            <w:hideMark/>
          </w:tcPr>
          <w:p w14:paraId="7F22B36A" w14:textId="77777777" w:rsidR="00410F31" w:rsidRPr="00363BAB" w:rsidRDefault="00410F31" w:rsidP="000A758E">
            <w:pPr>
              <w:rPr>
                <w:rFonts w:eastAsia="Times New Roman" w:cstheme="minorHAnsi"/>
                <w:sz w:val="16"/>
                <w:szCs w:val="16"/>
                <w:lang w:val="hr-HR"/>
              </w:rPr>
            </w:pPr>
            <w:proofErr w:type="spellStart"/>
            <w:r w:rsidRPr="00363BAB">
              <w:rPr>
                <w:rFonts w:eastAsia="Times New Roman" w:cstheme="minorHAnsi"/>
                <w:sz w:val="16"/>
                <w:szCs w:val="16"/>
                <w:lang w:val="hr-HR"/>
              </w:rPr>
              <w:t>Uticaj</w:t>
            </w:r>
            <w:proofErr w:type="spellEnd"/>
            <w:r w:rsidRPr="00363BAB">
              <w:rPr>
                <w:rFonts w:eastAsia="Times New Roman" w:cstheme="minorHAnsi"/>
                <w:sz w:val="16"/>
                <w:szCs w:val="16"/>
                <w:lang w:val="hr-HR"/>
              </w:rPr>
              <w:t xml:space="preserve"> socijalnih transfera na smanjenje siromaštva</w:t>
            </w:r>
          </w:p>
        </w:tc>
        <w:tc>
          <w:tcPr>
            <w:tcW w:w="701" w:type="pct"/>
            <w:hideMark/>
          </w:tcPr>
          <w:p w14:paraId="7149E151"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Slab (bez penzija)</w:t>
            </w:r>
          </w:p>
        </w:tc>
        <w:tc>
          <w:tcPr>
            <w:tcW w:w="786" w:type="pct"/>
            <w:hideMark/>
          </w:tcPr>
          <w:p w14:paraId="3A55CB59"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~33% smanjenje</w:t>
            </w:r>
          </w:p>
        </w:tc>
        <w:tc>
          <w:tcPr>
            <w:tcW w:w="879" w:type="pct"/>
            <w:hideMark/>
          </w:tcPr>
          <w:p w14:paraId="0866F6F8"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1063" w:type="pct"/>
            <w:hideMark/>
          </w:tcPr>
          <w:p w14:paraId="711D2F34" w14:textId="77777777"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2022, ESSPROS/RCC</w:t>
            </w:r>
          </w:p>
        </w:tc>
      </w:tr>
      <w:tr w:rsidR="00410F31" w:rsidRPr="00363BAB" w14:paraId="3903ED0D" w14:textId="77777777" w:rsidTr="00BD3E78">
        <w:trPr>
          <w:trHeight w:val="215"/>
        </w:trPr>
        <w:tc>
          <w:tcPr>
            <w:cnfStyle w:val="001000000000" w:firstRow="0" w:lastRow="0" w:firstColumn="1" w:lastColumn="0" w:oddVBand="0" w:evenVBand="0" w:oddHBand="0" w:evenHBand="0" w:firstRowFirstColumn="0" w:firstRowLastColumn="0" w:lastRowFirstColumn="0" w:lastRowLastColumn="0"/>
            <w:tcW w:w="1571" w:type="pct"/>
            <w:hideMark/>
          </w:tcPr>
          <w:p w14:paraId="734EDC9F" w14:textId="77777777"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 xml:space="preserve">S80/S20 odnos dohodovnih </w:t>
            </w:r>
            <w:proofErr w:type="spellStart"/>
            <w:r w:rsidRPr="00363BAB">
              <w:rPr>
                <w:rFonts w:eastAsia="Times New Roman" w:cstheme="minorHAnsi"/>
                <w:sz w:val="16"/>
                <w:szCs w:val="16"/>
                <w:lang w:val="hr-HR"/>
              </w:rPr>
              <w:t>kvintila</w:t>
            </w:r>
            <w:proofErr w:type="spellEnd"/>
          </w:p>
        </w:tc>
        <w:tc>
          <w:tcPr>
            <w:tcW w:w="701" w:type="pct"/>
            <w:hideMark/>
          </w:tcPr>
          <w:p w14:paraId="3372A3DE" w14:textId="77777777" w:rsidR="00410F31" w:rsidRPr="00363BAB" w:rsidRDefault="00410F31" w:rsidP="000A758E">
            <w:pPr>
              <w:ind w:left="-108" w:right="-288" w:hanging="9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Visok (među najvišima u WB6)</w:t>
            </w:r>
          </w:p>
        </w:tc>
        <w:tc>
          <w:tcPr>
            <w:tcW w:w="786" w:type="pct"/>
            <w:hideMark/>
          </w:tcPr>
          <w:p w14:paraId="500548E6"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~4.7</w:t>
            </w:r>
          </w:p>
        </w:tc>
        <w:tc>
          <w:tcPr>
            <w:tcW w:w="879" w:type="pct"/>
            <w:hideMark/>
          </w:tcPr>
          <w:p w14:paraId="75CA83CE"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1063" w:type="pct"/>
            <w:hideMark/>
          </w:tcPr>
          <w:p w14:paraId="752F7762" w14:textId="77777777"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2022, EU-SILC</w:t>
            </w:r>
          </w:p>
        </w:tc>
      </w:tr>
      <w:tr w:rsidR="008E5896" w:rsidRPr="00363BAB" w14:paraId="70A80F70" w14:textId="77777777" w:rsidTr="00BD3E78">
        <w:trPr>
          <w:trHeight w:val="215"/>
        </w:trPr>
        <w:tc>
          <w:tcPr>
            <w:cnfStyle w:val="001000000000" w:firstRow="0" w:lastRow="0" w:firstColumn="1" w:lastColumn="0" w:oddVBand="0" w:evenVBand="0" w:oddHBand="0" w:evenHBand="0" w:firstRowFirstColumn="0" w:firstRowLastColumn="0" w:lastRowFirstColumn="0" w:lastRowLastColumn="0"/>
            <w:tcW w:w="1571" w:type="pct"/>
          </w:tcPr>
          <w:p w14:paraId="5D2C8F85" w14:textId="68417EF7" w:rsidR="008E5896" w:rsidRPr="00363BAB" w:rsidRDefault="008E5896" w:rsidP="008E5896">
            <w:pPr>
              <w:rPr>
                <w:rFonts w:eastAsia="Times New Roman" w:cstheme="minorHAnsi"/>
                <w:sz w:val="16"/>
                <w:szCs w:val="16"/>
                <w:lang w:val="hr-HR"/>
              </w:rPr>
            </w:pPr>
            <w:r w:rsidRPr="00363BAB">
              <w:rPr>
                <w:rFonts w:eastAsia="Times New Roman" w:cstheme="minorHAnsi"/>
                <w:sz w:val="16"/>
                <w:szCs w:val="16"/>
                <w:lang w:val="hr-HR"/>
              </w:rPr>
              <w:t>Udio stanovništva koje ne može adekvatno zagrijati dom</w:t>
            </w:r>
            <w:r w:rsidR="00595D68" w:rsidRPr="00363BAB">
              <w:rPr>
                <w:rFonts w:eastAsia="Times New Roman" w:cstheme="minorHAnsi"/>
                <w:sz w:val="16"/>
                <w:szCs w:val="16"/>
                <w:lang w:val="hr-HR"/>
              </w:rPr>
              <w:t xml:space="preserve"> – energetsko siromaštvo</w:t>
            </w:r>
          </w:p>
        </w:tc>
        <w:tc>
          <w:tcPr>
            <w:tcW w:w="701" w:type="pct"/>
          </w:tcPr>
          <w:p w14:paraId="118ADADA" w14:textId="0FD92BA3" w:rsidR="008E5896" w:rsidRPr="00363BAB" w:rsidRDefault="008E5896" w:rsidP="000A758E">
            <w:pPr>
              <w:ind w:left="-108" w:right="-288" w:hanging="9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12.1</w:t>
            </w:r>
            <w:r w:rsidRPr="00363BAB">
              <w:rPr>
                <w:rStyle w:val="Referencafusnote"/>
                <w:rFonts w:eastAsia="Times New Roman" w:cstheme="minorHAnsi"/>
                <w:sz w:val="16"/>
                <w:szCs w:val="16"/>
                <w:lang w:val="hr-HR"/>
              </w:rPr>
              <w:footnoteReference w:id="47"/>
            </w:r>
          </w:p>
        </w:tc>
        <w:tc>
          <w:tcPr>
            <w:tcW w:w="786" w:type="pct"/>
          </w:tcPr>
          <w:p w14:paraId="16FAA880" w14:textId="65A6798A" w:rsidR="008E5896" w:rsidRPr="00363BAB" w:rsidRDefault="008E5896"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9.2</w:t>
            </w:r>
            <w:r w:rsidRPr="00363BAB">
              <w:rPr>
                <w:rStyle w:val="Referencafusnote"/>
                <w:rFonts w:eastAsia="Times New Roman" w:cstheme="minorHAnsi"/>
                <w:sz w:val="16"/>
                <w:szCs w:val="16"/>
                <w:lang w:val="hr-HR"/>
              </w:rPr>
              <w:footnoteReference w:id="48"/>
            </w:r>
          </w:p>
        </w:tc>
        <w:tc>
          <w:tcPr>
            <w:tcW w:w="879" w:type="pct"/>
          </w:tcPr>
          <w:p w14:paraId="291EFF08" w14:textId="0E56B3B5" w:rsidR="008E5896" w:rsidRPr="00363BAB" w:rsidRDefault="008E5896" w:rsidP="008E589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Smanjenje do EU prosjeka</w:t>
            </w:r>
          </w:p>
        </w:tc>
        <w:tc>
          <w:tcPr>
            <w:tcW w:w="1063" w:type="pct"/>
          </w:tcPr>
          <w:p w14:paraId="252AA927" w14:textId="54B8757F" w:rsidR="008E5896" w:rsidRPr="00363BAB" w:rsidRDefault="008E5896"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EU-SILC MNE 2924, MONSTAT</w:t>
            </w:r>
          </w:p>
        </w:tc>
      </w:tr>
      <w:tr w:rsidR="00410F31" w:rsidRPr="00363BAB" w14:paraId="45D71DE7" w14:textId="77777777" w:rsidTr="00BD3E78">
        <w:trPr>
          <w:trHeight w:val="242"/>
        </w:trPr>
        <w:tc>
          <w:tcPr>
            <w:cnfStyle w:val="001000000000" w:firstRow="0" w:lastRow="0" w:firstColumn="1" w:lastColumn="0" w:oddVBand="0" w:evenVBand="0" w:oddHBand="0" w:evenHBand="0" w:firstRowFirstColumn="0" w:firstRowLastColumn="0" w:lastRowFirstColumn="0" w:lastRowLastColumn="0"/>
            <w:tcW w:w="1571" w:type="pct"/>
            <w:hideMark/>
          </w:tcPr>
          <w:p w14:paraId="66A9EEB3" w14:textId="77777777"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Ukupna stopa fertiliteta</w:t>
            </w:r>
          </w:p>
        </w:tc>
        <w:tc>
          <w:tcPr>
            <w:tcW w:w="701" w:type="pct"/>
            <w:hideMark/>
          </w:tcPr>
          <w:p w14:paraId="20374735"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1.7-2.0</w:t>
            </w:r>
          </w:p>
        </w:tc>
        <w:tc>
          <w:tcPr>
            <w:tcW w:w="786" w:type="pct"/>
            <w:hideMark/>
          </w:tcPr>
          <w:p w14:paraId="03B3919A"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~1.46</w:t>
            </w:r>
          </w:p>
        </w:tc>
        <w:tc>
          <w:tcPr>
            <w:tcW w:w="879" w:type="pct"/>
            <w:hideMark/>
          </w:tcPr>
          <w:p w14:paraId="1AE57027"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Nivo proste reprodukcije: 2.1</w:t>
            </w:r>
          </w:p>
        </w:tc>
        <w:tc>
          <w:tcPr>
            <w:tcW w:w="1063" w:type="pct"/>
            <w:hideMark/>
          </w:tcPr>
          <w:p w14:paraId="6F0C4C46" w14:textId="77777777"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2023, MONSTAT</w:t>
            </w:r>
          </w:p>
        </w:tc>
      </w:tr>
      <w:tr w:rsidR="00410F31" w:rsidRPr="00363BAB" w14:paraId="6EFBC64F" w14:textId="77777777" w:rsidTr="00BD3E78">
        <w:trPr>
          <w:trHeight w:val="98"/>
        </w:trPr>
        <w:tc>
          <w:tcPr>
            <w:cnfStyle w:val="001000000000" w:firstRow="0" w:lastRow="0" w:firstColumn="1" w:lastColumn="0" w:oddVBand="0" w:evenVBand="0" w:oddHBand="0" w:evenHBand="0" w:firstRowFirstColumn="0" w:firstRowLastColumn="0" w:lastRowFirstColumn="0" w:lastRowLastColumn="0"/>
            <w:tcW w:w="1571" w:type="pct"/>
            <w:hideMark/>
          </w:tcPr>
          <w:p w14:paraId="68A30626" w14:textId="77777777"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Stanovništvo (Popis 2023)</w:t>
            </w:r>
          </w:p>
        </w:tc>
        <w:tc>
          <w:tcPr>
            <w:tcW w:w="701" w:type="pct"/>
            <w:hideMark/>
          </w:tcPr>
          <w:p w14:paraId="512FDAD6"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~623,633</w:t>
            </w:r>
          </w:p>
          <w:p w14:paraId="33EB2753"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 xml:space="preserve">(rizik </w:t>
            </w:r>
            <w:proofErr w:type="spellStart"/>
            <w:r w:rsidRPr="00363BAB">
              <w:rPr>
                <w:rFonts w:eastAsia="Times New Roman" w:cstheme="minorHAnsi"/>
                <w:sz w:val="16"/>
                <w:szCs w:val="16"/>
                <w:lang w:val="hr-HR"/>
              </w:rPr>
              <w:t>smajenja</w:t>
            </w:r>
            <w:proofErr w:type="spellEnd"/>
            <w:r w:rsidRPr="00363BAB">
              <w:rPr>
                <w:rFonts w:eastAsia="Times New Roman" w:cstheme="minorHAnsi"/>
                <w:sz w:val="16"/>
                <w:szCs w:val="16"/>
                <w:lang w:val="hr-HR"/>
              </w:rPr>
              <w:t>)</w:t>
            </w:r>
          </w:p>
        </w:tc>
        <w:tc>
          <w:tcPr>
            <w:tcW w:w="786" w:type="pct"/>
            <w:hideMark/>
          </w:tcPr>
          <w:p w14:paraId="5F505DFD"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879" w:type="pct"/>
            <w:hideMark/>
          </w:tcPr>
          <w:p w14:paraId="29328DA6"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1063" w:type="pct"/>
            <w:hideMark/>
          </w:tcPr>
          <w:p w14:paraId="1370F1DF" w14:textId="77777777"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2023, MONSTAT</w:t>
            </w:r>
          </w:p>
        </w:tc>
      </w:tr>
      <w:tr w:rsidR="00410F31" w:rsidRPr="00363BAB" w14:paraId="50B4EE9E" w14:textId="77777777" w:rsidTr="00BD3E78">
        <w:trPr>
          <w:trHeight w:val="413"/>
        </w:trPr>
        <w:tc>
          <w:tcPr>
            <w:cnfStyle w:val="001000000000" w:firstRow="0" w:lastRow="0" w:firstColumn="1" w:lastColumn="0" w:oddVBand="0" w:evenVBand="0" w:oddHBand="0" w:evenHBand="0" w:firstRowFirstColumn="0" w:firstRowLastColumn="0" w:lastRowFirstColumn="0" w:lastRowLastColumn="0"/>
            <w:tcW w:w="1571" w:type="pct"/>
            <w:hideMark/>
          </w:tcPr>
          <w:p w14:paraId="4BF3BDC8" w14:textId="77777777"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Udio stanovništva 65+</w:t>
            </w:r>
          </w:p>
        </w:tc>
        <w:tc>
          <w:tcPr>
            <w:tcW w:w="701" w:type="pct"/>
            <w:hideMark/>
          </w:tcPr>
          <w:p w14:paraId="60C48FE0"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~17% (udvostručenje do 2035*)</w:t>
            </w:r>
          </w:p>
        </w:tc>
        <w:tc>
          <w:tcPr>
            <w:tcW w:w="786" w:type="pct"/>
            <w:hideMark/>
          </w:tcPr>
          <w:p w14:paraId="6FD065A1"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~21.3%</w:t>
            </w:r>
          </w:p>
        </w:tc>
        <w:tc>
          <w:tcPr>
            <w:tcW w:w="879" w:type="pct"/>
            <w:hideMark/>
          </w:tcPr>
          <w:p w14:paraId="28D7C8DA"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1063" w:type="pct"/>
            <w:hideMark/>
          </w:tcPr>
          <w:p w14:paraId="7941144E" w14:textId="77777777"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2023, MONSTAT</w:t>
            </w:r>
          </w:p>
        </w:tc>
      </w:tr>
      <w:tr w:rsidR="00410F31" w:rsidRPr="00363BAB" w14:paraId="056875CE" w14:textId="77777777" w:rsidTr="00BD3E78">
        <w:trPr>
          <w:trHeight w:val="58"/>
        </w:trPr>
        <w:tc>
          <w:tcPr>
            <w:cnfStyle w:val="001000000000" w:firstRow="0" w:lastRow="0" w:firstColumn="1" w:lastColumn="0" w:oddVBand="0" w:evenVBand="0" w:oddHBand="0" w:evenHBand="0" w:firstRowFirstColumn="0" w:firstRowLastColumn="0" w:lastRowFirstColumn="0" w:lastRowLastColumn="0"/>
            <w:tcW w:w="1571" w:type="pct"/>
            <w:hideMark/>
          </w:tcPr>
          <w:p w14:paraId="48330E05" w14:textId="77777777"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Minimalna neto zarada</w:t>
            </w:r>
          </w:p>
        </w:tc>
        <w:tc>
          <w:tcPr>
            <w:tcW w:w="701" w:type="pct"/>
            <w:hideMark/>
          </w:tcPr>
          <w:p w14:paraId="69ADC1DC"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€600/€800</w:t>
            </w:r>
          </w:p>
        </w:tc>
        <w:tc>
          <w:tcPr>
            <w:tcW w:w="786" w:type="pct"/>
            <w:hideMark/>
          </w:tcPr>
          <w:p w14:paraId="49F31247"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879" w:type="pct"/>
            <w:hideMark/>
          </w:tcPr>
          <w:p w14:paraId="0D110337"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Direktiva2022/2041</w:t>
            </w:r>
          </w:p>
        </w:tc>
        <w:tc>
          <w:tcPr>
            <w:tcW w:w="1063" w:type="pct"/>
            <w:hideMark/>
          </w:tcPr>
          <w:p w14:paraId="60B50B27" w14:textId="77777777"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 xml:space="preserve">oktobar 2024, </w:t>
            </w:r>
          </w:p>
          <w:p w14:paraId="1C79BD86" w14:textId="77777777"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Zakon o radu</w:t>
            </w:r>
          </w:p>
        </w:tc>
      </w:tr>
      <w:tr w:rsidR="00410F31" w:rsidRPr="00363BAB" w14:paraId="1E7F18D0" w14:textId="77777777" w:rsidTr="00BD3E78">
        <w:trPr>
          <w:trHeight w:val="431"/>
        </w:trPr>
        <w:tc>
          <w:tcPr>
            <w:cnfStyle w:val="001000000000" w:firstRow="0" w:lastRow="0" w:firstColumn="1" w:lastColumn="0" w:oddVBand="0" w:evenVBand="0" w:oddHBand="0" w:evenHBand="0" w:firstRowFirstColumn="0" w:firstRowLastColumn="0" w:lastRowFirstColumn="0" w:lastRowLastColumn="0"/>
            <w:tcW w:w="1571" w:type="pct"/>
            <w:hideMark/>
          </w:tcPr>
          <w:p w14:paraId="137C1530" w14:textId="77777777"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Doprinos za penzijsko i invalidsko osiguranje</w:t>
            </w:r>
          </w:p>
        </w:tc>
        <w:tc>
          <w:tcPr>
            <w:tcW w:w="701" w:type="pct"/>
            <w:hideMark/>
          </w:tcPr>
          <w:p w14:paraId="1A459281"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10% (sa 20.5%)</w:t>
            </w:r>
          </w:p>
        </w:tc>
        <w:tc>
          <w:tcPr>
            <w:tcW w:w="786" w:type="pct"/>
            <w:hideMark/>
          </w:tcPr>
          <w:p w14:paraId="7A121DF3"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879" w:type="pct"/>
            <w:hideMark/>
          </w:tcPr>
          <w:p w14:paraId="2413F13C"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1063" w:type="pct"/>
            <w:hideMark/>
          </w:tcPr>
          <w:p w14:paraId="2C1A4B50" w14:textId="77777777"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 xml:space="preserve">oktobar 2024, </w:t>
            </w:r>
          </w:p>
          <w:p w14:paraId="07C7FE9A" w14:textId="77777777"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Zakon o PIO</w:t>
            </w:r>
          </w:p>
        </w:tc>
      </w:tr>
      <w:tr w:rsidR="00410F31" w:rsidRPr="00363BAB" w14:paraId="22CF47A7" w14:textId="77777777" w:rsidTr="00BD3E78">
        <w:trPr>
          <w:trHeight w:val="296"/>
        </w:trPr>
        <w:tc>
          <w:tcPr>
            <w:cnfStyle w:val="001000000000" w:firstRow="0" w:lastRow="0" w:firstColumn="1" w:lastColumn="0" w:oddVBand="0" w:evenVBand="0" w:oddHBand="0" w:evenHBand="0" w:firstRowFirstColumn="0" w:firstRowLastColumn="0" w:lastRowFirstColumn="0" w:lastRowLastColumn="0"/>
            <w:tcW w:w="1571" w:type="pct"/>
            <w:hideMark/>
          </w:tcPr>
          <w:p w14:paraId="0CE7A641" w14:textId="77777777"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Ukupan broj korisnika penzija</w:t>
            </w:r>
          </w:p>
        </w:tc>
        <w:tc>
          <w:tcPr>
            <w:tcW w:w="701" w:type="pct"/>
            <w:hideMark/>
          </w:tcPr>
          <w:p w14:paraId="2DE1B20E" w14:textId="389C90AA"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13</w:t>
            </w:r>
            <w:r w:rsidR="005201EF" w:rsidRPr="00363BAB">
              <w:rPr>
                <w:rFonts w:eastAsia="Times New Roman" w:cstheme="minorHAnsi"/>
                <w:sz w:val="16"/>
                <w:szCs w:val="16"/>
                <w:lang w:val="hr-HR"/>
              </w:rPr>
              <w:t>2</w:t>
            </w:r>
            <w:r w:rsidRPr="00363BAB">
              <w:rPr>
                <w:rFonts w:eastAsia="Times New Roman" w:cstheme="minorHAnsi"/>
                <w:sz w:val="16"/>
                <w:szCs w:val="16"/>
                <w:lang w:val="hr-HR"/>
              </w:rPr>
              <w:t>,</w:t>
            </w:r>
            <w:r w:rsidR="005201EF" w:rsidRPr="00363BAB">
              <w:rPr>
                <w:rFonts w:eastAsia="Times New Roman" w:cstheme="minorHAnsi"/>
                <w:sz w:val="16"/>
                <w:szCs w:val="16"/>
                <w:lang w:val="hr-HR"/>
              </w:rPr>
              <w:t>542</w:t>
            </w:r>
          </w:p>
        </w:tc>
        <w:tc>
          <w:tcPr>
            <w:tcW w:w="786" w:type="pct"/>
            <w:hideMark/>
          </w:tcPr>
          <w:p w14:paraId="46787D88"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879" w:type="pct"/>
            <w:hideMark/>
          </w:tcPr>
          <w:p w14:paraId="177497F6"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1063" w:type="pct"/>
            <w:hideMark/>
          </w:tcPr>
          <w:p w14:paraId="6EF66BC4" w14:textId="1E185EDD" w:rsidR="00410F31" w:rsidRPr="00363BAB" w:rsidRDefault="005201EF"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 xml:space="preserve">mart </w:t>
            </w:r>
            <w:r w:rsidR="00410F31" w:rsidRPr="00363BAB">
              <w:rPr>
                <w:rFonts w:eastAsia="Times New Roman" w:cstheme="minorHAnsi"/>
                <w:sz w:val="16"/>
                <w:szCs w:val="16"/>
                <w:lang w:val="hr-HR"/>
              </w:rPr>
              <w:t>202</w:t>
            </w:r>
            <w:r w:rsidRPr="00363BAB">
              <w:rPr>
                <w:rFonts w:eastAsia="Times New Roman" w:cstheme="minorHAnsi"/>
                <w:sz w:val="16"/>
                <w:szCs w:val="16"/>
                <w:lang w:val="hr-HR"/>
              </w:rPr>
              <w:t>6</w:t>
            </w:r>
            <w:r w:rsidR="00410F31" w:rsidRPr="00363BAB">
              <w:rPr>
                <w:rFonts w:eastAsia="Times New Roman" w:cstheme="minorHAnsi"/>
                <w:sz w:val="16"/>
                <w:szCs w:val="16"/>
                <w:lang w:val="hr-HR"/>
              </w:rPr>
              <w:t xml:space="preserve">, </w:t>
            </w:r>
          </w:p>
          <w:p w14:paraId="7E912F44" w14:textId="77777777"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Fond PIO</w:t>
            </w:r>
          </w:p>
        </w:tc>
      </w:tr>
      <w:tr w:rsidR="00410F31" w:rsidRPr="00363BAB" w14:paraId="617F5E92" w14:textId="77777777" w:rsidTr="00BD3E78">
        <w:trPr>
          <w:trHeight w:val="251"/>
        </w:trPr>
        <w:tc>
          <w:tcPr>
            <w:cnfStyle w:val="001000000000" w:firstRow="0" w:lastRow="0" w:firstColumn="1" w:lastColumn="0" w:oddVBand="0" w:evenVBand="0" w:oddHBand="0" w:evenHBand="0" w:firstRowFirstColumn="0" w:firstRowLastColumn="0" w:lastRowFirstColumn="0" w:lastRowLastColumn="0"/>
            <w:tcW w:w="1571" w:type="pct"/>
            <w:hideMark/>
          </w:tcPr>
          <w:p w14:paraId="04FCA691" w14:textId="77777777"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Minimalna penzija</w:t>
            </w:r>
          </w:p>
        </w:tc>
        <w:tc>
          <w:tcPr>
            <w:tcW w:w="701" w:type="pct"/>
            <w:hideMark/>
          </w:tcPr>
          <w:p w14:paraId="6B8EB46E"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€ 450</w:t>
            </w:r>
          </w:p>
        </w:tc>
        <w:tc>
          <w:tcPr>
            <w:tcW w:w="786" w:type="pct"/>
            <w:hideMark/>
          </w:tcPr>
          <w:p w14:paraId="5CACE329"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879" w:type="pct"/>
            <w:hideMark/>
          </w:tcPr>
          <w:p w14:paraId="6F9377D4"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1063" w:type="pct"/>
            <w:hideMark/>
          </w:tcPr>
          <w:p w14:paraId="0768FB5A" w14:textId="77777777"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decembar 2023, Zakon o PIO</w:t>
            </w:r>
          </w:p>
        </w:tc>
      </w:tr>
      <w:tr w:rsidR="00410F31" w:rsidRPr="00363BAB" w14:paraId="5B196282" w14:textId="77777777" w:rsidTr="00BD3E78">
        <w:trPr>
          <w:trHeight w:val="449"/>
        </w:trPr>
        <w:tc>
          <w:tcPr>
            <w:cnfStyle w:val="001000000000" w:firstRow="0" w:lastRow="0" w:firstColumn="1" w:lastColumn="0" w:oddVBand="0" w:evenVBand="0" w:oddHBand="0" w:evenHBand="0" w:firstRowFirstColumn="0" w:firstRowLastColumn="0" w:lastRowFirstColumn="0" w:lastRowLastColumn="0"/>
            <w:tcW w:w="1571" w:type="pct"/>
            <w:hideMark/>
          </w:tcPr>
          <w:p w14:paraId="27FC1356" w14:textId="77777777" w:rsidR="005201EF"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 xml:space="preserve">Javna potrošnja za zdravstvo </w:t>
            </w:r>
          </w:p>
          <w:p w14:paraId="6E5BEDB0" w14:textId="0C7E95EC"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 javne potrošnje)</w:t>
            </w:r>
          </w:p>
        </w:tc>
        <w:tc>
          <w:tcPr>
            <w:tcW w:w="701" w:type="pct"/>
            <w:hideMark/>
          </w:tcPr>
          <w:p w14:paraId="57BA734B"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14.40%</w:t>
            </w:r>
          </w:p>
        </w:tc>
        <w:tc>
          <w:tcPr>
            <w:tcW w:w="786" w:type="pct"/>
            <w:hideMark/>
          </w:tcPr>
          <w:p w14:paraId="26E5F5EA"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~15%</w:t>
            </w:r>
          </w:p>
        </w:tc>
        <w:tc>
          <w:tcPr>
            <w:tcW w:w="879" w:type="pct"/>
            <w:hideMark/>
          </w:tcPr>
          <w:p w14:paraId="5F17DA89"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1063" w:type="pct"/>
            <w:hideMark/>
          </w:tcPr>
          <w:p w14:paraId="3127B361" w14:textId="77777777" w:rsidR="00410F31" w:rsidRPr="00363BAB" w:rsidRDefault="00410F31" w:rsidP="000A758E">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2021, WHO/Euro</w:t>
            </w:r>
          </w:p>
        </w:tc>
      </w:tr>
      <w:tr w:rsidR="00410F31" w:rsidRPr="00363BAB" w14:paraId="34B2D499" w14:textId="77777777" w:rsidTr="00BD3E78">
        <w:trPr>
          <w:trHeight w:val="305"/>
        </w:trPr>
        <w:tc>
          <w:tcPr>
            <w:cnfStyle w:val="001000000000" w:firstRow="0" w:lastRow="0" w:firstColumn="1" w:lastColumn="0" w:oddVBand="0" w:evenVBand="0" w:oddHBand="0" w:evenHBand="0" w:firstRowFirstColumn="0" w:firstRowLastColumn="0" w:lastRowFirstColumn="0" w:lastRowLastColumn="0"/>
            <w:tcW w:w="1571" w:type="pct"/>
            <w:hideMark/>
          </w:tcPr>
          <w:p w14:paraId="77E4FFFF" w14:textId="77777777"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Izdaci „iz džepa“ za zdravstvenu zaštitu – lična izdvajanja za zdravstvenu zaštitu  (% ukupno)</w:t>
            </w:r>
          </w:p>
        </w:tc>
        <w:tc>
          <w:tcPr>
            <w:tcW w:w="701" w:type="pct"/>
            <w:hideMark/>
          </w:tcPr>
          <w:p w14:paraId="273DD39F"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~38%</w:t>
            </w:r>
          </w:p>
        </w:tc>
        <w:tc>
          <w:tcPr>
            <w:tcW w:w="786" w:type="pct"/>
            <w:hideMark/>
          </w:tcPr>
          <w:p w14:paraId="09EC4984"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~15%</w:t>
            </w:r>
          </w:p>
        </w:tc>
        <w:tc>
          <w:tcPr>
            <w:tcW w:w="879" w:type="pct"/>
            <w:hideMark/>
          </w:tcPr>
          <w:p w14:paraId="48CCFCC2"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1063" w:type="pct"/>
            <w:hideMark/>
          </w:tcPr>
          <w:p w14:paraId="7B0973F7" w14:textId="77777777" w:rsidR="00410F31" w:rsidRPr="00363BAB" w:rsidRDefault="00410F31" w:rsidP="000A758E">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2021, WHO/Euro</w:t>
            </w:r>
          </w:p>
        </w:tc>
      </w:tr>
      <w:tr w:rsidR="00410F31" w:rsidRPr="00363BAB" w14:paraId="7DCADD82" w14:textId="77777777" w:rsidTr="00BD3E78">
        <w:trPr>
          <w:trHeight w:val="809"/>
        </w:trPr>
        <w:tc>
          <w:tcPr>
            <w:cnfStyle w:val="001000000000" w:firstRow="0" w:lastRow="0" w:firstColumn="1" w:lastColumn="0" w:oddVBand="0" w:evenVBand="0" w:oddHBand="0" w:evenHBand="0" w:firstRowFirstColumn="0" w:firstRowLastColumn="0" w:lastRowFirstColumn="0" w:lastRowLastColumn="0"/>
            <w:tcW w:w="1571" w:type="pct"/>
            <w:hideMark/>
          </w:tcPr>
          <w:p w14:paraId="4B92D3D0" w14:textId="77777777"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Investicije u zdravstvenu infrastrukturu (2024)</w:t>
            </w:r>
          </w:p>
        </w:tc>
        <w:tc>
          <w:tcPr>
            <w:tcW w:w="701" w:type="pct"/>
            <w:hideMark/>
          </w:tcPr>
          <w:p w14:paraId="5AD4B16C"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 xml:space="preserve">26,1 </w:t>
            </w:r>
            <w:proofErr w:type="spellStart"/>
            <w:r w:rsidRPr="00363BAB">
              <w:rPr>
                <w:rFonts w:eastAsia="Times New Roman" w:cstheme="minorHAnsi"/>
                <w:sz w:val="16"/>
                <w:szCs w:val="16"/>
                <w:lang w:val="hr-HR"/>
              </w:rPr>
              <w:t>mil</w:t>
            </w:r>
            <w:proofErr w:type="spellEnd"/>
            <w:r w:rsidRPr="00363BAB">
              <w:rPr>
                <w:rFonts w:eastAsia="Times New Roman" w:cstheme="minorHAnsi"/>
                <w:sz w:val="16"/>
                <w:szCs w:val="16"/>
                <w:lang w:val="hr-HR"/>
              </w:rPr>
              <w:t xml:space="preserve"> € </w:t>
            </w:r>
            <w:proofErr w:type="spellStart"/>
            <w:r w:rsidRPr="00363BAB">
              <w:rPr>
                <w:rFonts w:eastAsia="Times New Roman" w:cstheme="minorHAnsi"/>
                <w:sz w:val="16"/>
                <w:szCs w:val="16"/>
                <w:lang w:val="hr-HR"/>
              </w:rPr>
              <w:t>realizovano</w:t>
            </w:r>
            <w:proofErr w:type="spellEnd"/>
            <w:r w:rsidRPr="00363BAB">
              <w:rPr>
                <w:rFonts w:eastAsia="Times New Roman" w:cstheme="minorHAnsi"/>
                <w:sz w:val="16"/>
                <w:szCs w:val="16"/>
                <w:lang w:val="hr-HR"/>
              </w:rPr>
              <w:t xml:space="preserve">; 47,3 </w:t>
            </w:r>
            <w:proofErr w:type="spellStart"/>
            <w:r w:rsidRPr="00363BAB">
              <w:rPr>
                <w:rFonts w:eastAsia="Times New Roman" w:cstheme="minorHAnsi"/>
                <w:sz w:val="16"/>
                <w:szCs w:val="16"/>
                <w:lang w:val="hr-HR"/>
              </w:rPr>
              <w:t>mil</w:t>
            </w:r>
            <w:proofErr w:type="spellEnd"/>
            <w:r w:rsidRPr="00363BAB">
              <w:rPr>
                <w:rFonts w:eastAsia="Times New Roman" w:cstheme="minorHAnsi"/>
                <w:sz w:val="16"/>
                <w:szCs w:val="16"/>
                <w:lang w:val="hr-HR"/>
              </w:rPr>
              <w:t xml:space="preserve"> € ugovoreno</w:t>
            </w:r>
          </w:p>
        </w:tc>
        <w:tc>
          <w:tcPr>
            <w:tcW w:w="786" w:type="pct"/>
            <w:hideMark/>
          </w:tcPr>
          <w:p w14:paraId="2CA7546D"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879" w:type="pct"/>
            <w:hideMark/>
          </w:tcPr>
          <w:p w14:paraId="2A5EAB6C"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1063" w:type="pct"/>
            <w:hideMark/>
          </w:tcPr>
          <w:p w14:paraId="0CE30F33" w14:textId="77777777"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2024, Ministarstvo zdravlja</w:t>
            </w:r>
          </w:p>
        </w:tc>
      </w:tr>
      <w:tr w:rsidR="00410F31" w:rsidRPr="00363BAB" w14:paraId="44BCE8DD" w14:textId="77777777" w:rsidTr="00BD3E78">
        <w:trPr>
          <w:trHeight w:val="260"/>
        </w:trPr>
        <w:tc>
          <w:tcPr>
            <w:cnfStyle w:val="001000000000" w:firstRow="0" w:lastRow="0" w:firstColumn="1" w:lastColumn="0" w:oddVBand="0" w:evenVBand="0" w:oddHBand="0" w:evenHBand="0" w:firstRowFirstColumn="0" w:firstRowLastColumn="0" w:lastRowFirstColumn="0" w:lastRowLastColumn="0"/>
            <w:tcW w:w="1571" w:type="pct"/>
            <w:hideMark/>
          </w:tcPr>
          <w:p w14:paraId="4BDB8528" w14:textId="77777777" w:rsidR="008E59A6"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 xml:space="preserve">Izdvajanja za socijalnu zaštitu </w:t>
            </w:r>
          </w:p>
          <w:p w14:paraId="6AA0B717" w14:textId="3F903090"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 budžeta)</w:t>
            </w:r>
          </w:p>
        </w:tc>
        <w:tc>
          <w:tcPr>
            <w:tcW w:w="701" w:type="pct"/>
            <w:hideMark/>
          </w:tcPr>
          <w:p w14:paraId="329CD8BB"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18%</w:t>
            </w:r>
          </w:p>
        </w:tc>
        <w:tc>
          <w:tcPr>
            <w:tcW w:w="786" w:type="pct"/>
            <w:hideMark/>
          </w:tcPr>
          <w:p w14:paraId="46333C93"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879" w:type="pct"/>
            <w:hideMark/>
          </w:tcPr>
          <w:p w14:paraId="36A7A78C"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1063" w:type="pct"/>
            <w:hideMark/>
          </w:tcPr>
          <w:p w14:paraId="58D37F06" w14:textId="77777777"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Strategija2025-2028</w:t>
            </w:r>
          </w:p>
        </w:tc>
      </w:tr>
      <w:tr w:rsidR="00410F31" w:rsidRPr="00363BAB" w14:paraId="48A4CFC8" w14:textId="77777777" w:rsidTr="00BD3E78">
        <w:trPr>
          <w:trHeight w:val="58"/>
        </w:trPr>
        <w:tc>
          <w:tcPr>
            <w:cnfStyle w:val="001000000000" w:firstRow="0" w:lastRow="0" w:firstColumn="1" w:lastColumn="0" w:oddVBand="0" w:evenVBand="0" w:oddHBand="0" w:evenHBand="0" w:firstRowFirstColumn="0" w:firstRowLastColumn="0" w:lastRowFirstColumn="0" w:lastRowLastColumn="0"/>
            <w:tcW w:w="1571" w:type="pct"/>
            <w:hideMark/>
          </w:tcPr>
          <w:p w14:paraId="1E3E3E67" w14:textId="77777777" w:rsidR="00410F31" w:rsidRPr="00363BAB" w:rsidRDefault="00410F31" w:rsidP="000A758E">
            <w:pPr>
              <w:rPr>
                <w:rFonts w:eastAsia="Times New Roman" w:cstheme="minorHAnsi"/>
                <w:sz w:val="16"/>
                <w:szCs w:val="16"/>
                <w:lang w:val="hr-HR"/>
              </w:rPr>
            </w:pPr>
            <w:r w:rsidRPr="00363BAB">
              <w:rPr>
                <w:rFonts w:eastAsia="Times New Roman" w:cstheme="minorHAnsi"/>
                <w:sz w:val="16"/>
                <w:szCs w:val="16"/>
                <w:lang w:val="hr-HR"/>
              </w:rPr>
              <w:t>Stopa ranog napuštanja školovanja</w:t>
            </w:r>
          </w:p>
        </w:tc>
        <w:tc>
          <w:tcPr>
            <w:tcW w:w="701" w:type="pct"/>
            <w:hideMark/>
          </w:tcPr>
          <w:p w14:paraId="54ECC045"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4.90%</w:t>
            </w:r>
          </w:p>
        </w:tc>
        <w:tc>
          <w:tcPr>
            <w:tcW w:w="786" w:type="pct"/>
            <w:hideMark/>
          </w:tcPr>
          <w:p w14:paraId="19990284"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~9.5%</w:t>
            </w:r>
          </w:p>
        </w:tc>
        <w:tc>
          <w:tcPr>
            <w:tcW w:w="879" w:type="pct"/>
            <w:hideMark/>
          </w:tcPr>
          <w:p w14:paraId="1E024790"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&lt;9% (cilj EU)</w:t>
            </w:r>
          </w:p>
        </w:tc>
        <w:tc>
          <w:tcPr>
            <w:tcW w:w="1063" w:type="pct"/>
            <w:hideMark/>
          </w:tcPr>
          <w:p w14:paraId="58802F56" w14:textId="77777777"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2024, MONSTAT</w:t>
            </w:r>
          </w:p>
        </w:tc>
      </w:tr>
      <w:tr w:rsidR="00410F31" w:rsidRPr="00363BAB" w14:paraId="092803A5" w14:textId="77777777" w:rsidTr="00BD3E78">
        <w:trPr>
          <w:trHeight w:val="350"/>
        </w:trPr>
        <w:tc>
          <w:tcPr>
            <w:cnfStyle w:val="001000000000" w:firstRow="0" w:lastRow="0" w:firstColumn="1" w:lastColumn="0" w:oddVBand="0" w:evenVBand="0" w:oddHBand="0" w:evenHBand="0" w:firstRowFirstColumn="0" w:firstRowLastColumn="0" w:lastRowFirstColumn="0" w:lastRowLastColumn="0"/>
            <w:tcW w:w="1571" w:type="pct"/>
            <w:hideMark/>
          </w:tcPr>
          <w:p w14:paraId="75C407D1" w14:textId="77777777" w:rsidR="00410F31" w:rsidRPr="00363BAB" w:rsidRDefault="00410F31" w:rsidP="000A758E">
            <w:pPr>
              <w:jc w:val="left"/>
              <w:rPr>
                <w:rFonts w:eastAsia="Times New Roman" w:cstheme="minorHAnsi"/>
                <w:sz w:val="16"/>
                <w:szCs w:val="16"/>
                <w:lang w:val="hr-HR"/>
              </w:rPr>
            </w:pPr>
            <w:r w:rsidRPr="00363BAB">
              <w:rPr>
                <w:rFonts w:eastAsia="Times New Roman" w:cstheme="minorHAnsi"/>
                <w:sz w:val="16"/>
                <w:szCs w:val="16"/>
                <w:lang w:val="hr-HR"/>
              </w:rPr>
              <w:t>Status Poglavlja 19</w:t>
            </w:r>
          </w:p>
        </w:tc>
        <w:tc>
          <w:tcPr>
            <w:tcW w:w="701" w:type="pct"/>
            <w:hideMark/>
          </w:tcPr>
          <w:p w14:paraId="7C6CC6CC"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Određeni nivo pripremljenosti</w:t>
            </w:r>
          </w:p>
        </w:tc>
        <w:tc>
          <w:tcPr>
            <w:tcW w:w="786" w:type="pct"/>
            <w:hideMark/>
          </w:tcPr>
          <w:p w14:paraId="74137345"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w:t>
            </w:r>
          </w:p>
        </w:tc>
        <w:tc>
          <w:tcPr>
            <w:tcW w:w="879" w:type="pct"/>
            <w:hideMark/>
          </w:tcPr>
          <w:p w14:paraId="293A2550" w14:textId="77777777" w:rsidR="00410F31" w:rsidRPr="00363BAB" w:rsidRDefault="00410F31" w:rsidP="000A758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Zatvarajuća mjerila</w:t>
            </w:r>
          </w:p>
        </w:tc>
        <w:tc>
          <w:tcPr>
            <w:tcW w:w="1063" w:type="pct"/>
            <w:hideMark/>
          </w:tcPr>
          <w:p w14:paraId="36B642A8" w14:textId="77777777" w:rsidR="00410F31" w:rsidRPr="00363BAB" w:rsidRDefault="00410F31" w:rsidP="000A758E">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63BAB">
              <w:rPr>
                <w:rFonts w:eastAsia="Times New Roman" w:cstheme="minorHAnsi"/>
                <w:sz w:val="16"/>
                <w:szCs w:val="16"/>
                <w:lang w:val="hr-HR"/>
              </w:rPr>
              <w:t>2025, Izvještaj EK</w:t>
            </w:r>
          </w:p>
        </w:tc>
      </w:tr>
    </w:tbl>
    <w:p w14:paraId="00702CEC" w14:textId="387EC810" w:rsidR="00410F31" w:rsidRPr="008258B1" w:rsidRDefault="00410F31" w:rsidP="00410F31">
      <w:pPr>
        <w:pStyle w:val="Naslov2"/>
        <w:rPr>
          <w:rFonts w:eastAsia="Times New Roman"/>
          <w:lang w:val="hr-HR"/>
        </w:rPr>
      </w:pPr>
      <w:r w:rsidRPr="008258B1">
        <w:rPr>
          <w:rFonts w:eastAsia="Times New Roman"/>
          <w:lang w:val="hr-HR"/>
        </w:rPr>
        <w:t xml:space="preserve">Tematske </w:t>
      </w:r>
      <w:proofErr w:type="spellStart"/>
      <w:r w:rsidRPr="008258B1">
        <w:rPr>
          <w:rFonts w:eastAsia="Times New Roman"/>
          <w:lang w:val="hr-HR"/>
        </w:rPr>
        <w:t>cjelilne</w:t>
      </w:r>
      <w:proofErr w:type="spellEnd"/>
    </w:p>
    <w:tbl>
      <w:tblPr>
        <w:tblStyle w:val="Reetkatablice"/>
        <w:tblW w:w="5000" w:type="pct"/>
        <w:jc w:val="center"/>
        <w:tblLook w:val="04A0" w:firstRow="1" w:lastRow="0" w:firstColumn="1" w:lastColumn="0" w:noHBand="0" w:noVBand="1"/>
      </w:tblPr>
      <w:tblGrid>
        <w:gridCol w:w="1620"/>
        <w:gridCol w:w="7442"/>
      </w:tblGrid>
      <w:tr w:rsidR="00410F31" w:rsidRPr="008258B1" w14:paraId="0502DFF4" w14:textId="77777777" w:rsidTr="00410F31">
        <w:trPr>
          <w:jc w:val="center"/>
        </w:trPr>
        <w:tc>
          <w:tcPr>
            <w:tcW w:w="894" w:type="pct"/>
            <w:shd w:val="clear" w:color="auto" w:fill="83CAEB" w:themeFill="accent1" w:themeFillTint="66"/>
          </w:tcPr>
          <w:p w14:paraId="1AF5DE6A" w14:textId="77777777" w:rsidR="00410F31" w:rsidRPr="008258B1" w:rsidRDefault="00410F31" w:rsidP="000A758E">
            <w:pPr>
              <w:rPr>
                <w:rFonts w:eastAsia="Times New Roman" w:cstheme="minorHAnsi"/>
                <w:b/>
                <w:bCs/>
                <w:sz w:val="16"/>
                <w:szCs w:val="16"/>
                <w:lang w:val="hr-HR"/>
              </w:rPr>
            </w:pPr>
            <w:r w:rsidRPr="008258B1">
              <w:rPr>
                <w:rFonts w:eastAsia="Times New Roman" w:cstheme="minorHAnsi"/>
                <w:b/>
                <w:bCs/>
                <w:sz w:val="16"/>
                <w:szCs w:val="16"/>
                <w:lang w:val="hr-HR"/>
              </w:rPr>
              <w:t>Kod tematske cjeline</w:t>
            </w:r>
          </w:p>
        </w:tc>
        <w:tc>
          <w:tcPr>
            <w:tcW w:w="4106" w:type="pct"/>
            <w:shd w:val="clear" w:color="auto" w:fill="83CAEB" w:themeFill="accent1" w:themeFillTint="66"/>
            <w:vAlign w:val="center"/>
          </w:tcPr>
          <w:p w14:paraId="65623E74" w14:textId="77777777" w:rsidR="00410F31" w:rsidRPr="008258B1" w:rsidRDefault="00410F31" w:rsidP="000A758E">
            <w:pPr>
              <w:rPr>
                <w:rFonts w:eastAsia="Times New Roman" w:cstheme="minorHAnsi"/>
                <w:b/>
                <w:bCs/>
                <w:sz w:val="16"/>
                <w:szCs w:val="16"/>
                <w:lang w:val="hr-HR"/>
              </w:rPr>
            </w:pPr>
            <w:r w:rsidRPr="008258B1">
              <w:rPr>
                <w:rFonts w:eastAsia="Times New Roman" w:cstheme="minorHAnsi"/>
                <w:b/>
                <w:bCs/>
                <w:sz w:val="16"/>
                <w:szCs w:val="16"/>
                <w:lang w:val="hr-HR"/>
              </w:rPr>
              <w:t>Naziv tematskih cjelina</w:t>
            </w:r>
          </w:p>
        </w:tc>
      </w:tr>
      <w:tr w:rsidR="00410F31" w:rsidRPr="008258B1" w14:paraId="63E56E9B" w14:textId="77777777" w:rsidTr="00410F31">
        <w:trPr>
          <w:jc w:val="center"/>
        </w:trPr>
        <w:tc>
          <w:tcPr>
            <w:tcW w:w="894" w:type="pct"/>
          </w:tcPr>
          <w:p w14:paraId="5A565820" w14:textId="77777777" w:rsidR="00410F31" w:rsidRPr="008258B1" w:rsidRDefault="00410F31" w:rsidP="000A758E">
            <w:pPr>
              <w:rPr>
                <w:rFonts w:eastAsia="Times New Roman" w:cstheme="minorHAnsi"/>
                <w:b/>
                <w:bCs/>
                <w:sz w:val="16"/>
                <w:szCs w:val="16"/>
                <w:lang w:val="hr-HR"/>
              </w:rPr>
            </w:pPr>
          </w:p>
        </w:tc>
        <w:tc>
          <w:tcPr>
            <w:tcW w:w="4106" w:type="pct"/>
            <w:shd w:val="clear" w:color="auto" w:fill="D9D9D9" w:themeFill="background1" w:themeFillShade="D9"/>
          </w:tcPr>
          <w:p w14:paraId="3D7F9E37" w14:textId="77777777" w:rsidR="00410F31" w:rsidRPr="008258B1" w:rsidRDefault="00410F31" w:rsidP="000A758E">
            <w:pPr>
              <w:rPr>
                <w:rFonts w:eastAsia="Times New Roman" w:cstheme="minorHAnsi"/>
                <w:b/>
                <w:bCs/>
                <w:sz w:val="16"/>
                <w:szCs w:val="16"/>
                <w:lang w:val="hr-HR"/>
              </w:rPr>
            </w:pPr>
            <w:r w:rsidRPr="008258B1">
              <w:rPr>
                <w:rFonts w:eastAsia="Times New Roman" w:cstheme="minorHAnsi"/>
                <w:b/>
                <w:bCs/>
                <w:sz w:val="16"/>
                <w:szCs w:val="16"/>
                <w:lang w:val="hr-HR"/>
              </w:rPr>
              <w:t>17.68 Tržište rada i zapošljavanje</w:t>
            </w:r>
          </w:p>
        </w:tc>
      </w:tr>
      <w:tr w:rsidR="00410F31" w:rsidRPr="008258B1" w14:paraId="028727B2" w14:textId="77777777" w:rsidTr="00410F31">
        <w:trPr>
          <w:jc w:val="center"/>
        </w:trPr>
        <w:tc>
          <w:tcPr>
            <w:tcW w:w="894" w:type="pct"/>
            <w:vAlign w:val="center"/>
          </w:tcPr>
          <w:p w14:paraId="73D12D36"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438</w:t>
            </w:r>
          </w:p>
        </w:tc>
        <w:tc>
          <w:tcPr>
            <w:tcW w:w="4106" w:type="pct"/>
            <w:vAlign w:val="center"/>
          </w:tcPr>
          <w:p w14:paraId="3AC068F4" w14:textId="77777777" w:rsidR="00410F31" w:rsidRPr="008258B1" w:rsidRDefault="00410F31" w:rsidP="000A758E">
            <w:pPr>
              <w:rPr>
                <w:color w:val="000000"/>
                <w:sz w:val="16"/>
                <w:szCs w:val="16"/>
                <w:lang w:val="hr-HR"/>
              </w:rPr>
            </w:pPr>
            <w:r w:rsidRPr="008258B1">
              <w:rPr>
                <w:color w:val="000000"/>
                <w:sz w:val="16"/>
                <w:szCs w:val="16"/>
                <w:lang w:val="hr-HR"/>
              </w:rPr>
              <w:t>Unaprjeđenje pristupa zapošljavanju</w:t>
            </w:r>
          </w:p>
        </w:tc>
      </w:tr>
      <w:tr w:rsidR="00410F31" w:rsidRPr="008258B1" w14:paraId="06B549D0" w14:textId="77777777" w:rsidTr="00410F31">
        <w:trPr>
          <w:jc w:val="center"/>
        </w:trPr>
        <w:tc>
          <w:tcPr>
            <w:tcW w:w="894" w:type="pct"/>
            <w:vAlign w:val="center"/>
          </w:tcPr>
          <w:p w14:paraId="160A7CFB"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439</w:t>
            </w:r>
          </w:p>
        </w:tc>
        <w:tc>
          <w:tcPr>
            <w:tcW w:w="4106" w:type="pct"/>
            <w:vAlign w:val="center"/>
          </w:tcPr>
          <w:p w14:paraId="2B696E32" w14:textId="77777777" w:rsidR="00410F31" w:rsidRPr="008258B1" w:rsidRDefault="00410F31" w:rsidP="000A758E">
            <w:pPr>
              <w:rPr>
                <w:color w:val="000000"/>
                <w:sz w:val="16"/>
                <w:szCs w:val="16"/>
                <w:lang w:val="hr-HR"/>
              </w:rPr>
            </w:pPr>
            <w:r w:rsidRPr="008258B1">
              <w:rPr>
                <w:color w:val="000000"/>
                <w:sz w:val="16"/>
                <w:szCs w:val="16"/>
                <w:lang w:val="hr-HR"/>
              </w:rPr>
              <w:t>Modernizacija i jačanje institucija tržišta rada</w:t>
            </w:r>
          </w:p>
        </w:tc>
      </w:tr>
      <w:tr w:rsidR="00410F31" w:rsidRPr="008111B4" w14:paraId="3AC9FE57" w14:textId="77777777" w:rsidTr="00410F31">
        <w:trPr>
          <w:jc w:val="center"/>
        </w:trPr>
        <w:tc>
          <w:tcPr>
            <w:tcW w:w="894" w:type="pct"/>
            <w:vAlign w:val="center"/>
          </w:tcPr>
          <w:p w14:paraId="73DD5546"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440</w:t>
            </w:r>
          </w:p>
        </w:tc>
        <w:tc>
          <w:tcPr>
            <w:tcW w:w="4106" w:type="pct"/>
            <w:vAlign w:val="center"/>
          </w:tcPr>
          <w:p w14:paraId="0D1D5EC9" w14:textId="77777777" w:rsidR="00410F31" w:rsidRPr="008258B1" w:rsidRDefault="00410F31" w:rsidP="000A758E">
            <w:pPr>
              <w:rPr>
                <w:color w:val="000000"/>
                <w:sz w:val="16"/>
                <w:szCs w:val="16"/>
                <w:lang w:val="hr-HR"/>
              </w:rPr>
            </w:pPr>
            <w:r w:rsidRPr="008258B1">
              <w:rPr>
                <w:color w:val="000000"/>
                <w:sz w:val="16"/>
                <w:szCs w:val="16"/>
                <w:lang w:val="hr-HR"/>
              </w:rPr>
              <w:t>Promocija učešća žena i rodne ravnopravnosti na tržištu rada*</w:t>
            </w:r>
          </w:p>
        </w:tc>
      </w:tr>
      <w:tr w:rsidR="00410F31" w:rsidRPr="008111B4" w14:paraId="0C2FBDFA" w14:textId="77777777" w:rsidTr="00410F31">
        <w:trPr>
          <w:jc w:val="center"/>
        </w:trPr>
        <w:tc>
          <w:tcPr>
            <w:tcW w:w="894" w:type="pct"/>
            <w:vAlign w:val="center"/>
          </w:tcPr>
          <w:p w14:paraId="722F27B8"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441</w:t>
            </w:r>
          </w:p>
        </w:tc>
        <w:tc>
          <w:tcPr>
            <w:tcW w:w="4106" w:type="pct"/>
            <w:vAlign w:val="center"/>
          </w:tcPr>
          <w:p w14:paraId="1613AF10" w14:textId="77777777" w:rsidR="00410F31" w:rsidRPr="008258B1" w:rsidRDefault="00410F31" w:rsidP="000A758E">
            <w:pPr>
              <w:rPr>
                <w:color w:val="000000"/>
                <w:sz w:val="16"/>
                <w:szCs w:val="16"/>
                <w:lang w:val="hr-HR"/>
              </w:rPr>
            </w:pPr>
            <w:r w:rsidRPr="008258B1">
              <w:rPr>
                <w:color w:val="000000"/>
                <w:sz w:val="16"/>
                <w:szCs w:val="16"/>
                <w:lang w:val="hr-HR"/>
              </w:rPr>
              <w:t>Povećanje učešća državljana trećih zemalja na tržištu rada</w:t>
            </w:r>
          </w:p>
        </w:tc>
      </w:tr>
      <w:tr w:rsidR="00410F31" w:rsidRPr="008111B4" w14:paraId="550D58E6" w14:textId="77777777" w:rsidTr="00410F31">
        <w:trPr>
          <w:jc w:val="center"/>
        </w:trPr>
        <w:tc>
          <w:tcPr>
            <w:tcW w:w="894" w:type="pct"/>
            <w:vAlign w:val="center"/>
          </w:tcPr>
          <w:p w14:paraId="1E97C609"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442</w:t>
            </w:r>
          </w:p>
        </w:tc>
        <w:tc>
          <w:tcPr>
            <w:tcW w:w="4106" w:type="pct"/>
            <w:vAlign w:val="center"/>
          </w:tcPr>
          <w:p w14:paraId="3F95132C" w14:textId="77777777" w:rsidR="00410F31" w:rsidRPr="008258B1" w:rsidRDefault="00410F31" w:rsidP="000A758E">
            <w:pPr>
              <w:rPr>
                <w:color w:val="000000"/>
                <w:sz w:val="16"/>
                <w:szCs w:val="16"/>
                <w:lang w:val="hr-HR"/>
              </w:rPr>
            </w:pPr>
            <w:proofErr w:type="spellStart"/>
            <w:r w:rsidRPr="008258B1">
              <w:rPr>
                <w:color w:val="000000"/>
                <w:sz w:val="16"/>
                <w:szCs w:val="16"/>
                <w:lang w:val="hr-HR"/>
              </w:rPr>
              <w:t>Socio</w:t>
            </w:r>
            <w:proofErr w:type="spellEnd"/>
            <w:r w:rsidRPr="008258B1">
              <w:rPr>
                <w:color w:val="000000"/>
                <w:sz w:val="16"/>
                <w:szCs w:val="16"/>
                <w:lang w:val="hr-HR"/>
              </w:rPr>
              <w:t>-ekonomska podrška izbjeglicama u trećim zemljama</w:t>
            </w:r>
          </w:p>
        </w:tc>
      </w:tr>
      <w:tr w:rsidR="00410F31" w:rsidRPr="008258B1" w14:paraId="0A0A2014" w14:textId="77777777" w:rsidTr="00410F31">
        <w:trPr>
          <w:jc w:val="center"/>
        </w:trPr>
        <w:tc>
          <w:tcPr>
            <w:tcW w:w="894" w:type="pct"/>
            <w:vAlign w:val="center"/>
          </w:tcPr>
          <w:p w14:paraId="7C184831"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443</w:t>
            </w:r>
          </w:p>
        </w:tc>
        <w:tc>
          <w:tcPr>
            <w:tcW w:w="4106" w:type="pct"/>
            <w:vAlign w:val="center"/>
          </w:tcPr>
          <w:p w14:paraId="4A967B6F" w14:textId="77777777" w:rsidR="00410F31" w:rsidRPr="008258B1" w:rsidRDefault="00410F31" w:rsidP="000A758E">
            <w:pPr>
              <w:rPr>
                <w:color w:val="000000"/>
                <w:sz w:val="16"/>
                <w:szCs w:val="16"/>
                <w:lang w:val="hr-HR"/>
              </w:rPr>
            </w:pPr>
            <w:r w:rsidRPr="008258B1">
              <w:rPr>
                <w:color w:val="000000"/>
                <w:sz w:val="16"/>
                <w:szCs w:val="16"/>
                <w:lang w:val="hr-HR"/>
              </w:rPr>
              <w:t>Specifična podrška zapošljavanju mladih</w:t>
            </w:r>
          </w:p>
        </w:tc>
      </w:tr>
      <w:tr w:rsidR="00A701D1" w:rsidRPr="008111B4" w14:paraId="4B6D73AB" w14:textId="77777777" w:rsidTr="00410F31">
        <w:trPr>
          <w:jc w:val="center"/>
        </w:trPr>
        <w:tc>
          <w:tcPr>
            <w:tcW w:w="894" w:type="pct"/>
            <w:vAlign w:val="center"/>
          </w:tcPr>
          <w:p w14:paraId="1DECFBEA" w14:textId="1E9358B0" w:rsidR="00A701D1" w:rsidRPr="008258B1" w:rsidRDefault="00A701D1" w:rsidP="00A701D1">
            <w:pPr>
              <w:jc w:val="center"/>
              <w:rPr>
                <w:rFonts w:eastAsia="Times New Roman" w:cstheme="minorHAnsi"/>
                <w:b/>
                <w:bCs/>
                <w:sz w:val="16"/>
                <w:szCs w:val="16"/>
                <w:lang w:val="hr-HR"/>
              </w:rPr>
            </w:pPr>
            <w:r w:rsidRPr="008258B1">
              <w:rPr>
                <w:rFonts w:eastAsia="Times New Roman" w:cstheme="minorHAnsi"/>
                <w:b/>
                <w:bCs/>
                <w:sz w:val="16"/>
                <w:szCs w:val="16"/>
                <w:lang w:val="hr-HR"/>
              </w:rPr>
              <w:t>444</w:t>
            </w:r>
          </w:p>
        </w:tc>
        <w:tc>
          <w:tcPr>
            <w:tcW w:w="4106" w:type="pct"/>
            <w:vAlign w:val="center"/>
          </w:tcPr>
          <w:p w14:paraId="2788F00A" w14:textId="6ADC53DA" w:rsidR="00A701D1" w:rsidRPr="008258B1" w:rsidRDefault="00A701D1" w:rsidP="00A701D1">
            <w:pPr>
              <w:rPr>
                <w:color w:val="000000"/>
                <w:sz w:val="16"/>
                <w:szCs w:val="16"/>
                <w:lang w:val="hr-HR"/>
              </w:rPr>
            </w:pPr>
            <w:r w:rsidRPr="008258B1">
              <w:rPr>
                <w:color w:val="000000"/>
                <w:sz w:val="16"/>
                <w:szCs w:val="16"/>
                <w:lang w:val="hr-HR"/>
              </w:rPr>
              <w:t>Poboljšanje pristupa zapošljavanju za marginalne zajednice, kao što su Romi</w:t>
            </w:r>
          </w:p>
        </w:tc>
      </w:tr>
      <w:tr w:rsidR="00A701D1" w:rsidRPr="008111B4" w14:paraId="7FB913BF" w14:textId="77777777" w:rsidTr="00410F31">
        <w:trPr>
          <w:jc w:val="center"/>
        </w:trPr>
        <w:tc>
          <w:tcPr>
            <w:tcW w:w="894" w:type="pct"/>
            <w:vAlign w:val="center"/>
          </w:tcPr>
          <w:p w14:paraId="1DB347F6" w14:textId="22EA7844" w:rsidR="00A701D1" w:rsidRPr="008258B1" w:rsidRDefault="00A701D1" w:rsidP="00A701D1">
            <w:pPr>
              <w:jc w:val="center"/>
              <w:rPr>
                <w:rFonts w:eastAsia="Times New Roman" w:cstheme="minorHAnsi"/>
                <w:b/>
                <w:bCs/>
                <w:sz w:val="16"/>
                <w:szCs w:val="16"/>
                <w:lang w:val="hr-HR"/>
              </w:rPr>
            </w:pPr>
            <w:r w:rsidRPr="008258B1">
              <w:rPr>
                <w:rFonts w:eastAsia="Times New Roman" w:cstheme="minorHAnsi"/>
                <w:b/>
                <w:bCs/>
                <w:sz w:val="16"/>
                <w:szCs w:val="16"/>
                <w:lang w:val="hr-HR"/>
              </w:rPr>
              <w:t>445</w:t>
            </w:r>
          </w:p>
        </w:tc>
        <w:tc>
          <w:tcPr>
            <w:tcW w:w="4106" w:type="pct"/>
            <w:vAlign w:val="center"/>
          </w:tcPr>
          <w:p w14:paraId="01DC691C" w14:textId="2189B088" w:rsidR="00A701D1" w:rsidRPr="008258B1" w:rsidRDefault="00A701D1" w:rsidP="00A701D1">
            <w:pPr>
              <w:rPr>
                <w:color w:val="000000"/>
                <w:sz w:val="16"/>
                <w:szCs w:val="16"/>
                <w:lang w:val="hr-HR"/>
              </w:rPr>
            </w:pPr>
            <w:r w:rsidRPr="008258B1">
              <w:rPr>
                <w:color w:val="000000"/>
                <w:sz w:val="16"/>
                <w:szCs w:val="16"/>
                <w:lang w:val="hr-HR"/>
              </w:rPr>
              <w:t>Poboljšanje pristupa zapošljavanju za osobe sa invaliditetom</w:t>
            </w:r>
          </w:p>
        </w:tc>
      </w:tr>
      <w:tr w:rsidR="00410F31" w:rsidRPr="008258B1" w14:paraId="1D98856A" w14:textId="77777777" w:rsidTr="00410F31">
        <w:trPr>
          <w:jc w:val="center"/>
        </w:trPr>
        <w:tc>
          <w:tcPr>
            <w:tcW w:w="894" w:type="pct"/>
            <w:vAlign w:val="center"/>
          </w:tcPr>
          <w:p w14:paraId="417D4F12"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446</w:t>
            </w:r>
          </w:p>
        </w:tc>
        <w:tc>
          <w:tcPr>
            <w:tcW w:w="4106" w:type="pct"/>
            <w:vAlign w:val="center"/>
          </w:tcPr>
          <w:p w14:paraId="7F4F3B07" w14:textId="77777777" w:rsidR="00410F31" w:rsidRPr="008258B1" w:rsidRDefault="00410F31" w:rsidP="000A758E">
            <w:pPr>
              <w:rPr>
                <w:color w:val="000000"/>
                <w:sz w:val="16"/>
                <w:szCs w:val="16"/>
                <w:lang w:val="hr-HR"/>
              </w:rPr>
            </w:pPr>
            <w:r w:rsidRPr="008258B1">
              <w:rPr>
                <w:color w:val="000000"/>
                <w:sz w:val="16"/>
                <w:szCs w:val="16"/>
                <w:lang w:val="hr-HR"/>
              </w:rPr>
              <w:t xml:space="preserve">Prilagođavanje radnika, </w:t>
            </w:r>
            <w:proofErr w:type="spellStart"/>
            <w:r w:rsidRPr="008258B1">
              <w:rPr>
                <w:color w:val="000000"/>
                <w:sz w:val="16"/>
                <w:szCs w:val="16"/>
                <w:lang w:val="hr-HR"/>
              </w:rPr>
              <w:t>preduzeća</w:t>
            </w:r>
            <w:proofErr w:type="spellEnd"/>
            <w:r w:rsidRPr="008258B1">
              <w:rPr>
                <w:color w:val="000000"/>
                <w:sz w:val="16"/>
                <w:szCs w:val="16"/>
                <w:lang w:val="hr-HR"/>
              </w:rPr>
              <w:t xml:space="preserve"> i </w:t>
            </w:r>
            <w:proofErr w:type="spellStart"/>
            <w:r w:rsidRPr="008258B1">
              <w:rPr>
                <w:color w:val="000000"/>
                <w:sz w:val="16"/>
                <w:szCs w:val="16"/>
                <w:lang w:val="hr-HR"/>
              </w:rPr>
              <w:t>preduzetnika</w:t>
            </w:r>
            <w:proofErr w:type="spellEnd"/>
            <w:r w:rsidRPr="008258B1">
              <w:rPr>
                <w:color w:val="000000"/>
                <w:sz w:val="16"/>
                <w:szCs w:val="16"/>
                <w:lang w:val="hr-HR"/>
              </w:rPr>
              <w:t xml:space="preserve"> promjenama</w:t>
            </w:r>
          </w:p>
        </w:tc>
      </w:tr>
      <w:tr w:rsidR="00410F31" w:rsidRPr="008258B1" w14:paraId="26B648A4" w14:textId="77777777" w:rsidTr="00410F31">
        <w:trPr>
          <w:jc w:val="center"/>
        </w:trPr>
        <w:tc>
          <w:tcPr>
            <w:tcW w:w="894" w:type="pct"/>
            <w:vAlign w:val="center"/>
          </w:tcPr>
          <w:p w14:paraId="7F42EF5F"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447</w:t>
            </w:r>
          </w:p>
        </w:tc>
        <w:tc>
          <w:tcPr>
            <w:tcW w:w="4106" w:type="pct"/>
            <w:vAlign w:val="center"/>
          </w:tcPr>
          <w:p w14:paraId="45E614BC" w14:textId="77777777" w:rsidR="00410F31" w:rsidRPr="008258B1" w:rsidRDefault="00410F31" w:rsidP="000A758E">
            <w:pPr>
              <w:rPr>
                <w:color w:val="000000"/>
                <w:sz w:val="16"/>
                <w:szCs w:val="16"/>
                <w:lang w:val="hr-HR"/>
              </w:rPr>
            </w:pPr>
            <w:r w:rsidRPr="008258B1">
              <w:rPr>
                <w:color w:val="000000"/>
                <w:sz w:val="16"/>
                <w:szCs w:val="16"/>
                <w:lang w:val="hr-HR"/>
              </w:rPr>
              <w:t>Samozapošljavanje i pokretanje biznisa</w:t>
            </w:r>
          </w:p>
        </w:tc>
      </w:tr>
      <w:tr w:rsidR="00410F31" w:rsidRPr="008258B1" w14:paraId="7E8AC23A" w14:textId="77777777" w:rsidTr="00410F31">
        <w:trPr>
          <w:jc w:val="center"/>
        </w:trPr>
        <w:tc>
          <w:tcPr>
            <w:tcW w:w="894" w:type="pct"/>
            <w:vAlign w:val="center"/>
          </w:tcPr>
          <w:p w14:paraId="3A0D74F9"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448</w:t>
            </w:r>
          </w:p>
        </w:tc>
        <w:tc>
          <w:tcPr>
            <w:tcW w:w="4106" w:type="pct"/>
            <w:vAlign w:val="center"/>
          </w:tcPr>
          <w:p w14:paraId="314D538B" w14:textId="77777777" w:rsidR="00410F31" w:rsidRPr="008258B1" w:rsidRDefault="00410F31" w:rsidP="000A758E">
            <w:pPr>
              <w:rPr>
                <w:color w:val="000000"/>
                <w:sz w:val="16"/>
                <w:szCs w:val="16"/>
                <w:lang w:val="hr-HR"/>
              </w:rPr>
            </w:pPr>
            <w:r w:rsidRPr="008258B1">
              <w:rPr>
                <w:color w:val="000000"/>
                <w:sz w:val="16"/>
                <w:szCs w:val="16"/>
                <w:lang w:val="hr-HR"/>
              </w:rPr>
              <w:t>Zaštita i zdravlje na radu</w:t>
            </w:r>
          </w:p>
        </w:tc>
      </w:tr>
      <w:tr w:rsidR="00410F31" w:rsidRPr="008258B1" w14:paraId="5A6F9272" w14:textId="77777777" w:rsidTr="00410F31">
        <w:trPr>
          <w:jc w:val="center"/>
        </w:trPr>
        <w:tc>
          <w:tcPr>
            <w:tcW w:w="894" w:type="pct"/>
            <w:vAlign w:val="center"/>
          </w:tcPr>
          <w:p w14:paraId="2C4A16E5"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449</w:t>
            </w:r>
          </w:p>
        </w:tc>
        <w:tc>
          <w:tcPr>
            <w:tcW w:w="4106" w:type="pct"/>
            <w:vAlign w:val="center"/>
          </w:tcPr>
          <w:p w14:paraId="315D115B" w14:textId="77777777" w:rsidR="00410F31" w:rsidRPr="008258B1" w:rsidRDefault="00410F31" w:rsidP="000A758E">
            <w:pPr>
              <w:rPr>
                <w:color w:val="000000"/>
                <w:sz w:val="16"/>
                <w:szCs w:val="16"/>
                <w:lang w:val="hr-HR"/>
              </w:rPr>
            </w:pPr>
            <w:r w:rsidRPr="008258B1">
              <w:rPr>
                <w:color w:val="000000"/>
                <w:sz w:val="16"/>
                <w:szCs w:val="16"/>
                <w:lang w:val="hr-HR"/>
              </w:rPr>
              <w:t>Podrška socijalnim partnerima</w:t>
            </w:r>
          </w:p>
        </w:tc>
      </w:tr>
      <w:tr w:rsidR="00410F31" w:rsidRPr="008258B1" w14:paraId="1F5B2DA1" w14:textId="77777777" w:rsidTr="00410F31">
        <w:trPr>
          <w:jc w:val="center"/>
        </w:trPr>
        <w:tc>
          <w:tcPr>
            <w:tcW w:w="894" w:type="pct"/>
          </w:tcPr>
          <w:p w14:paraId="0551F6B6" w14:textId="77777777" w:rsidR="00410F31" w:rsidRPr="008258B1" w:rsidRDefault="00410F31" w:rsidP="000A758E">
            <w:pPr>
              <w:rPr>
                <w:rFonts w:eastAsia="Times New Roman" w:cstheme="minorHAnsi"/>
                <w:b/>
                <w:bCs/>
                <w:sz w:val="16"/>
                <w:szCs w:val="16"/>
                <w:lang w:val="hr-HR"/>
              </w:rPr>
            </w:pPr>
          </w:p>
        </w:tc>
        <w:tc>
          <w:tcPr>
            <w:tcW w:w="4106" w:type="pct"/>
            <w:shd w:val="clear" w:color="auto" w:fill="D9D9D9" w:themeFill="background1" w:themeFillShade="D9"/>
            <w:vAlign w:val="center"/>
          </w:tcPr>
          <w:p w14:paraId="347248AF" w14:textId="77777777" w:rsidR="00410F31" w:rsidRPr="008258B1" w:rsidRDefault="00410F31" w:rsidP="000A758E">
            <w:pPr>
              <w:rPr>
                <w:rFonts w:cstheme="minorHAnsi"/>
                <w:b/>
                <w:bCs/>
                <w:color w:val="000000"/>
                <w:sz w:val="16"/>
                <w:szCs w:val="16"/>
                <w:lang w:val="hr-HR"/>
              </w:rPr>
            </w:pPr>
            <w:r w:rsidRPr="008258B1">
              <w:rPr>
                <w:rFonts w:cstheme="minorHAnsi"/>
                <w:b/>
                <w:sz w:val="16"/>
                <w:szCs w:val="16"/>
                <w:lang w:val="hr-HR"/>
              </w:rPr>
              <w:t>17.69 Pomoć u hrani i materijalna davanja</w:t>
            </w:r>
          </w:p>
        </w:tc>
      </w:tr>
      <w:tr w:rsidR="00410F31" w:rsidRPr="008111B4" w14:paraId="4AE48F5C" w14:textId="77777777" w:rsidTr="00410F31">
        <w:trPr>
          <w:jc w:val="center"/>
        </w:trPr>
        <w:tc>
          <w:tcPr>
            <w:tcW w:w="894" w:type="pct"/>
            <w:vAlign w:val="center"/>
          </w:tcPr>
          <w:p w14:paraId="07F23AFB"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450</w:t>
            </w:r>
          </w:p>
        </w:tc>
        <w:tc>
          <w:tcPr>
            <w:tcW w:w="4106" w:type="pct"/>
            <w:vAlign w:val="center"/>
          </w:tcPr>
          <w:p w14:paraId="72CD5937" w14:textId="77777777" w:rsidR="00410F31" w:rsidRPr="008258B1" w:rsidRDefault="00410F31" w:rsidP="000A758E">
            <w:pPr>
              <w:rPr>
                <w:color w:val="000000"/>
                <w:sz w:val="16"/>
                <w:szCs w:val="16"/>
                <w:lang w:val="hr-HR"/>
              </w:rPr>
            </w:pPr>
            <w:r w:rsidRPr="008258B1">
              <w:rPr>
                <w:color w:val="000000"/>
                <w:sz w:val="16"/>
                <w:szCs w:val="16"/>
                <w:lang w:val="hr-HR"/>
              </w:rPr>
              <w:t>Rješavanje materijalne deprivacije putem pomoći u hrani i/ili materijalne pomoći za najugroženije, uključujući prateće mjere (ne u slučaju katastrofa)</w:t>
            </w:r>
          </w:p>
        </w:tc>
      </w:tr>
      <w:tr w:rsidR="00410F31" w:rsidRPr="008111B4" w14:paraId="3B29D92D" w14:textId="77777777" w:rsidTr="00410F31">
        <w:trPr>
          <w:jc w:val="center"/>
        </w:trPr>
        <w:tc>
          <w:tcPr>
            <w:tcW w:w="894" w:type="pct"/>
            <w:vAlign w:val="center"/>
          </w:tcPr>
          <w:p w14:paraId="3D5CAA58"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451</w:t>
            </w:r>
          </w:p>
        </w:tc>
        <w:tc>
          <w:tcPr>
            <w:tcW w:w="4106" w:type="pct"/>
            <w:vAlign w:val="center"/>
          </w:tcPr>
          <w:p w14:paraId="26FFB75B" w14:textId="77777777" w:rsidR="00410F31" w:rsidRPr="008258B1" w:rsidRDefault="00410F31" w:rsidP="000A758E">
            <w:pPr>
              <w:rPr>
                <w:color w:val="000000"/>
                <w:sz w:val="16"/>
                <w:szCs w:val="16"/>
                <w:lang w:val="hr-HR"/>
              </w:rPr>
            </w:pPr>
            <w:r w:rsidRPr="008258B1">
              <w:rPr>
                <w:color w:val="000000"/>
                <w:sz w:val="16"/>
                <w:szCs w:val="16"/>
                <w:lang w:val="hr-HR"/>
              </w:rPr>
              <w:t>Programi sigurnosti hrane za domaćinstva</w:t>
            </w:r>
          </w:p>
        </w:tc>
      </w:tr>
      <w:tr w:rsidR="00410F31" w:rsidRPr="008111B4" w14:paraId="1A044FF6" w14:textId="77777777" w:rsidTr="00410F31">
        <w:trPr>
          <w:jc w:val="center"/>
        </w:trPr>
        <w:tc>
          <w:tcPr>
            <w:tcW w:w="894" w:type="pct"/>
            <w:vAlign w:val="center"/>
          </w:tcPr>
          <w:p w14:paraId="4F7D7940"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452</w:t>
            </w:r>
          </w:p>
        </w:tc>
        <w:tc>
          <w:tcPr>
            <w:tcW w:w="4106" w:type="pct"/>
            <w:vAlign w:val="center"/>
          </w:tcPr>
          <w:p w14:paraId="1BA1674A" w14:textId="77777777" w:rsidR="00410F31" w:rsidRPr="008258B1" w:rsidRDefault="00410F31" w:rsidP="000A758E">
            <w:pPr>
              <w:rPr>
                <w:color w:val="000000"/>
                <w:sz w:val="16"/>
                <w:szCs w:val="16"/>
                <w:lang w:val="hr-HR"/>
              </w:rPr>
            </w:pPr>
            <w:r w:rsidRPr="008258B1">
              <w:rPr>
                <w:color w:val="000000"/>
                <w:sz w:val="16"/>
                <w:szCs w:val="16"/>
                <w:lang w:val="hr-HR"/>
              </w:rPr>
              <w:t xml:space="preserve">Usluge za borbu protiv pothranjenosti (zaostajanje u rastu, mršavost, nedostatak </w:t>
            </w:r>
            <w:proofErr w:type="spellStart"/>
            <w:r w:rsidRPr="008258B1">
              <w:rPr>
                <w:color w:val="000000"/>
                <w:sz w:val="16"/>
                <w:szCs w:val="16"/>
                <w:lang w:val="hr-HR"/>
              </w:rPr>
              <w:t>mikronutrijenata</w:t>
            </w:r>
            <w:proofErr w:type="spellEnd"/>
            <w:r w:rsidRPr="008258B1">
              <w:rPr>
                <w:color w:val="000000"/>
                <w:sz w:val="16"/>
                <w:szCs w:val="16"/>
                <w:lang w:val="hr-HR"/>
              </w:rPr>
              <w:t>, gojaznost)</w:t>
            </w:r>
          </w:p>
        </w:tc>
      </w:tr>
      <w:tr w:rsidR="00410F31" w:rsidRPr="008258B1" w14:paraId="7F995E60" w14:textId="77777777" w:rsidTr="00410F31">
        <w:trPr>
          <w:jc w:val="center"/>
        </w:trPr>
        <w:tc>
          <w:tcPr>
            <w:tcW w:w="894" w:type="pct"/>
          </w:tcPr>
          <w:p w14:paraId="327C4E2F" w14:textId="77777777" w:rsidR="00410F31" w:rsidRPr="008258B1" w:rsidRDefault="00410F31" w:rsidP="000A758E">
            <w:pPr>
              <w:rPr>
                <w:rFonts w:eastAsia="Times New Roman" w:cstheme="minorHAnsi"/>
                <w:b/>
                <w:bCs/>
                <w:sz w:val="16"/>
                <w:szCs w:val="16"/>
                <w:lang w:val="hr-HR"/>
              </w:rPr>
            </w:pPr>
          </w:p>
        </w:tc>
        <w:tc>
          <w:tcPr>
            <w:tcW w:w="4106" w:type="pct"/>
            <w:shd w:val="clear" w:color="auto" w:fill="D9D9D9" w:themeFill="background1" w:themeFillShade="D9"/>
            <w:vAlign w:val="center"/>
          </w:tcPr>
          <w:p w14:paraId="65D0354B" w14:textId="77777777" w:rsidR="00410F31" w:rsidRPr="008258B1" w:rsidRDefault="00410F31" w:rsidP="000A758E">
            <w:pPr>
              <w:rPr>
                <w:rFonts w:cstheme="minorHAnsi"/>
                <w:b/>
                <w:sz w:val="16"/>
                <w:szCs w:val="16"/>
                <w:lang w:val="hr-HR"/>
              </w:rPr>
            </w:pPr>
            <w:r w:rsidRPr="008258B1">
              <w:rPr>
                <w:rFonts w:cstheme="minorHAnsi"/>
                <w:b/>
                <w:sz w:val="16"/>
                <w:szCs w:val="16"/>
                <w:lang w:val="hr-HR"/>
              </w:rPr>
              <w:t>17.70 Zdravstvo</w:t>
            </w:r>
          </w:p>
        </w:tc>
      </w:tr>
      <w:tr w:rsidR="00410F31" w:rsidRPr="008111B4" w14:paraId="582F34CD" w14:textId="77777777" w:rsidTr="00410F31">
        <w:trPr>
          <w:jc w:val="center"/>
        </w:trPr>
        <w:tc>
          <w:tcPr>
            <w:tcW w:w="894" w:type="pct"/>
            <w:vAlign w:val="center"/>
          </w:tcPr>
          <w:p w14:paraId="39C68ACD"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453</w:t>
            </w:r>
          </w:p>
        </w:tc>
        <w:tc>
          <w:tcPr>
            <w:tcW w:w="4106" w:type="pct"/>
            <w:vAlign w:val="center"/>
          </w:tcPr>
          <w:p w14:paraId="10C7B31E" w14:textId="77777777" w:rsidR="00410F31" w:rsidRPr="008258B1" w:rsidRDefault="00410F31" w:rsidP="000A758E">
            <w:pPr>
              <w:jc w:val="left"/>
              <w:rPr>
                <w:rFonts w:eastAsia="Times New Roman" w:cstheme="minorHAnsi"/>
                <w:bCs/>
                <w:sz w:val="16"/>
                <w:szCs w:val="16"/>
                <w:lang w:val="hr-HR"/>
              </w:rPr>
            </w:pPr>
            <w:r w:rsidRPr="008258B1">
              <w:rPr>
                <w:rFonts w:eastAsia="Times New Roman" w:cstheme="minorHAnsi"/>
                <w:bCs/>
                <w:sz w:val="16"/>
                <w:szCs w:val="16"/>
                <w:lang w:val="hr-HR"/>
              </w:rPr>
              <w:t>Učinak zdravstvenih sistema (isključujući infrastrukturu i digitalizaciju)</w:t>
            </w:r>
          </w:p>
        </w:tc>
      </w:tr>
      <w:tr w:rsidR="00410F31" w:rsidRPr="008258B1" w14:paraId="74DD3E1A" w14:textId="77777777" w:rsidTr="00410F31">
        <w:trPr>
          <w:jc w:val="center"/>
        </w:trPr>
        <w:tc>
          <w:tcPr>
            <w:tcW w:w="894" w:type="pct"/>
            <w:vAlign w:val="center"/>
          </w:tcPr>
          <w:p w14:paraId="26099170"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454</w:t>
            </w:r>
          </w:p>
        </w:tc>
        <w:tc>
          <w:tcPr>
            <w:tcW w:w="4106" w:type="pct"/>
            <w:vAlign w:val="center"/>
          </w:tcPr>
          <w:p w14:paraId="581D3DEB" w14:textId="77777777" w:rsidR="00410F31" w:rsidRPr="008258B1" w:rsidRDefault="00410F31" w:rsidP="000A758E">
            <w:pPr>
              <w:jc w:val="left"/>
              <w:rPr>
                <w:rFonts w:eastAsia="Times New Roman" w:cstheme="minorHAnsi"/>
                <w:bCs/>
                <w:sz w:val="16"/>
                <w:szCs w:val="16"/>
                <w:lang w:val="hr-HR"/>
              </w:rPr>
            </w:pPr>
            <w:r w:rsidRPr="008258B1">
              <w:rPr>
                <w:rFonts w:eastAsia="Times New Roman" w:cstheme="minorHAnsi"/>
                <w:bCs/>
                <w:sz w:val="16"/>
                <w:szCs w:val="16"/>
                <w:lang w:val="hr-HR"/>
              </w:rPr>
              <w:t>Digitalizacija u zdravstvu</w:t>
            </w:r>
          </w:p>
        </w:tc>
      </w:tr>
      <w:tr w:rsidR="00410F31" w:rsidRPr="008111B4" w14:paraId="220198F1" w14:textId="77777777" w:rsidTr="00410F31">
        <w:trPr>
          <w:jc w:val="center"/>
        </w:trPr>
        <w:tc>
          <w:tcPr>
            <w:tcW w:w="894" w:type="pct"/>
            <w:vAlign w:val="center"/>
          </w:tcPr>
          <w:p w14:paraId="66A47490"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455</w:t>
            </w:r>
          </w:p>
        </w:tc>
        <w:tc>
          <w:tcPr>
            <w:tcW w:w="4106" w:type="pct"/>
            <w:vAlign w:val="center"/>
          </w:tcPr>
          <w:p w14:paraId="4E18A1BC" w14:textId="77777777" w:rsidR="00410F31" w:rsidRPr="008258B1" w:rsidRDefault="00410F31" w:rsidP="000A758E">
            <w:pPr>
              <w:jc w:val="left"/>
              <w:rPr>
                <w:rFonts w:eastAsia="Times New Roman" w:cstheme="minorHAnsi"/>
                <w:bCs/>
                <w:sz w:val="16"/>
                <w:szCs w:val="16"/>
                <w:lang w:val="hr-HR"/>
              </w:rPr>
            </w:pPr>
            <w:r w:rsidRPr="008258B1">
              <w:rPr>
                <w:rFonts w:eastAsia="Times New Roman" w:cstheme="minorHAnsi"/>
                <w:bCs/>
                <w:sz w:val="16"/>
                <w:szCs w:val="16"/>
                <w:lang w:val="hr-HR"/>
              </w:rPr>
              <w:t xml:space="preserve">Promocija zdravlja i prevencija bolesti, isključujući </w:t>
            </w:r>
            <w:proofErr w:type="spellStart"/>
            <w:r w:rsidRPr="008258B1">
              <w:rPr>
                <w:rFonts w:eastAsia="Times New Roman" w:cstheme="minorHAnsi"/>
                <w:bCs/>
                <w:sz w:val="16"/>
                <w:szCs w:val="16"/>
                <w:lang w:val="hr-HR"/>
              </w:rPr>
              <w:t>uticaje</w:t>
            </w:r>
            <w:proofErr w:type="spellEnd"/>
            <w:r w:rsidRPr="008258B1">
              <w:rPr>
                <w:rFonts w:eastAsia="Times New Roman" w:cstheme="minorHAnsi"/>
                <w:bCs/>
                <w:sz w:val="16"/>
                <w:szCs w:val="16"/>
                <w:lang w:val="hr-HR"/>
              </w:rPr>
              <w:t xml:space="preserve"> klimatskih promjena na zdravlje</w:t>
            </w:r>
          </w:p>
        </w:tc>
      </w:tr>
      <w:tr w:rsidR="00410F31" w:rsidRPr="008258B1" w14:paraId="28404E4A" w14:textId="77777777" w:rsidTr="00410F31">
        <w:trPr>
          <w:jc w:val="center"/>
        </w:trPr>
        <w:tc>
          <w:tcPr>
            <w:tcW w:w="894" w:type="pct"/>
            <w:vAlign w:val="center"/>
          </w:tcPr>
          <w:p w14:paraId="325521C1"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456</w:t>
            </w:r>
          </w:p>
        </w:tc>
        <w:tc>
          <w:tcPr>
            <w:tcW w:w="4106" w:type="pct"/>
            <w:vAlign w:val="center"/>
          </w:tcPr>
          <w:p w14:paraId="06FCB88B" w14:textId="77777777" w:rsidR="00410F31" w:rsidRPr="008258B1" w:rsidRDefault="00410F31" w:rsidP="000A758E">
            <w:pPr>
              <w:jc w:val="left"/>
              <w:rPr>
                <w:rFonts w:eastAsia="Times New Roman" w:cstheme="minorHAnsi"/>
                <w:bCs/>
                <w:sz w:val="16"/>
                <w:szCs w:val="16"/>
                <w:lang w:val="hr-HR"/>
              </w:rPr>
            </w:pPr>
            <w:r w:rsidRPr="008258B1">
              <w:rPr>
                <w:rFonts w:eastAsia="Times New Roman" w:cstheme="minorHAnsi"/>
                <w:bCs/>
                <w:sz w:val="16"/>
                <w:szCs w:val="16"/>
                <w:lang w:val="hr-HR"/>
              </w:rPr>
              <w:t>Mjere usmjerene na klimatsku otpornost zdravstvenih usluga</w:t>
            </w:r>
          </w:p>
        </w:tc>
      </w:tr>
      <w:tr w:rsidR="00410F31" w:rsidRPr="008111B4" w14:paraId="264AB39D" w14:textId="77777777" w:rsidTr="00410F31">
        <w:trPr>
          <w:jc w:val="center"/>
        </w:trPr>
        <w:tc>
          <w:tcPr>
            <w:tcW w:w="894" w:type="pct"/>
            <w:vAlign w:val="center"/>
          </w:tcPr>
          <w:p w14:paraId="460843A6"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457</w:t>
            </w:r>
          </w:p>
        </w:tc>
        <w:tc>
          <w:tcPr>
            <w:tcW w:w="4106" w:type="pct"/>
            <w:vAlign w:val="center"/>
          </w:tcPr>
          <w:p w14:paraId="46181E2E" w14:textId="77777777" w:rsidR="00410F31" w:rsidRPr="008258B1" w:rsidRDefault="00410F31" w:rsidP="000A758E">
            <w:pPr>
              <w:jc w:val="left"/>
              <w:rPr>
                <w:rFonts w:eastAsia="Times New Roman" w:cstheme="minorHAnsi"/>
                <w:bCs/>
                <w:sz w:val="16"/>
                <w:szCs w:val="16"/>
                <w:lang w:val="hr-HR"/>
              </w:rPr>
            </w:pPr>
            <w:r w:rsidRPr="008258B1">
              <w:rPr>
                <w:rFonts w:eastAsia="Times New Roman" w:cstheme="minorHAnsi"/>
                <w:bCs/>
                <w:sz w:val="16"/>
                <w:szCs w:val="16"/>
                <w:lang w:val="hr-HR"/>
              </w:rPr>
              <w:t xml:space="preserve">Prevencija zdravstvenih </w:t>
            </w:r>
            <w:proofErr w:type="spellStart"/>
            <w:r w:rsidRPr="008258B1">
              <w:rPr>
                <w:rFonts w:eastAsia="Times New Roman" w:cstheme="minorHAnsi"/>
                <w:bCs/>
                <w:sz w:val="16"/>
                <w:szCs w:val="16"/>
                <w:lang w:val="hr-HR"/>
              </w:rPr>
              <w:t>uticaja</w:t>
            </w:r>
            <w:proofErr w:type="spellEnd"/>
            <w:r w:rsidRPr="008258B1">
              <w:rPr>
                <w:rFonts w:eastAsia="Times New Roman" w:cstheme="minorHAnsi"/>
                <w:bCs/>
                <w:sz w:val="16"/>
                <w:szCs w:val="16"/>
                <w:lang w:val="hr-HR"/>
              </w:rPr>
              <w:t xml:space="preserve"> izazvanih klimatskim promjenama</w:t>
            </w:r>
          </w:p>
        </w:tc>
      </w:tr>
      <w:tr w:rsidR="00410F31" w:rsidRPr="008111B4" w14:paraId="3952931C" w14:textId="77777777" w:rsidTr="00410F31">
        <w:trPr>
          <w:jc w:val="center"/>
        </w:trPr>
        <w:tc>
          <w:tcPr>
            <w:tcW w:w="894" w:type="pct"/>
            <w:vAlign w:val="center"/>
          </w:tcPr>
          <w:p w14:paraId="1AD94CE7"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458</w:t>
            </w:r>
          </w:p>
        </w:tc>
        <w:tc>
          <w:tcPr>
            <w:tcW w:w="4106" w:type="pct"/>
            <w:vAlign w:val="center"/>
          </w:tcPr>
          <w:p w14:paraId="1D67FC9B" w14:textId="77777777" w:rsidR="00410F31" w:rsidRPr="008258B1" w:rsidRDefault="00410F31" w:rsidP="000A758E">
            <w:pPr>
              <w:jc w:val="left"/>
              <w:rPr>
                <w:rFonts w:eastAsia="Times New Roman" w:cstheme="minorHAnsi"/>
                <w:bCs/>
                <w:sz w:val="16"/>
                <w:szCs w:val="16"/>
                <w:lang w:val="hr-HR"/>
              </w:rPr>
            </w:pPr>
            <w:r w:rsidRPr="008258B1">
              <w:rPr>
                <w:rFonts w:eastAsia="Times New Roman" w:cstheme="minorHAnsi"/>
                <w:bCs/>
                <w:sz w:val="16"/>
                <w:szCs w:val="16"/>
                <w:lang w:val="hr-HR"/>
              </w:rPr>
              <w:t>Osnovna sanitarna infrastruktura u trećim zemljama</w:t>
            </w:r>
          </w:p>
        </w:tc>
      </w:tr>
      <w:tr w:rsidR="00410F31" w:rsidRPr="008111B4" w14:paraId="0B5B8911" w14:textId="77777777" w:rsidTr="00410F31">
        <w:trPr>
          <w:jc w:val="center"/>
        </w:trPr>
        <w:tc>
          <w:tcPr>
            <w:tcW w:w="894" w:type="pct"/>
            <w:vAlign w:val="center"/>
          </w:tcPr>
          <w:p w14:paraId="2FE279FB"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459</w:t>
            </w:r>
          </w:p>
        </w:tc>
        <w:tc>
          <w:tcPr>
            <w:tcW w:w="4106" w:type="pct"/>
            <w:vAlign w:val="center"/>
          </w:tcPr>
          <w:p w14:paraId="1E6E5FBD" w14:textId="77777777" w:rsidR="00410F31" w:rsidRPr="008258B1" w:rsidRDefault="00410F31" w:rsidP="000A758E">
            <w:pPr>
              <w:jc w:val="left"/>
              <w:rPr>
                <w:rFonts w:eastAsia="Times New Roman" w:cstheme="minorHAnsi"/>
                <w:bCs/>
                <w:sz w:val="16"/>
                <w:szCs w:val="16"/>
                <w:lang w:val="hr-HR"/>
              </w:rPr>
            </w:pPr>
            <w:r w:rsidRPr="008258B1">
              <w:rPr>
                <w:rFonts w:eastAsia="Times New Roman" w:cstheme="minorHAnsi"/>
                <w:bCs/>
                <w:sz w:val="16"/>
                <w:szCs w:val="16"/>
                <w:lang w:val="hr-HR"/>
              </w:rPr>
              <w:t xml:space="preserve">Proizvodnja uređaja za čisto </w:t>
            </w:r>
            <w:proofErr w:type="spellStart"/>
            <w:r w:rsidRPr="008258B1">
              <w:rPr>
                <w:rFonts w:eastAsia="Times New Roman" w:cstheme="minorHAnsi"/>
                <w:bCs/>
                <w:sz w:val="16"/>
                <w:szCs w:val="16"/>
                <w:lang w:val="hr-HR"/>
              </w:rPr>
              <w:t>kuvanje</w:t>
            </w:r>
            <w:proofErr w:type="spellEnd"/>
            <w:r w:rsidRPr="008258B1">
              <w:rPr>
                <w:rFonts w:eastAsia="Times New Roman" w:cstheme="minorHAnsi"/>
                <w:bCs/>
                <w:sz w:val="16"/>
                <w:szCs w:val="16"/>
                <w:lang w:val="hr-HR"/>
              </w:rPr>
              <w:t xml:space="preserve"> u trećim zemljama</w:t>
            </w:r>
          </w:p>
        </w:tc>
      </w:tr>
      <w:tr w:rsidR="00410F31" w:rsidRPr="008111B4" w14:paraId="3AA6F115" w14:textId="77777777" w:rsidTr="00410F31">
        <w:trPr>
          <w:jc w:val="center"/>
        </w:trPr>
        <w:tc>
          <w:tcPr>
            <w:tcW w:w="894" w:type="pct"/>
            <w:vAlign w:val="center"/>
          </w:tcPr>
          <w:p w14:paraId="51A5F584"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460</w:t>
            </w:r>
          </w:p>
        </w:tc>
        <w:tc>
          <w:tcPr>
            <w:tcW w:w="4106" w:type="pct"/>
            <w:vAlign w:val="center"/>
          </w:tcPr>
          <w:p w14:paraId="66C8A676" w14:textId="77777777" w:rsidR="00410F31" w:rsidRPr="008258B1" w:rsidRDefault="00410F31" w:rsidP="000A758E">
            <w:pPr>
              <w:jc w:val="left"/>
              <w:rPr>
                <w:rFonts w:eastAsia="Times New Roman" w:cstheme="minorHAnsi"/>
                <w:bCs/>
                <w:sz w:val="16"/>
                <w:szCs w:val="16"/>
                <w:lang w:val="hr-HR"/>
              </w:rPr>
            </w:pPr>
            <w:r w:rsidRPr="008258B1">
              <w:rPr>
                <w:rFonts w:eastAsia="Times New Roman" w:cstheme="minorHAnsi"/>
                <w:bCs/>
                <w:sz w:val="16"/>
                <w:szCs w:val="16"/>
                <w:lang w:val="hr-HR"/>
              </w:rPr>
              <w:t>Reproduktivno zdravlje u trećim zemljama*</w:t>
            </w:r>
          </w:p>
        </w:tc>
      </w:tr>
      <w:tr w:rsidR="00410F31" w:rsidRPr="008111B4" w14:paraId="4F4A1C82" w14:textId="77777777" w:rsidTr="00410F31">
        <w:trPr>
          <w:jc w:val="center"/>
        </w:trPr>
        <w:tc>
          <w:tcPr>
            <w:tcW w:w="894" w:type="pct"/>
            <w:vAlign w:val="center"/>
          </w:tcPr>
          <w:p w14:paraId="317B81E7"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461</w:t>
            </w:r>
          </w:p>
        </w:tc>
        <w:tc>
          <w:tcPr>
            <w:tcW w:w="4106" w:type="pct"/>
            <w:vAlign w:val="center"/>
          </w:tcPr>
          <w:p w14:paraId="6A335B80" w14:textId="77777777" w:rsidR="00410F31" w:rsidRPr="008258B1" w:rsidRDefault="00410F31" w:rsidP="000A758E">
            <w:pPr>
              <w:jc w:val="left"/>
              <w:rPr>
                <w:rFonts w:eastAsia="Times New Roman" w:cstheme="minorHAnsi"/>
                <w:bCs/>
                <w:sz w:val="16"/>
                <w:szCs w:val="16"/>
                <w:lang w:val="hr-HR"/>
              </w:rPr>
            </w:pPr>
            <w:r w:rsidRPr="008258B1">
              <w:rPr>
                <w:rFonts w:eastAsia="Times New Roman" w:cstheme="minorHAnsi"/>
                <w:bCs/>
                <w:sz w:val="16"/>
                <w:szCs w:val="16"/>
                <w:lang w:val="hr-HR"/>
              </w:rPr>
              <w:t>Zdravstvena zaštita za migrante u trećim zemljama</w:t>
            </w:r>
          </w:p>
        </w:tc>
      </w:tr>
      <w:tr w:rsidR="00410F31" w:rsidRPr="008111B4" w14:paraId="79224649" w14:textId="77777777" w:rsidTr="00410F31">
        <w:trPr>
          <w:jc w:val="center"/>
        </w:trPr>
        <w:tc>
          <w:tcPr>
            <w:tcW w:w="894" w:type="pct"/>
            <w:vAlign w:val="center"/>
          </w:tcPr>
          <w:p w14:paraId="69348D5A"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462</w:t>
            </w:r>
          </w:p>
        </w:tc>
        <w:tc>
          <w:tcPr>
            <w:tcW w:w="4106" w:type="pct"/>
            <w:vAlign w:val="center"/>
          </w:tcPr>
          <w:p w14:paraId="201FA5A4" w14:textId="77777777" w:rsidR="00410F31" w:rsidRPr="008258B1" w:rsidRDefault="00410F31" w:rsidP="000A758E">
            <w:pPr>
              <w:jc w:val="left"/>
              <w:rPr>
                <w:rFonts w:eastAsia="Times New Roman" w:cstheme="minorHAnsi"/>
                <w:bCs/>
                <w:sz w:val="16"/>
                <w:szCs w:val="16"/>
                <w:lang w:val="hr-HR"/>
              </w:rPr>
            </w:pPr>
            <w:r w:rsidRPr="008258B1">
              <w:rPr>
                <w:rFonts w:eastAsia="Times New Roman" w:cstheme="minorHAnsi"/>
                <w:bCs/>
                <w:sz w:val="16"/>
                <w:szCs w:val="16"/>
                <w:lang w:val="hr-HR"/>
              </w:rPr>
              <w:t>Zdravstvena infrastruktura – razvoj i izgradnja novih zgrada sa nultom ili gotovo nultom emisijom</w:t>
            </w:r>
          </w:p>
        </w:tc>
      </w:tr>
      <w:tr w:rsidR="00410F31" w:rsidRPr="008111B4" w14:paraId="3DD0CA66" w14:textId="77777777" w:rsidTr="00410F31">
        <w:trPr>
          <w:jc w:val="center"/>
        </w:trPr>
        <w:tc>
          <w:tcPr>
            <w:tcW w:w="894" w:type="pct"/>
            <w:vAlign w:val="center"/>
          </w:tcPr>
          <w:p w14:paraId="32EF6A30"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463</w:t>
            </w:r>
          </w:p>
        </w:tc>
        <w:tc>
          <w:tcPr>
            <w:tcW w:w="4106" w:type="pct"/>
            <w:vAlign w:val="center"/>
          </w:tcPr>
          <w:p w14:paraId="25C97D18" w14:textId="77777777" w:rsidR="00410F31" w:rsidRPr="008258B1" w:rsidRDefault="00410F31" w:rsidP="000A758E">
            <w:pPr>
              <w:jc w:val="left"/>
              <w:rPr>
                <w:rFonts w:eastAsia="Times New Roman" w:cstheme="minorHAnsi"/>
                <w:bCs/>
                <w:sz w:val="16"/>
                <w:szCs w:val="16"/>
                <w:lang w:val="hr-HR"/>
              </w:rPr>
            </w:pPr>
            <w:r w:rsidRPr="008258B1">
              <w:rPr>
                <w:rFonts w:eastAsia="Times New Roman" w:cstheme="minorHAnsi"/>
                <w:bCs/>
                <w:sz w:val="16"/>
                <w:szCs w:val="16"/>
                <w:lang w:val="hr-HR"/>
              </w:rPr>
              <w:t>Zdravstvena infrastruktura – razvoj i izgradnja drugih tipova objekata</w:t>
            </w:r>
          </w:p>
        </w:tc>
      </w:tr>
      <w:tr w:rsidR="00410F31" w:rsidRPr="008258B1" w14:paraId="6E627EF5" w14:textId="77777777" w:rsidTr="00410F31">
        <w:trPr>
          <w:jc w:val="center"/>
        </w:trPr>
        <w:tc>
          <w:tcPr>
            <w:tcW w:w="894" w:type="pct"/>
          </w:tcPr>
          <w:p w14:paraId="0DF18C3D" w14:textId="77777777" w:rsidR="00410F31" w:rsidRPr="008258B1" w:rsidRDefault="00410F31" w:rsidP="000A758E">
            <w:pPr>
              <w:rPr>
                <w:rFonts w:eastAsia="Times New Roman" w:cstheme="minorHAnsi"/>
                <w:b/>
                <w:bCs/>
                <w:sz w:val="16"/>
                <w:szCs w:val="16"/>
                <w:lang w:val="hr-HR"/>
              </w:rPr>
            </w:pPr>
          </w:p>
        </w:tc>
        <w:tc>
          <w:tcPr>
            <w:tcW w:w="4106" w:type="pct"/>
            <w:shd w:val="clear" w:color="auto" w:fill="D9D9D9" w:themeFill="background1" w:themeFillShade="D9"/>
            <w:vAlign w:val="center"/>
          </w:tcPr>
          <w:p w14:paraId="069DCA31" w14:textId="77777777" w:rsidR="00410F31" w:rsidRPr="008258B1" w:rsidRDefault="00410F31" w:rsidP="000A758E">
            <w:pPr>
              <w:rPr>
                <w:rFonts w:cstheme="minorHAnsi"/>
                <w:b/>
                <w:sz w:val="16"/>
                <w:szCs w:val="16"/>
                <w:lang w:val="hr-HR"/>
              </w:rPr>
            </w:pPr>
            <w:r w:rsidRPr="008258B1">
              <w:rPr>
                <w:rFonts w:cstheme="minorHAnsi"/>
                <w:b/>
                <w:sz w:val="16"/>
                <w:szCs w:val="16"/>
                <w:lang w:val="hr-HR"/>
              </w:rPr>
              <w:t>17.05 Reforme</w:t>
            </w:r>
          </w:p>
        </w:tc>
      </w:tr>
      <w:tr w:rsidR="00410F31" w:rsidRPr="008258B1" w14:paraId="535D8595" w14:textId="77777777" w:rsidTr="00410F31">
        <w:trPr>
          <w:jc w:val="center"/>
        </w:trPr>
        <w:tc>
          <w:tcPr>
            <w:tcW w:w="894" w:type="pct"/>
            <w:vAlign w:val="center"/>
          </w:tcPr>
          <w:p w14:paraId="53AD6FF1"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464</w:t>
            </w:r>
          </w:p>
        </w:tc>
        <w:tc>
          <w:tcPr>
            <w:tcW w:w="4106" w:type="pct"/>
            <w:vAlign w:val="center"/>
          </w:tcPr>
          <w:p w14:paraId="3FAC62F7"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Aktivne politike tržišta rada</w:t>
            </w:r>
          </w:p>
        </w:tc>
      </w:tr>
      <w:tr w:rsidR="00410F31" w:rsidRPr="008258B1" w14:paraId="4A7F375E" w14:textId="77777777" w:rsidTr="00410F31">
        <w:trPr>
          <w:jc w:val="center"/>
        </w:trPr>
        <w:tc>
          <w:tcPr>
            <w:tcW w:w="894" w:type="pct"/>
            <w:vAlign w:val="center"/>
          </w:tcPr>
          <w:p w14:paraId="45DA7587"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465</w:t>
            </w:r>
          </w:p>
        </w:tc>
        <w:tc>
          <w:tcPr>
            <w:tcW w:w="4106" w:type="pct"/>
            <w:vAlign w:val="center"/>
          </w:tcPr>
          <w:p w14:paraId="68DB920F" w14:textId="77777777" w:rsidR="00410F31" w:rsidRPr="008258B1" w:rsidRDefault="00410F31" w:rsidP="000A758E">
            <w:pPr>
              <w:rPr>
                <w:rFonts w:cstheme="minorHAnsi"/>
                <w:bCs/>
                <w:color w:val="000000"/>
                <w:sz w:val="16"/>
                <w:szCs w:val="16"/>
                <w:lang w:val="hr-HR"/>
              </w:rPr>
            </w:pPr>
            <w:proofErr w:type="spellStart"/>
            <w:r w:rsidRPr="008258B1">
              <w:rPr>
                <w:rFonts w:cstheme="minorHAnsi"/>
                <w:bCs/>
                <w:color w:val="000000"/>
                <w:sz w:val="16"/>
                <w:szCs w:val="16"/>
                <w:lang w:val="hr-HR"/>
              </w:rPr>
              <w:t>Funkcionisanje</w:t>
            </w:r>
            <w:proofErr w:type="spellEnd"/>
            <w:r w:rsidRPr="008258B1">
              <w:rPr>
                <w:rFonts w:cstheme="minorHAnsi"/>
                <w:bCs/>
                <w:color w:val="000000"/>
                <w:sz w:val="16"/>
                <w:szCs w:val="16"/>
                <w:lang w:val="hr-HR"/>
              </w:rPr>
              <w:t xml:space="preserve"> tržišta rada</w:t>
            </w:r>
          </w:p>
        </w:tc>
      </w:tr>
      <w:tr w:rsidR="00410F31" w:rsidRPr="008111B4" w14:paraId="201CB264" w14:textId="77777777" w:rsidTr="00410F31">
        <w:trPr>
          <w:jc w:val="center"/>
        </w:trPr>
        <w:tc>
          <w:tcPr>
            <w:tcW w:w="894" w:type="pct"/>
            <w:vAlign w:val="center"/>
          </w:tcPr>
          <w:p w14:paraId="0D7BFCE6"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466</w:t>
            </w:r>
          </w:p>
        </w:tc>
        <w:tc>
          <w:tcPr>
            <w:tcW w:w="4106" w:type="pct"/>
            <w:vAlign w:val="center"/>
          </w:tcPr>
          <w:p w14:paraId="68A1BEAC"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Rodna ravnopravnost, zabrana diskriminacije, jednake mogućnosti i zastupljenost</w:t>
            </w:r>
          </w:p>
        </w:tc>
      </w:tr>
      <w:tr w:rsidR="00410F31" w:rsidRPr="008258B1" w14:paraId="6614C3DD" w14:textId="77777777" w:rsidTr="00410F31">
        <w:trPr>
          <w:jc w:val="center"/>
        </w:trPr>
        <w:tc>
          <w:tcPr>
            <w:tcW w:w="894" w:type="pct"/>
            <w:vAlign w:val="center"/>
          </w:tcPr>
          <w:p w14:paraId="07F45B02"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467</w:t>
            </w:r>
          </w:p>
        </w:tc>
        <w:tc>
          <w:tcPr>
            <w:tcW w:w="4106" w:type="pct"/>
            <w:vAlign w:val="center"/>
          </w:tcPr>
          <w:p w14:paraId="44540370"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Zdravstvo</w:t>
            </w:r>
          </w:p>
        </w:tc>
      </w:tr>
      <w:tr w:rsidR="00410F31" w:rsidRPr="008258B1" w14:paraId="0AEE8F39" w14:textId="77777777" w:rsidTr="00410F31">
        <w:trPr>
          <w:jc w:val="center"/>
        </w:trPr>
        <w:tc>
          <w:tcPr>
            <w:tcW w:w="894" w:type="pct"/>
            <w:vAlign w:val="center"/>
          </w:tcPr>
          <w:p w14:paraId="45AAEFDE"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468</w:t>
            </w:r>
          </w:p>
        </w:tc>
        <w:tc>
          <w:tcPr>
            <w:tcW w:w="4106" w:type="pct"/>
            <w:vAlign w:val="center"/>
          </w:tcPr>
          <w:p w14:paraId="49C0F7C8"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Stanovanje</w:t>
            </w:r>
          </w:p>
        </w:tc>
      </w:tr>
      <w:tr w:rsidR="00410F31" w:rsidRPr="008258B1" w14:paraId="4AE96BBE" w14:textId="77777777" w:rsidTr="00410F31">
        <w:trPr>
          <w:jc w:val="center"/>
        </w:trPr>
        <w:tc>
          <w:tcPr>
            <w:tcW w:w="894" w:type="pct"/>
            <w:vAlign w:val="center"/>
          </w:tcPr>
          <w:p w14:paraId="7CF92FD5"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469</w:t>
            </w:r>
          </w:p>
        </w:tc>
        <w:tc>
          <w:tcPr>
            <w:tcW w:w="4106" w:type="pct"/>
            <w:vAlign w:val="center"/>
          </w:tcPr>
          <w:p w14:paraId="7EACEC12"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Dugotrajna njega</w:t>
            </w:r>
          </w:p>
        </w:tc>
      </w:tr>
      <w:tr w:rsidR="00410F31" w:rsidRPr="008258B1" w14:paraId="4434B73E" w14:textId="77777777" w:rsidTr="00410F31">
        <w:trPr>
          <w:jc w:val="center"/>
        </w:trPr>
        <w:tc>
          <w:tcPr>
            <w:tcW w:w="894" w:type="pct"/>
            <w:vAlign w:val="center"/>
          </w:tcPr>
          <w:p w14:paraId="77D745F1"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470</w:t>
            </w:r>
          </w:p>
        </w:tc>
        <w:tc>
          <w:tcPr>
            <w:tcW w:w="4106" w:type="pct"/>
            <w:vAlign w:val="center"/>
          </w:tcPr>
          <w:p w14:paraId="18A31A4D"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Penzijski sistemi i aktivno starenje</w:t>
            </w:r>
          </w:p>
        </w:tc>
      </w:tr>
      <w:tr w:rsidR="00410F31" w:rsidRPr="008111B4" w14:paraId="2B1015EF" w14:textId="77777777" w:rsidTr="00410F31">
        <w:trPr>
          <w:jc w:val="center"/>
        </w:trPr>
        <w:tc>
          <w:tcPr>
            <w:tcW w:w="894" w:type="pct"/>
            <w:vAlign w:val="center"/>
          </w:tcPr>
          <w:p w14:paraId="35669300"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471</w:t>
            </w:r>
          </w:p>
        </w:tc>
        <w:tc>
          <w:tcPr>
            <w:tcW w:w="4106" w:type="pct"/>
            <w:vAlign w:val="center"/>
          </w:tcPr>
          <w:p w14:paraId="3B2239CC"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Siromaštvo, socijalna uključenost i socijalna zaštita</w:t>
            </w:r>
          </w:p>
        </w:tc>
      </w:tr>
      <w:tr w:rsidR="00410F31" w:rsidRPr="008258B1" w14:paraId="6EB2AA89" w14:textId="77777777" w:rsidTr="00410F31">
        <w:trPr>
          <w:jc w:val="center"/>
        </w:trPr>
        <w:tc>
          <w:tcPr>
            <w:tcW w:w="894" w:type="pct"/>
            <w:vAlign w:val="center"/>
          </w:tcPr>
          <w:p w14:paraId="23264EF6"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472</w:t>
            </w:r>
          </w:p>
        </w:tc>
        <w:tc>
          <w:tcPr>
            <w:tcW w:w="4106" w:type="pct"/>
            <w:vAlign w:val="center"/>
          </w:tcPr>
          <w:p w14:paraId="0FB004BE"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Zarade i određivanje zarada</w:t>
            </w:r>
          </w:p>
        </w:tc>
      </w:tr>
      <w:tr w:rsidR="00230A09" w:rsidRPr="008258B1" w14:paraId="0E83B36E" w14:textId="77777777" w:rsidTr="00410F31">
        <w:trPr>
          <w:jc w:val="center"/>
        </w:trPr>
        <w:tc>
          <w:tcPr>
            <w:tcW w:w="894" w:type="pct"/>
            <w:vAlign w:val="center"/>
          </w:tcPr>
          <w:p w14:paraId="4B23E553" w14:textId="601983DE" w:rsidR="00230A09" w:rsidRPr="008258B1" w:rsidRDefault="00230A09" w:rsidP="00230A09">
            <w:pPr>
              <w:jc w:val="center"/>
              <w:rPr>
                <w:rFonts w:eastAsia="Times New Roman" w:cstheme="minorHAnsi"/>
                <w:b/>
                <w:bCs/>
                <w:sz w:val="16"/>
                <w:szCs w:val="16"/>
                <w:lang w:val="hr-HR"/>
              </w:rPr>
            </w:pPr>
            <w:r w:rsidRPr="008258B1">
              <w:rPr>
                <w:rFonts w:eastAsia="Times New Roman" w:cstheme="minorHAnsi"/>
                <w:b/>
                <w:bCs/>
                <w:sz w:val="16"/>
                <w:szCs w:val="16"/>
                <w:lang w:val="hr-HR"/>
              </w:rPr>
              <w:t>473</w:t>
            </w:r>
          </w:p>
        </w:tc>
        <w:tc>
          <w:tcPr>
            <w:tcW w:w="4106" w:type="pct"/>
            <w:vAlign w:val="center"/>
          </w:tcPr>
          <w:p w14:paraId="3B217B4B" w14:textId="4DE4C838" w:rsidR="00230A09" w:rsidRPr="008258B1" w:rsidRDefault="00230A09" w:rsidP="00230A09">
            <w:pPr>
              <w:rPr>
                <w:rFonts w:cstheme="minorHAnsi"/>
                <w:bCs/>
                <w:color w:val="000000"/>
                <w:sz w:val="16"/>
                <w:szCs w:val="16"/>
                <w:lang w:val="hr-HR"/>
              </w:rPr>
            </w:pPr>
            <w:r w:rsidRPr="008258B1">
              <w:rPr>
                <w:rFonts w:cstheme="minorHAnsi"/>
                <w:bCs/>
                <w:color w:val="000000"/>
                <w:sz w:val="16"/>
                <w:szCs w:val="16"/>
                <w:lang w:val="hr-HR"/>
              </w:rPr>
              <w:t>Socijalna politika i regulatorni okvir</w:t>
            </w:r>
          </w:p>
        </w:tc>
      </w:tr>
      <w:tr w:rsidR="00230A09" w:rsidRPr="008258B1" w14:paraId="16E9997D" w14:textId="77777777" w:rsidTr="00410F31">
        <w:trPr>
          <w:jc w:val="center"/>
        </w:trPr>
        <w:tc>
          <w:tcPr>
            <w:tcW w:w="894" w:type="pct"/>
            <w:vAlign w:val="center"/>
          </w:tcPr>
          <w:p w14:paraId="19F83BF9" w14:textId="5CE1EDC0" w:rsidR="00230A09" w:rsidRPr="008258B1" w:rsidRDefault="00230A09" w:rsidP="00230A09">
            <w:pPr>
              <w:jc w:val="center"/>
              <w:rPr>
                <w:rFonts w:eastAsia="Times New Roman" w:cstheme="minorHAnsi"/>
                <w:b/>
                <w:bCs/>
                <w:sz w:val="16"/>
                <w:szCs w:val="16"/>
                <w:lang w:val="hr-HR"/>
              </w:rPr>
            </w:pPr>
            <w:r w:rsidRPr="008258B1">
              <w:rPr>
                <w:rFonts w:eastAsia="Times New Roman" w:cstheme="minorHAnsi"/>
                <w:b/>
                <w:bCs/>
                <w:sz w:val="16"/>
                <w:szCs w:val="16"/>
                <w:lang w:val="hr-HR"/>
              </w:rPr>
              <w:t>474</w:t>
            </w:r>
          </w:p>
        </w:tc>
        <w:tc>
          <w:tcPr>
            <w:tcW w:w="4106" w:type="pct"/>
            <w:vAlign w:val="center"/>
          </w:tcPr>
          <w:p w14:paraId="63217DF2" w14:textId="626ABDAF" w:rsidR="00230A09" w:rsidRPr="008258B1" w:rsidRDefault="00230A09" w:rsidP="00230A09">
            <w:pPr>
              <w:rPr>
                <w:rFonts w:cstheme="minorHAnsi"/>
                <w:bCs/>
                <w:color w:val="000000"/>
                <w:sz w:val="16"/>
                <w:szCs w:val="16"/>
                <w:lang w:val="hr-HR"/>
              </w:rPr>
            </w:pPr>
            <w:r w:rsidRPr="008258B1">
              <w:rPr>
                <w:rFonts w:cstheme="minorHAnsi"/>
                <w:bCs/>
                <w:color w:val="000000"/>
                <w:sz w:val="16"/>
                <w:szCs w:val="16"/>
                <w:lang w:val="hr-HR"/>
              </w:rPr>
              <w:t>Politika sigurnosti snabdijevanja hranom i administrativno upravljanje</w:t>
            </w:r>
          </w:p>
        </w:tc>
      </w:tr>
      <w:tr w:rsidR="00230A09" w:rsidRPr="008258B1" w14:paraId="60524B89" w14:textId="77777777" w:rsidTr="00410F31">
        <w:trPr>
          <w:jc w:val="center"/>
        </w:trPr>
        <w:tc>
          <w:tcPr>
            <w:tcW w:w="894" w:type="pct"/>
            <w:vAlign w:val="center"/>
          </w:tcPr>
          <w:p w14:paraId="2869478B" w14:textId="33FBC1BC" w:rsidR="00230A09" w:rsidRPr="008258B1" w:rsidRDefault="00230A09" w:rsidP="00230A09">
            <w:pPr>
              <w:jc w:val="center"/>
              <w:rPr>
                <w:rFonts w:eastAsia="Times New Roman" w:cstheme="minorHAnsi"/>
                <w:b/>
                <w:bCs/>
                <w:sz w:val="16"/>
                <w:szCs w:val="16"/>
                <w:lang w:val="hr-HR"/>
              </w:rPr>
            </w:pPr>
            <w:r w:rsidRPr="008258B1">
              <w:rPr>
                <w:rFonts w:eastAsia="Times New Roman" w:cstheme="minorHAnsi"/>
                <w:b/>
                <w:bCs/>
                <w:sz w:val="16"/>
                <w:szCs w:val="16"/>
                <w:lang w:val="hr-HR"/>
              </w:rPr>
              <w:t>475</w:t>
            </w:r>
          </w:p>
        </w:tc>
        <w:tc>
          <w:tcPr>
            <w:tcW w:w="4106" w:type="pct"/>
            <w:vAlign w:val="center"/>
          </w:tcPr>
          <w:p w14:paraId="69EA65DA" w14:textId="5C4416FF" w:rsidR="00230A09" w:rsidRPr="008258B1" w:rsidRDefault="00230A09" w:rsidP="00230A09">
            <w:pPr>
              <w:rPr>
                <w:rFonts w:cstheme="minorHAnsi"/>
                <w:bCs/>
                <w:color w:val="000000"/>
                <w:sz w:val="16"/>
                <w:szCs w:val="16"/>
                <w:lang w:val="hr-HR"/>
              </w:rPr>
            </w:pPr>
            <w:r w:rsidRPr="008258B1">
              <w:rPr>
                <w:rFonts w:cstheme="minorHAnsi"/>
                <w:bCs/>
                <w:color w:val="000000"/>
                <w:sz w:val="16"/>
                <w:szCs w:val="16"/>
                <w:lang w:val="hr-HR"/>
              </w:rPr>
              <w:t>Osiguranje, strukovne penzije i lične penzije</w:t>
            </w:r>
          </w:p>
        </w:tc>
      </w:tr>
      <w:tr w:rsidR="00410F31" w:rsidRPr="008258B1" w14:paraId="10805946" w14:textId="77777777" w:rsidTr="00410F31">
        <w:trPr>
          <w:jc w:val="center"/>
        </w:trPr>
        <w:tc>
          <w:tcPr>
            <w:tcW w:w="894" w:type="pct"/>
          </w:tcPr>
          <w:p w14:paraId="57454ED7" w14:textId="77777777" w:rsidR="00410F31" w:rsidRPr="008258B1" w:rsidRDefault="00410F31" w:rsidP="000A758E">
            <w:pPr>
              <w:rPr>
                <w:rFonts w:eastAsia="Times New Roman" w:cstheme="minorHAnsi"/>
                <w:b/>
                <w:bCs/>
                <w:sz w:val="16"/>
                <w:szCs w:val="16"/>
                <w:lang w:val="hr-HR"/>
              </w:rPr>
            </w:pPr>
          </w:p>
        </w:tc>
        <w:tc>
          <w:tcPr>
            <w:tcW w:w="4106" w:type="pct"/>
            <w:shd w:val="clear" w:color="auto" w:fill="D9D9D9" w:themeFill="background1" w:themeFillShade="D9"/>
            <w:vAlign w:val="center"/>
          </w:tcPr>
          <w:p w14:paraId="18EE7EBA" w14:textId="77777777" w:rsidR="00410F31" w:rsidRPr="008258B1" w:rsidRDefault="00410F31" w:rsidP="000A758E">
            <w:pPr>
              <w:rPr>
                <w:rFonts w:cstheme="minorHAnsi"/>
                <w:b/>
                <w:sz w:val="16"/>
                <w:szCs w:val="16"/>
                <w:lang w:val="hr-HR"/>
              </w:rPr>
            </w:pPr>
            <w:r w:rsidRPr="008258B1">
              <w:rPr>
                <w:rFonts w:cstheme="minorHAnsi"/>
                <w:b/>
                <w:sz w:val="16"/>
                <w:szCs w:val="16"/>
                <w:lang w:val="hr-HR"/>
              </w:rPr>
              <w:t>17.71 Socijalna uključenost</w:t>
            </w:r>
          </w:p>
        </w:tc>
      </w:tr>
      <w:tr w:rsidR="00410F31" w:rsidRPr="008258B1" w14:paraId="6D094971" w14:textId="77777777" w:rsidTr="00410F31">
        <w:trPr>
          <w:jc w:val="center"/>
        </w:trPr>
        <w:tc>
          <w:tcPr>
            <w:tcW w:w="894" w:type="pct"/>
            <w:vAlign w:val="center"/>
          </w:tcPr>
          <w:p w14:paraId="26ED92A5"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476</w:t>
            </w:r>
          </w:p>
        </w:tc>
        <w:tc>
          <w:tcPr>
            <w:tcW w:w="4106" w:type="pct"/>
            <w:vAlign w:val="center"/>
          </w:tcPr>
          <w:p w14:paraId="031F90F9"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Socijalna uključenost mladih</w:t>
            </w:r>
          </w:p>
        </w:tc>
      </w:tr>
      <w:tr w:rsidR="00410F31" w:rsidRPr="008111B4" w14:paraId="58A5130C" w14:textId="77777777" w:rsidTr="00410F31">
        <w:trPr>
          <w:jc w:val="center"/>
        </w:trPr>
        <w:tc>
          <w:tcPr>
            <w:tcW w:w="894" w:type="pct"/>
            <w:vAlign w:val="center"/>
          </w:tcPr>
          <w:p w14:paraId="18535B9B"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477</w:t>
            </w:r>
          </w:p>
        </w:tc>
        <w:tc>
          <w:tcPr>
            <w:tcW w:w="4106" w:type="pct"/>
            <w:vAlign w:val="center"/>
          </w:tcPr>
          <w:p w14:paraId="50EE14E9"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Socijalna integracija, uključujući pristup kvalitetnim uslugama za državljane trećih zemalja</w:t>
            </w:r>
          </w:p>
        </w:tc>
      </w:tr>
      <w:tr w:rsidR="00410F31" w:rsidRPr="008111B4" w14:paraId="1F43729D" w14:textId="77777777" w:rsidTr="00410F31">
        <w:trPr>
          <w:jc w:val="center"/>
        </w:trPr>
        <w:tc>
          <w:tcPr>
            <w:tcW w:w="894" w:type="pct"/>
            <w:vAlign w:val="center"/>
          </w:tcPr>
          <w:p w14:paraId="4FD89C7C"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478</w:t>
            </w:r>
          </w:p>
        </w:tc>
        <w:tc>
          <w:tcPr>
            <w:tcW w:w="4106" w:type="pct"/>
            <w:vAlign w:val="center"/>
          </w:tcPr>
          <w:p w14:paraId="43F814D1"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Mjere za socijalnu uključenost i pristup kvalitetnim uslugama za osobe sa invaliditetom</w:t>
            </w:r>
          </w:p>
        </w:tc>
      </w:tr>
      <w:tr w:rsidR="00410F31" w:rsidRPr="008111B4" w14:paraId="6DAF7235" w14:textId="77777777" w:rsidTr="00410F31">
        <w:trPr>
          <w:jc w:val="center"/>
        </w:trPr>
        <w:tc>
          <w:tcPr>
            <w:tcW w:w="894" w:type="pct"/>
            <w:vAlign w:val="center"/>
          </w:tcPr>
          <w:p w14:paraId="7990BEF5"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479</w:t>
            </w:r>
          </w:p>
        </w:tc>
        <w:tc>
          <w:tcPr>
            <w:tcW w:w="4106" w:type="pct"/>
            <w:vAlign w:val="center"/>
          </w:tcPr>
          <w:p w14:paraId="40FAB99C"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Mjere za suzbijanje dječjeg siromaštva</w:t>
            </w:r>
          </w:p>
        </w:tc>
      </w:tr>
      <w:tr w:rsidR="00410F31" w:rsidRPr="008111B4" w14:paraId="0D72C847" w14:textId="77777777" w:rsidTr="00410F31">
        <w:trPr>
          <w:jc w:val="center"/>
        </w:trPr>
        <w:tc>
          <w:tcPr>
            <w:tcW w:w="894" w:type="pct"/>
            <w:vAlign w:val="center"/>
          </w:tcPr>
          <w:p w14:paraId="7EBD419A"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480</w:t>
            </w:r>
          </w:p>
        </w:tc>
        <w:tc>
          <w:tcPr>
            <w:tcW w:w="4106" w:type="pct"/>
            <w:vAlign w:val="center"/>
          </w:tcPr>
          <w:p w14:paraId="3D8AB5F2"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 xml:space="preserve">Mjere za socijalnu uključenost, uključujući pristup kvalitetnim uslugama za </w:t>
            </w:r>
            <w:proofErr w:type="spellStart"/>
            <w:r w:rsidRPr="008258B1">
              <w:rPr>
                <w:rFonts w:cstheme="minorHAnsi"/>
                <w:bCs/>
                <w:color w:val="000000"/>
                <w:sz w:val="16"/>
                <w:szCs w:val="16"/>
                <w:lang w:val="hr-HR"/>
              </w:rPr>
              <w:t>marginalizovane</w:t>
            </w:r>
            <w:proofErr w:type="spellEnd"/>
            <w:r w:rsidRPr="008258B1">
              <w:rPr>
                <w:rFonts w:cstheme="minorHAnsi"/>
                <w:bCs/>
                <w:color w:val="000000"/>
                <w:sz w:val="16"/>
                <w:szCs w:val="16"/>
                <w:lang w:val="hr-HR"/>
              </w:rPr>
              <w:t xml:space="preserve"> zajednice kao što su Romi</w:t>
            </w:r>
          </w:p>
        </w:tc>
      </w:tr>
      <w:tr w:rsidR="00410F31" w:rsidRPr="008111B4" w14:paraId="1F17608B" w14:textId="77777777" w:rsidTr="00410F31">
        <w:trPr>
          <w:jc w:val="center"/>
        </w:trPr>
        <w:tc>
          <w:tcPr>
            <w:tcW w:w="894" w:type="pct"/>
            <w:vAlign w:val="center"/>
          </w:tcPr>
          <w:p w14:paraId="077A0A96"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481</w:t>
            </w:r>
          </w:p>
        </w:tc>
        <w:tc>
          <w:tcPr>
            <w:tcW w:w="4106" w:type="pct"/>
            <w:vAlign w:val="center"/>
          </w:tcPr>
          <w:p w14:paraId="6FF4D835"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Dugotrajna njega, uključujući pružanje porodičnih i usluga u zajednici (isključujući infrastrukturu)*</w:t>
            </w:r>
          </w:p>
        </w:tc>
      </w:tr>
      <w:tr w:rsidR="00410F31" w:rsidRPr="008111B4" w14:paraId="1AFB6AC2" w14:textId="77777777" w:rsidTr="00410F31">
        <w:trPr>
          <w:jc w:val="center"/>
        </w:trPr>
        <w:tc>
          <w:tcPr>
            <w:tcW w:w="894" w:type="pct"/>
            <w:vAlign w:val="center"/>
          </w:tcPr>
          <w:p w14:paraId="5EDF6E90"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482</w:t>
            </w:r>
          </w:p>
        </w:tc>
        <w:tc>
          <w:tcPr>
            <w:tcW w:w="4106" w:type="pct"/>
            <w:vAlign w:val="center"/>
          </w:tcPr>
          <w:p w14:paraId="3CA181C0"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Mjere za socijalnu integraciju, uključujući pristup uslugama za osobe u riziku od siromaštva ili socijalne isključenosti</w:t>
            </w:r>
          </w:p>
        </w:tc>
      </w:tr>
      <w:tr w:rsidR="00410F31" w:rsidRPr="008258B1" w14:paraId="09EF124B" w14:textId="77777777" w:rsidTr="00410F31">
        <w:trPr>
          <w:jc w:val="center"/>
        </w:trPr>
        <w:tc>
          <w:tcPr>
            <w:tcW w:w="894" w:type="pct"/>
            <w:vAlign w:val="center"/>
          </w:tcPr>
          <w:p w14:paraId="3A3B5D4F"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483</w:t>
            </w:r>
          </w:p>
        </w:tc>
        <w:tc>
          <w:tcPr>
            <w:tcW w:w="4106" w:type="pct"/>
            <w:vAlign w:val="center"/>
          </w:tcPr>
          <w:p w14:paraId="12776875"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Mjere za rješavanje beskućništva</w:t>
            </w:r>
          </w:p>
        </w:tc>
      </w:tr>
      <w:tr w:rsidR="00410F31" w:rsidRPr="008111B4" w14:paraId="44C53E3B" w14:textId="77777777" w:rsidTr="00410F31">
        <w:trPr>
          <w:jc w:val="center"/>
        </w:trPr>
        <w:tc>
          <w:tcPr>
            <w:tcW w:w="894" w:type="pct"/>
            <w:vAlign w:val="center"/>
          </w:tcPr>
          <w:p w14:paraId="339D8D28"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484</w:t>
            </w:r>
          </w:p>
        </w:tc>
        <w:tc>
          <w:tcPr>
            <w:tcW w:w="4106" w:type="pct"/>
            <w:vAlign w:val="center"/>
          </w:tcPr>
          <w:p w14:paraId="3E3CFD11"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 xml:space="preserve">Podrška socijalnoj ekonomiji i socijalnim </w:t>
            </w:r>
            <w:proofErr w:type="spellStart"/>
            <w:r w:rsidRPr="008258B1">
              <w:rPr>
                <w:rFonts w:cstheme="minorHAnsi"/>
                <w:bCs/>
                <w:color w:val="000000"/>
                <w:sz w:val="16"/>
                <w:szCs w:val="16"/>
                <w:lang w:val="hr-HR"/>
              </w:rPr>
              <w:t>preduzećima</w:t>
            </w:r>
            <w:proofErr w:type="spellEnd"/>
          </w:p>
        </w:tc>
      </w:tr>
      <w:tr w:rsidR="00410F31" w:rsidRPr="008111B4" w14:paraId="4148B942" w14:textId="77777777" w:rsidTr="00410F31">
        <w:trPr>
          <w:jc w:val="center"/>
        </w:trPr>
        <w:tc>
          <w:tcPr>
            <w:tcW w:w="894" w:type="pct"/>
            <w:vAlign w:val="center"/>
          </w:tcPr>
          <w:p w14:paraId="5DF13B18"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485</w:t>
            </w:r>
          </w:p>
        </w:tc>
        <w:tc>
          <w:tcPr>
            <w:tcW w:w="4106" w:type="pct"/>
            <w:vAlign w:val="center"/>
          </w:tcPr>
          <w:p w14:paraId="0A74E382"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 xml:space="preserve">Podrška neformalnim/polu-formalnim </w:t>
            </w:r>
            <w:proofErr w:type="spellStart"/>
            <w:r w:rsidRPr="008258B1">
              <w:rPr>
                <w:rFonts w:cstheme="minorHAnsi"/>
                <w:bCs/>
                <w:color w:val="000000"/>
                <w:sz w:val="16"/>
                <w:szCs w:val="16"/>
                <w:lang w:val="hr-HR"/>
              </w:rPr>
              <w:t>finansijskim</w:t>
            </w:r>
            <w:proofErr w:type="spellEnd"/>
            <w:r w:rsidRPr="008258B1">
              <w:rPr>
                <w:rFonts w:cstheme="minorHAnsi"/>
                <w:bCs/>
                <w:color w:val="000000"/>
                <w:sz w:val="16"/>
                <w:szCs w:val="16"/>
                <w:lang w:val="hr-HR"/>
              </w:rPr>
              <w:t xml:space="preserve"> posrednicima u trećim zemljama</w:t>
            </w:r>
          </w:p>
        </w:tc>
      </w:tr>
      <w:tr w:rsidR="00410F31" w:rsidRPr="008111B4" w14:paraId="3E36DD0A" w14:textId="77777777" w:rsidTr="00410F31">
        <w:trPr>
          <w:jc w:val="center"/>
        </w:trPr>
        <w:tc>
          <w:tcPr>
            <w:tcW w:w="894" w:type="pct"/>
            <w:vAlign w:val="center"/>
          </w:tcPr>
          <w:p w14:paraId="1DF7FA50"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486</w:t>
            </w:r>
          </w:p>
        </w:tc>
        <w:tc>
          <w:tcPr>
            <w:tcW w:w="4106" w:type="pct"/>
            <w:vAlign w:val="center"/>
          </w:tcPr>
          <w:p w14:paraId="4D4A80AA"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Ostala socijalna infrastruktura (uključujući predškolske ustanove i centre za njegu) – razvoj i izgradnja novih zgrada sa nultom ili gotovo nultom emisijom*</w:t>
            </w:r>
          </w:p>
        </w:tc>
      </w:tr>
      <w:tr w:rsidR="00410F31" w:rsidRPr="008111B4" w14:paraId="15395F24" w14:textId="77777777" w:rsidTr="00410F31">
        <w:trPr>
          <w:jc w:val="center"/>
        </w:trPr>
        <w:tc>
          <w:tcPr>
            <w:tcW w:w="894" w:type="pct"/>
            <w:vAlign w:val="center"/>
          </w:tcPr>
          <w:p w14:paraId="59CA95F5"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487</w:t>
            </w:r>
          </w:p>
        </w:tc>
        <w:tc>
          <w:tcPr>
            <w:tcW w:w="4106" w:type="pct"/>
            <w:vAlign w:val="center"/>
          </w:tcPr>
          <w:p w14:paraId="4BE7C33A"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Ostala socijalna infrastruktura (uključujući predškolske ustanove i centre za njegu) – razvoj i izgradnja drugih tipova objekata*</w:t>
            </w:r>
          </w:p>
        </w:tc>
      </w:tr>
      <w:tr w:rsidR="00410F31" w:rsidRPr="008111B4" w14:paraId="39CD95A6" w14:textId="77777777" w:rsidTr="00410F31">
        <w:trPr>
          <w:jc w:val="center"/>
        </w:trPr>
        <w:tc>
          <w:tcPr>
            <w:tcW w:w="894" w:type="pct"/>
            <w:vAlign w:val="center"/>
          </w:tcPr>
          <w:p w14:paraId="55039E1A" w14:textId="77777777" w:rsidR="00410F31" w:rsidRPr="008258B1" w:rsidRDefault="00410F31" w:rsidP="000A758E">
            <w:pPr>
              <w:jc w:val="center"/>
              <w:rPr>
                <w:rFonts w:eastAsia="Times New Roman" w:cstheme="minorHAnsi"/>
                <w:b/>
                <w:bCs/>
                <w:sz w:val="16"/>
                <w:szCs w:val="16"/>
                <w:lang w:val="hr-HR"/>
              </w:rPr>
            </w:pPr>
            <w:r w:rsidRPr="008258B1">
              <w:rPr>
                <w:rFonts w:eastAsia="Times New Roman" w:cstheme="minorHAnsi"/>
                <w:b/>
                <w:bCs/>
                <w:sz w:val="16"/>
                <w:szCs w:val="16"/>
                <w:lang w:val="hr-HR"/>
              </w:rPr>
              <w:t>488</w:t>
            </w:r>
          </w:p>
        </w:tc>
        <w:tc>
          <w:tcPr>
            <w:tcW w:w="4106" w:type="pct"/>
            <w:vAlign w:val="center"/>
          </w:tcPr>
          <w:p w14:paraId="06D523DD" w14:textId="77777777" w:rsidR="00410F31" w:rsidRPr="008258B1" w:rsidRDefault="00410F31" w:rsidP="000A758E">
            <w:pPr>
              <w:rPr>
                <w:rFonts w:cstheme="minorHAnsi"/>
                <w:bCs/>
                <w:color w:val="000000"/>
                <w:sz w:val="16"/>
                <w:szCs w:val="16"/>
                <w:lang w:val="hr-HR"/>
              </w:rPr>
            </w:pPr>
            <w:r w:rsidRPr="008258B1">
              <w:rPr>
                <w:rFonts w:cstheme="minorHAnsi"/>
                <w:bCs/>
                <w:color w:val="000000"/>
                <w:sz w:val="16"/>
                <w:szCs w:val="16"/>
                <w:lang w:val="hr-HR"/>
              </w:rPr>
              <w:t xml:space="preserve">Direktna novčana podrška domaćinstvima za rješavanje specifičnih ranjivosti korisnika u vezi sa </w:t>
            </w:r>
            <w:proofErr w:type="spellStart"/>
            <w:r w:rsidRPr="008258B1">
              <w:rPr>
                <w:rFonts w:cstheme="minorHAnsi"/>
                <w:bCs/>
                <w:color w:val="000000"/>
                <w:sz w:val="16"/>
                <w:szCs w:val="16"/>
                <w:lang w:val="hr-HR"/>
              </w:rPr>
              <w:t>uticajem</w:t>
            </w:r>
            <w:proofErr w:type="spellEnd"/>
            <w:r w:rsidRPr="008258B1">
              <w:rPr>
                <w:rFonts w:cstheme="minorHAnsi"/>
                <w:bCs/>
                <w:color w:val="000000"/>
                <w:sz w:val="16"/>
                <w:szCs w:val="16"/>
                <w:lang w:val="hr-HR"/>
              </w:rPr>
              <w:t xml:space="preserve"> ETS2</w:t>
            </w:r>
          </w:p>
        </w:tc>
      </w:tr>
    </w:tbl>
    <w:p w14:paraId="1EF2DC45" w14:textId="77777777" w:rsidR="00410F31" w:rsidRPr="008258B1" w:rsidRDefault="00410F31" w:rsidP="00410F31">
      <w:pPr>
        <w:rPr>
          <w:rFonts w:eastAsia="Times New Roman" w:cstheme="minorHAnsi"/>
          <w:b/>
          <w:bCs/>
          <w:lang w:val="hr-HR"/>
        </w:rPr>
      </w:pPr>
    </w:p>
    <w:p w14:paraId="65F90A2C" w14:textId="57881D20" w:rsidR="00410F31" w:rsidRPr="008258B1" w:rsidRDefault="00410F31" w:rsidP="00410F31">
      <w:pPr>
        <w:rPr>
          <w:rFonts w:eastAsia="Times New Roman" w:cstheme="minorHAnsi"/>
          <w:bCs/>
          <w:lang w:val="hr-HR"/>
        </w:rPr>
      </w:pPr>
      <w:r w:rsidRPr="008258B1">
        <w:rPr>
          <w:rFonts w:eastAsia="Times New Roman" w:cstheme="minorHAnsi"/>
          <w:b/>
          <w:bCs/>
          <w:lang w:val="hr-HR"/>
        </w:rPr>
        <w:t xml:space="preserve">Napomena: </w:t>
      </w:r>
      <w:r w:rsidRPr="008258B1">
        <w:rPr>
          <w:rFonts w:eastAsia="Times New Roman" w:cstheme="minorHAnsi"/>
          <w:bCs/>
          <w:lang w:val="hr-HR"/>
        </w:rPr>
        <w:t>Tematske jedinice 17.68.442 (</w:t>
      </w:r>
      <w:proofErr w:type="spellStart"/>
      <w:r w:rsidRPr="008258B1">
        <w:rPr>
          <w:rFonts w:eastAsia="Times New Roman" w:cstheme="minorHAnsi"/>
          <w:bCs/>
          <w:lang w:val="hr-HR"/>
        </w:rPr>
        <w:t>socio</w:t>
      </w:r>
      <w:proofErr w:type="spellEnd"/>
      <w:r w:rsidRPr="008258B1">
        <w:rPr>
          <w:rFonts w:eastAsia="Times New Roman" w:cstheme="minorHAnsi"/>
          <w:bCs/>
          <w:lang w:val="hr-HR"/>
        </w:rPr>
        <w:t xml:space="preserve">-ekonomska podrška izbjeglicama u trećim zemljama), 17.69.451–452 (sigurnost hrane/pothranjenost u trećim zemljama), 17.70.457–461 (sanitarni </w:t>
      </w:r>
      <w:proofErr w:type="spellStart"/>
      <w:r w:rsidRPr="008258B1">
        <w:rPr>
          <w:rFonts w:eastAsia="Times New Roman" w:cstheme="minorHAnsi"/>
          <w:bCs/>
          <w:lang w:val="hr-HR"/>
        </w:rPr>
        <w:t>uslovi</w:t>
      </w:r>
      <w:proofErr w:type="spellEnd"/>
      <w:r w:rsidRPr="008258B1">
        <w:rPr>
          <w:rFonts w:eastAsia="Times New Roman" w:cstheme="minorHAnsi"/>
          <w:bCs/>
          <w:lang w:val="hr-HR"/>
        </w:rPr>
        <w:t xml:space="preserve">, </w:t>
      </w:r>
      <w:proofErr w:type="spellStart"/>
      <w:r w:rsidRPr="008258B1">
        <w:rPr>
          <w:rFonts w:eastAsia="Times New Roman" w:cstheme="minorHAnsi"/>
          <w:bCs/>
          <w:lang w:val="hr-HR"/>
        </w:rPr>
        <w:t>kuvanje</w:t>
      </w:r>
      <w:proofErr w:type="spellEnd"/>
      <w:r w:rsidRPr="008258B1">
        <w:rPr>
          <w:rFonts w:eastAsia="Times New Roman" w:cstheme="minorHAnsi"/>
          <w:bCs/>
          <w:lang w:val="hr-HR"/>
        </w:rPr>
        <w:t xml:space="preserve">, reproduktivno zdravlje, zdravstvena zaštita za migrante u trećim zemljama, infrastruktura u trećim zemljama), kao i 17.71.477 i 17.71.485 (podrška neformalnim </w:t>
      </w:r>
      <w:proofErr w:type="spellStart"/>
      <w:r w:rsidRPr="008258B1">
        <w:rPr>
          <w:rFonts w:eastAsia="Times New Roman" w:cstheme="minorHAnsi"/>
          <w:bCs/>
          <w:lang w:val="hr-HR"/>
        </w:rPr>
        <w:t>finansijskim</w:t>
      </w:r>
      <w:proofErr w:type="spellEnd"/>
      <w:r w:rsidRPr="008258B1">
        <w:rPr>
          <w:rFonts w:eastAsia="Times New Roman" w:cstheme="minorHAnsi"/>
          <w:bCs/>
          <w:lang w:val="hr-HR"/>
        </w:rPr>
        <w:t xml:space="preserve"> posrednicima u trećim zemljama) isključene su iz dalje analize, jer nisu relevantne za Crnu Goru.</w:t>
      </w:r>
    </w:p>
    <w:p w14:paraId="39181E5D" w14:textId="1EA8DFD5" w:rsidR="00410F31" w:rsidRPr="008258B1" w:rsidRDefault="008258B1" w:rsidP="00410F31">
      <w:pPr>
        <w:pStyle w:val="Naslov2"/>
        <w:rPr>
          <w:rFonts w:eastAsia="Times New Roman"/>
          <w:lang w:val="hr-HR"/>
        </w:rPr>
      </w:pPr>
      <w:r w:rsidRPr="008258B1">
        <w:rPr>
          <w:rFonts w:eastAsia="Times New Roman"/>
          <w:lang w:val="hr-HR"/>
        </w:rPr>
        <w:t>L</w:t>
      </w:r>
      <w:r w:rsidR="00410F31" w:rsidRPr="008258B1">
        <w:rPr>
          <w:rFonts w:eastAsia="Times New Roman"/>
          <w:lang w:val="hr-HR"/>
        </w:rPr>
        <w:t>ista razvojnih izazova</w:t>
      </w:r>
    </w:p>
    <w:tbl>
      <w:tblPr>
        <w:tblStyle w:val="Svijetlatablicareetke1-isticanje4"/>
        <w:tblW w:w="0" w:type="auto"/>
        <w:tblLayout w:type="fixed"/>
        <w:tblLook w:val="04A0" w:firstRow="1" w:lastRow="0" w:firstColumn="1" w:lastColumn="0" w:noHBand="0" w:noVBand="1"/>
      </w:tblPr>
      <w:tblGrid>
        <w:gridCol w:w="562"/>
        <w:gridCol w:w="993"/>
        <w:gridCol w:w="2268"/>
        <w:gridCol w:w="5239"/>
      </w:tblGrid>
      <w:tr w:rsidR="008258B1" w:rsidRPr="008258B1" w14:paraId="68423016" w14:textId="77777777" w:rsidTr="008258B1">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62" w:type="dxa"/>
            <w:noWrap/>
            <w:hideMark/>
          </w:tcPr>
          <w:p w14:paraId="3F15DCE9" w14:textId="77777777" w:rsidR="008258B1" w:rsidRPr="008258B1" w:rsidRDefault="008258B1" w:rsidP="008258B1">
            <w:pPr>
              <w:jc w:val="left"/>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Broj</w:t>
            </w:r>
          </w:p>
        </w:tc>
        <w:tc>
          <w:tcPr>
            <w:tcW w:w="993" w:type="dxa"/>
            <w:noWrap/>
            <w:hideMark/>
          </w:tcPr>
          <w:p w14:paraId="44C8BD12" w14:textId="77777777" w:rsidR="008258B1" w:rsidRPr="008258B1" w:rsidRDefault="008258B1" w:rsidP="008258B1">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Kod</w:t>
            </w:r>
          </w:p>
        </w:tc>
        <w:tc>
          <w:tcPr>
            <w:tcW w:w="2268" w:type="dxa"/>
            <w:noWrap/>
            <w:hideMark/>
          </w:tcPr>
          <w:p w14:paraId="640A40FD" w14:textId="77777777" w:rsidR="008258B1" w:rsidRPr="008258B1" w:rsidRDefault="008258B1" w:rsidP="008258B1">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Naziv razvojnog izazova</w:t>
            </w:r>
          </w:p>
        </w:tc>
        <w:tc>
          <w:tcPr>
            <w:tcW w:w="5239" w:type="dxa"/>
            <w:noWrap/>
            <w:hideMark/>
          </w:tcPr>
          <w:p w14:paraId="786C27DD" w14:textId="77777777" w:rsidR="008258B1" w:rsidRPr="008258B1" w:rsidRDefault="008258B1" w:rsidP="008258B1">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Obrazloženje</w:t>
            </w:r>
          </w:p>
        </w:tc>
      </w:tr>
      <w:tr w:rsidR="008258B1" w:rsidRPr="008111B4" w14:paraId="613D3071"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562" w:type="dxa"/>
            <w:noWrap/>
            <w:hideMark/>
          </w:tcPr>
          <w:p w14:paraId="4E3B9DEC" w14:textId="77777777" w:rsidR="008258B1" w:rsidRPr="008258B1" w:rsidRDefault="008258B1" w:rsidP="008258B1">
            <w:pPr>
              <w:jc w:val="right"/>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01</w:t>
            </w:r>
          </w:p>
        </w:tc>
        <w:tc>
          <w:tcPr>
            <w:tcW w:w="993" w:type="dxa"/>
            <w:noWrap/>
            <w:hideMark/>
          </w:tcPr>
          <w:p w14:paraId="60265015"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258B1">
              <w:rPr>
                <w:rFonts w:ascii="Aptos Narrow" w:eastAsia="Times New Roman" w:hAnsi="Aptos Narrow" w:cs="Times New Roman"/>
                <w:b/>
                <w:bCs/>
                <w:color w:val="000000"/>
                <w:sz w:val="16"/>
                <w:szCs w:val="16"/>
                <w:lang w:val="hr-HR" w:eastAsia="en-GB"/>
                <w14:ligatures w14:val="none"/>
              </w:rPr>
              <w:t>PA17-01</w:t>
            </w:r>
          </w:p>
        </w:tc>
        <w:tc>
          <w:tcPr>
            <w:tcW w:w="2268" w:type="dxa"/>
            <w:noWrap/>
            <w:hideMark/>
          </w:tcPr>
          <w:p w14:paraId="38DB1E4E"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Slab učinak tržišta rada i strukturna nezaposlenost (438, 439, 449, 464, 465)</w:t>
            </w:r>
          </w:p>
        </w:tc>
        <w:tc>
          <w:tcPr>
            <w:tcW w:w="5239" w:type="dxa"/>
            <w:noWrap/>
            <w:hideMark/>
          </w:tcPr>
          <w:p w14:paraId="492666A9"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Iako se stopa nezaposlenosti u posljednjim godinama kontinuirano smanjuje (u februaru 2026. iznosila je 9%), dugoročna nezaposlenost je visoko zastupljena u evidenciji Zavoda za zapošljavanje (u 2025. godini ukupno 20.204 lica, odnosno 71,39% ukupnog broja nezaposlenih, tražilo je posao duže od jedne godine; od toga je 16.537 lica (58,44%) bilo nezaposleno duže od tri godine, a 12.165 (42,99%) duže od pet godina[1]), što ukazuje na strukturne neefikasnosti tržišta rada. Drugim riječima, </w:t>
            </w:r>
            <w:proofErr w:type="spellStart"/>
            <w:r w:rsidRPr="008258B1">
              <w:rPr>
                <w:rFonts w:ascii="Aptos Narrow" w:eastAsia="Times New Roman" w:hAnsi="Aptos Narrow" w:cs="Times New Roman"/>
                <w:color w:val="000000"/>
                <w:sz w:val="16"/>
                <w:szCs w:val="16"/>
                <w:lang w:val="hr-HR" w:eastAsia="en-GB"/>
                <w14:ligatures w14:val="none"/>
              </w:rPr>
              <w:t>uprkos</w:t>
            </w:r>
            <w:proofErr w:type="spellEnd"/>
            <w:r w:rsidRPr="008258B1">
              <w:rPr>
                <w:rFonts w:ascii="Aptos Narrow" w:eastAsia="Times New Roman" w:hAnsi="Aptos Narrow" w:cs="Times New Roman"/>
                <w:color w:val="000000"/>
                <w:sz w:val="16"/>
                <w:szCs w:val="16"/>
                <w:lang w:val="hr-HR" w:eastAsia="en-GB"/>
                <w14:ligatures w14:val="none"/>
              </w:rPr>
              <w:t xml:space="preserve"> postepenom smanjenju ukupne stope nezaposlenosti, tržište rada Crne Gore </w:t>
            </w:r>
            <w:proofErr w:type="spellStart"/>
            <w:r w:rsidRPr="008258B1">
              <w:rPr>
                <w:rFonts w:ascii="Aptos Narrow" w:eastAsia="Times New Roman" w:hAnsi="Aptos Narrow" w:cs="Times New Roman"/>
                <w:color w:val="000000"/>
                <w:sz w:val="16"/>
                <w:szCs w:val="16"/>
                <w:lang w:val="hr-HR" w:eastAsia="en-GB"/>
                <w14:ligatures w14:val="none"/>
              </w:rPr>
              <w:t>karakterišu</w:t>
            </w:r>
            <w:proofErr w:type="spellEnd"/>
            <w:r w:rsidRPr="008258B1">
              <w:rPr>
                <w:rFonts w:ascii="Aptos Narrow" w:eastAsia="Times New Roman" w:hAnsi="Aptos Narrow" w:cs="Times New Roman"/>
                <w:color w:val="000000"/>
                <w:sz w:val="16"/>
                <w:szCs w:val="16"/>
                <w:lang w:val="hr-HR" w:eastAsia="en-GB"/>
                <w14:ligatures w14:val="none"/>
              </w:rPr>
              <w:t xml:space="preserve"> izražene strukturne neusklađenosti između ponude i tražnje rada, visok udio dugoročno nezaposlenih i ograničena efikasnost aktivnih politika tržišta rada. Dugotrajna nezaposlenost posebno pogađa mlade, žene, </w:t>
            </w:r>
            <w:proofErr w:type="spellStart"/>
            <w:r w:rsidRPr="008258B1">
              <w:rPr>
                <w:rFonts w:ascii="Aptos Narrow" w:eastAsia="Times New Roman" w:hAnsi="Aptos Narrow" w:cs="Times New Roman"/>
                <w:color w:val="000000"/>
                <w:sz w:val="16"/>
                <w:szCs w:val="16"/>
                <w:lang w:val="hr-HR" w:eastAsia="en-GB"/>
                <w14:ligatures w14:val="none"/>
              </w:rPr>
              <w:t>niskokvalifikovane</w:t>
            </w:r>
            <w:proofErr w:type="spellEnd"/>
            <w:r w:rsidRPr="008258B1">
              <w:rPr>
                <w:rFonts w:ascii="Aptos Narrow" w:eastAsia="Times New Roman" w:hAnsi="Aptos Narrow" w:cs="Times New Roman"/>
                <w:color w:val="000000"/>
                <w:sz w:val="16"/>
                <w:szCs w:val="16"/>
                <w:lang w:val="hr-HR" w:eastAsia="en-GB"/>
                <w14:ligatures w14:val="none"/>
              </w:rPr>
              <w:t xml:space="preserve"> radnike i stanovništvo sjevernog </w:t>
            </w:r>
            <w:proofErr w:type="spellStart"/>
            <w:r w:rsidRPr="008258B1">
              <w:rPr>
                <w:rFonts w:ascii="Aptos Narrow" w:eastAsia="Times New Roman" w:hAnsi="Aptos Narrow" w:cs="Times New Roman"/>
                <w:color w:val="000000"/>
                <w:sz w:val="16"/>
                <w:szCs w:val="16"/>
                <w:lang w:val="hr-HR" w:eastAsia="en-GB"/>
                <w14:ligatures w14:val="none"/>
              </w:rPr>
              <w:t>regiona</w:t>
            </w:r>
            <w:proofErr w:type="spellEnd"/>
            <w:r w:rsidRPr="008258B1">
              <w:rPr>
                <w:rFonts w:ascii="Aptos Narrow" w:eastAsia="Times New Roman" w:hAnsi="Aptos Narrow" w:cs="Times New Roman"/>
                <w:color w:val="000000"/>
                <w:sz w:val="16"/>
                <w:szCs w:val="16"/>
                <w:lang w:val="hr-HR" w:eastAsia="en-GB"/>
                <w14:ligatures w14:val="none"/>
              </w:rPr>
              <w:t>. Ograničeni kapaciteti institucija tržišta rada, nedovoljna individualizacija usluga zapošljavanja i nizak obuhvat programa aktivacije otežavaju reintegraciju nezaposlenih u formalno tržište rada.</w:t>
            </w:r>
          </w:p>
        </w:tc>
      </w:tr>
      <w:tr w:rsidR="008258B1" w:rsidRPr="008111B4" w14:paraId="1FCE3907"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562" w:type="dxa"/>
            <w:noWrap/>
            <w:hideMark/>
          </w:tcPr>
          <w:p w14:paraId="03785118" w14:textId="77777777" w:rsidR="008258B1" w:rsidRPr="008258B1" w:rsidRDefault="008258B1" w:rsidP="008258B1">
            <w:pPr>
              <w:jc w:val="right"/>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02</w:t>
            </w:r>
          </w:p>
        </w:tc>
        <w:tc>
          <w:tcPr>
            <w:tcW w:w="993" w:type="dxa"/>
            <w:noWrap/>
            <w:hideMark/>
          </w:tcPr>
          <w:p w14:paraId="39CBCABA"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258B1">
              <w:rPr>
                <w:rFonts w:ascii="Aptos Narrow" w:eastAsia="Times New Roman" w:hAnsi="Aptos Narrow" w:cs="Times New Roman"/>
                <w:b/>
                <w:bCs/>
                <w:color w:val="000000"/>
                <w:sz w:val="16"/>
                <w:szCs w:val="16"/>
                <w:lang w:val="hr-HR" w:eastAsia="en-GB"/>
                <w14:ligatures w14:val="none"/>
              </w:rPr>
              <w:t>PA17-02</w:t>
            </w:r>
          </w:p>
        </w:tc>
        <w:tc>
          <w:tcPr>
            <w:tcW w:w="2268" w:type="dxa"/>
            <w:noWrap/>
            <w:hideMark/>
          </w:tcPr>
          <w:p w14:paraId="5A2D2693"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Niska stopa zaposlenosti i ograničeno učešća žena i mladih na tržištu rada (438, 440, 443, 446, 449, 466, 476)</w:t>
            </w:r>
          </w:p>
        </w:tc>
        <w:tc>
          <w:tcPr>
            <w:tcW w:w="5239" w:type="dxa"/>
            <w:noWrap/>
            <w:hideMark/>
          </w:tcPr>
          <w:p w14:paraId="112DA98D"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Stopa zaposlenosti (69.8% u 2025. godini) i dalje je znatno ispod cilja EU (78%) i Evropskog stuba socijalnih prava, uz posebno nisko učešće žena, mladih i pojedinih ranjivih grupa na tržištu rada. Ograničena dostupnost usluga brige o djeci i starijima, nedovoljna zastupljenost fleksibilnih oblika rada, rodni stereotipi, diskriminacija i otežan prelazak iz obrazovanja u zaposlenje smanjuju participaciju radne snage. Visok nivo NEET populacije dodatno povećava rizik dugoročne socijalne isključenosti mladih i smanjuje dugoročni razvojni potencijal tržišta rada.</w:t>
            </w:r>
          </w:p>
        </w:tc>
      </w:tr>
      <w:tr w:rsidR="008258B1" w:rsidRPr="008111B4" w14:paraId="60B8798F"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562" w:type="dxa"/>
            <w:noWrap/>
            <w:hideMark/>
          </w:tcPr>
          <w:p w14:paraId="456E7ADD" w14:textId="77777777" w:rsidR="008258B1" w:rsidRPr="008258B1" w:rsidRDefault="008258B1" w:rsidP="008258B1">
            <w:pPr>
              <w:jc w:val="right"/>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03</w:t>
            </w:r>
          </w:p>
        </w:tc>
        <w:tc>
          <w:tcPr>
            <w:tcW w:w="993" w:type="dxa"/>
            <w:noWrap/>
            <w:hideMark/>
          </w:tcPr>
          <w:p w14:paraId="3A6C4867"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258B1">
              <w:rPr>
                <w:rFonts w:ascii="Aptos Narrow" w:eastAsia="Times New Roman" w:hAnsi="Aptos Narrow" w:cs="Times New Roman"/>
                <w:b/>
                <w:bCs/>
                <w:color w:val="000000"/>
                <w:sz w:val="16"/>
                <w:szCs w:val="16"/>
                <w:lang w:val="hr-HR" w:eastAsia="en-GB"/>
                <w14:ligatures w14:val="none"/>
              </w:rPr>
              <w:t>PA17-03</w:t>
            </w:r>
          </w:p>
        </w:tc>
        <w:tc>
          <w:tcPr>
            <w:tcW w:w="2268" w:type="dxa"/>
            <w:noWrap/>
            <w:hideMark/>
          </w:tcPr>
          <w:p w14:paraId="67226245"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Neusklađenost vještina sa potrebama tržišta rada i nizak nivo cjeloživotnog učenja (438, 443, 446, 464, 465)</w:t>
            </w:r>
          </w:p>
        </w:tc>
        <w:tc>
          <w:tcPr>
            <w:tcW w:w="5239" w:type="dxa"/>
            <w:noWrap/>
            <w:hideMark/>
          </w:tcPr>
          <w:p w14:paraId="2D20DC84"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Postoje značajne razlike između kompetencija radne snage i potreba privrede, posebno u sektorima sa rastućom tražnjom za digitalnim, tehničkim i zelenim vještinama. Sistemi obrazovanja, stručnog osposobljavanja i prekvalifikacije </w:t>
            </w:r>
            <w:proofErr w:type="spellStart"/>
            <w:r w:rsidRPr="008258B1">
              <w:rPr>
                <w:rFonts w:ascii="Aptos Narrow" w:eastAsia="Times New Roman" w:hAnsi="Aptos Narrow" w:cs="Times New Roman"/>
                <w:color w:val="000000"/>
                <w:sz w:val="16"/>
                <w:szCs w:val="16"/>
                <w:lang w:val="hr-HR" w:eastAsia="en-GB"/>
                <w14:ligatures w14:val="none"/>
              </w:rPr>
              <w:t>nijesu</w:t>
            </w:r>
            <w:proofErr w:type="spellEnd"/>
            <w:r w:rsidRPr="008258B1">
              <w:rPr>
                <w:rFonts w:ascii="Aptos Narrow" w:eastAsia="Times New Roman" w:hAnsi="Aptos Narrow" w:cs="Times New Roman"/>
                <w:color w:val="000000"/>
                <w:sz w:val="16"/>
                <w:szCs w:val="16"/>
                <w:lang w:val="hr-HR" w:eastAsia="en-GB"/>
                <w14:ligatures w14:val="none"/>
              </w:rPr>
              <w:t xml:space="preserve"> dovoljno povezani sa potrebama tržišta rada, dok je učešće odraslih u programima cjeloživotnog učenja ograničeno. Ovo smanjuje produktivnost, otežava </w:t>
            </w:r>
            <w:proofErr w:type="spellStart"/>
            <w:r w:rsidRPr="008258B1">
              <w:rPr>
                <w:rFonts w:ascii="Aptos Narrow" w:eastAsia="Times New Roman" w:hAnsi="Aptos Narrow" w:cs="Times New Roman"/>
                <w:color w:val="000000"/>
                <w:sz w:val="16"/>
                <w:szCs w:val="16"/>
                <w:lang w:val="hr-HR" w:eastAsia="en-GB"/>
                <w14:ligatures w14:val="none"/>
              </w:rPr>
              <w:t>zapošljivost</w:t>
            </w:r>
            <w:proofErr w:type="spellEnd"/>
            <w:r w:rsidRPr="008258B1">
              <w:rPr>
                <w:rFonts w:ascii="Aptos Narrow" w:eastAsia="Times New Roman" w:hAnsi="Aptos Narrow" w:cs="Times New Roman"/>
                <w:color w:val="000000"/>
                <w:sz w:val="16"/>
                <w:szCs w:val="16"/>
                <w:lang w:val="hr-HR" w:eastAsia="en-GB"/>
                <w14:ligatures w14:val="none"/>
              </w:rPr>
              <w:t xml:space="preserve"> i usporava prilagođavanje ekonomskim i tehnološkim promjenama.</w:t>
            </w:r>
          </w:p>
        </w:tc>
      </w:tr>
      <w:tr w:rsidR="008258B1" w:rsidRPr="008111B4" w14:paraId="7F7D7CF0"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562" w:type="dxa"/>
            <w:noWrap/>
            <w:hideMark/>
          </w:tcPr>
          <w:p w14:paraId="201C5957" w14:textId="77777777" w:rsidR="008258B1" w:rsidRPr="008258B1" w:rsidRDefault="008258B1" w:rsidP="008258B1">
            <w:pPr>
              <w:jc w:val="right"/>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04</w:t>
            </w:r>
          </w:p>
        </w:tc>
        <w:tc>
          <w:tcPr>
            <w:tcW w:w="993" w:type="dxa"/>
            <w:noWrap/>
            <w:hideMark/>
          </w:tcPr>
          <w:p w14:paraId="7A9C11C7"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258B1">
              <w:rPr>
                <w:rFonts w:ascii="Aptos Narrow" w:eastAsia="Times New Roman" w:hAnsi="Aptos Narrow" w:cs="Times New Roman"/>
                <w:b/>
                <w:bCs/>
                <w:color w:val="000000"/>
                <w:sz w:val="16"/>
                <w:szCs w:val="16"/>
                <w:lang w:val="hr-HR" w:eastAsia="en-GB"/>
                <w14:ligatures w14:val="none"/>
              </w:rPr>
              <w:t>PA17-04</w:t>
            </w:r>
          </w:p>
        </w:tc>
        <w:tc>
          <w:tcPr>
            <w:tcW w:w="2268" w:type="dxa"/>
            <w:noWrap/>
            <w:hideMark/>
          </w:tcPr>
          <w:p w14:paraId="506301D1"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Visok nivo neformalne ekonomije i </w:t>
            </w:r>
            <w:proofErr w:type="spellStart"/>
            <w:r w:rsidRPr="008258B1">
              <w:rPr>
                <w:rFonts w:ascii="Aptos Narrow" w:eastAsia="Times New Roman" w:hAnsi="Aptos Narrow" w:cs="Times New Roman"/>
                <w:color w:val="000000"/>
                <w:sz w:val="16"/>
                <w:szCs w:val="16"/>
                <w:lang w:val="hr-HR" w:eastAsia="en-GB"/>
                <w14:ligatures w14:val="none"/>
              </w:rPr>
              <w:t>nesigurih</w:t>
            </w:r>
            <w:proofErr w:type="spellEnd"/>
            <w:r w:rsidRPr="008258B1">
              <w:rPr>
                <w:rFonts w:ascii="Aptos Narrow" w:eastAsia="Times New Roman" w:hAnsi="Aptos Narrow" w:cs="Times New Roman"/>
                <w:color w:val="000000"/>
                <w:sz w:val="16"/>
                <w:szCs w:val="16"/>
                <w:lang w:val="hr-HR" w:eastAsia="en-GB"/>
                <w14:ligatures w14:val="none"/>
              </w:rPr>
              <w:t xml:space="preserve"> oblika rada (446, 448, 465, 472, 473)</w:t>
            </w:r>
          </w:p>
        </w:tc>
        <w:tc>
          <w:tcPr>
            <w:tcW w:w="5239" w:type="dxa"/>
            <w:noWrap/>
            <w:hideMark/>
          </w:tcPr>
          <w:p w14:paraId="014998F4"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Značajan dio zaposlenosti i dalje se odvija u neformalnoj ekonomiji ili kroz nesigurne oblike rada, naročito u sezonskim djelatnostima i među ranjivim grupama. Neformalni rad ograničava pristup socijalnoj zaštiti, smanjuje poreske i doprinosne prihode i povećava rizik siromaštva zaposlenih. Ograničeni inspekcijski i institucionalni kapaciteti dodatno otežavaju efikasno sprovođenje radnog zakonodavstva i zaštitu prava zaposlenih.</w:t>
            </w:r>
          </w:p>
        </w:tc>
      </w:tr>
      <w:tr w:rsidR="008258B1" w:rsidRPr="008111B4" w14:paraId="21AB5FA5"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562" w:type="dxa"/>
            <w:noWrap/>
            <w:hideMark/>
          </w:tcPr>
          <w:p w14:paraId="0C2EFB27" w14:textId="77777777" w:rsidR="008258B1" w:rsidRPr="008258B1" w:rsidRDefault="008258B1" w:rsidP="008258B1">
            <w:pPr>
              <w:jc w:val="right"/>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05</w:t>
            </w:r>
          </w:p>
        </w:tc>
        <w:tc>
          <w:tcPr>
            <w:tcW w:w="993" w:type="dxa"/>
            <w:noWrap/>
            <w:hideMark/>
          </w:tcPr>
          <w:p w14:paraId="0165BED8"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258B1">
              <w:rPr>
                <w:rFonts w:ascii="Aptos Narrow" w:eastAsia="Times New Roman" w:hAnsi="Aptos Narrow" w:cs="Times New Roman"/>
                <w:b/>
                <w:bCs/>
                <w:color w:val="000000"/>
                <w:sz w:val="16"/>
                <w:szCs w:val="16"/>
                <w:lang w:val="hr-HR" w:eastAsia="en-GB"/>
                <w14:ligatures w14:val="none"/>
              </w:rPr>
              <w:t>PA17-05</w:t>
            </w:r>
          </w:p>
        </w:tc>
        <w:tc>
          <w:tcPr>
            <w:tcW w:w="2268" w:type="dxa"/>
            <w:noWrap/>
            <w:hideMark/>
          </w:tcPr>
          <w:p w14:paraId="3757165F"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Nedovoljno efikasne i slabo ciljane mjere socijalne zaštite (450, 471, 482, 488)</w:t>
            </w:r>
          </w:p>
        </w:tc>
        <w:tc>
          <w:tcPr>
            <w:tcW w:w="5239" w:type="dxa"/>
            <w:noWrap/>
            <w:hideMark/>
          </w:tcPr>
          <w:p w14:paraId="2302134E"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Ako su izdvajanja za socijalnu zaštitu relativno visoka (18% budžeta), postojeći sistem davanja nije dovoljno usmjeren ka najsiromašnijim i najranjivijim domaćinstvima. Samo ograničen dio davanja dopire do najsiromašnijih domaćinstava, što smanjuje efikasnost sistema u smanjenju siromaštva i socijalne isključenosti. </w:t>
            </w:r>
            <w:proofErr w:type="spellStart"/>
            <w:r w:rsidRPr="008258B1">
              <w:rPr>
                <w:rFonts w:ascii="Aptos Narrow" w:eastAsia="Times New Roman" w:hAnsi="Aptos Narrow" w:cs="Times New Roman"/>
                <w:color w:val="000000"/>
                <w:sz w:val="16"/>
                <w:szCs w:val="16"/>
                <w:lang w:val="hr-HR" w:eastAsia="en-GB"/>
                <w14:ligatures w14:val="none"/>
              </w:rPr>
              <w:t>Fragmentisanost</w:t>
            </w:r>
            <w:proofErr w:type="spellEnd"/>
            <w:r w:rsidRPr="008258B1">
              <w:rPr>
                <w:rFonts w:ascii="Aptos Narrow" w:eastAsia="Times New Roman" w:hAnsi="Aptos Narrow" w:cs="Times New Roman"/>
                <w:color w:val="000000"/>
                <w:sz w:val="16"/>
                <w:szCs w:val="16"/>
                <w:lang w:val="hr-HR" w:eastAsia="en-GB"/>
                <w14:ligatures w14:val="none"/>
              </w:rPr>
              <w:t xml:space="preserve"> programa, ograničena digitalizacija i nedovoljna koordinacija institucija smanjuju efikasnost sistema u smanjenju siromaštva i socijalne isključenosti. Poseban izazov predstavlja uspostavljanje održivog i pravičnog modela socijalne pomoći koji istovremeno podstiče aktivaciju korisnika.</w:t>
            </w:r>
          </w:p>
        </w:tc>
      </w:tr>
      <w:tr w:rsidR="008258B1" w:rsidRPr="008111B4" w14:paraId="1C4D9F8F"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562" w:type="dxa"/>
            <w:noWrap/>
            <w:hideMark/>
          </w:tcPr>
          <w:p w14:paraId="4680FB48" w14:textId="77777777" w:rsidR="008258B1" w:rsidRPr="008258B1" w:rsidRDefault="008258B1" w:rsidP="008258B1">
            <w:pPr>
              <w:jc w:val="right"/>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06</w:t>
            </w:r>
          </w:p>
        </w:tc>
        <w:tc>
          <w:tcPr>
            <w:tcW w:w="993" w:type="dxa"/>
            <w:noWrap/>
            <w:hideMark/>
          </w:tcPr>
          <w:p w14:paraId="5D34D7CA"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258B1">
              <w:rPr>
                <w:rFonts w:ascii="Aptos Narrow" w:eastAsia="Times New Roman" w:hAnsi="Aptos Narrow" w:cs="Times New Roman"/>
                <w:b/>
                <w:bCs/>
                <w:color w:val="000000"/>
                <w:sz w:val="16"/>
                <w:szCs w:val="16"/>
                <w:lang w:val="hr-HR" w:eastAsia="en-GB"/>
                <w14:ligatures w14:val="none"/>
              </w:rPr>
              <w:t>PA17-06</w:t>
            </w:r>
          </w:p>
        </w:tc>
        <w:tc>
          <w:tcPr>
            <w:tcW w:w="2268" w:type="dxa"/>
            <w:noWrap/>
            <w:hideMark/>
          </w:tcPr>
          <w:p w14:paraId="4F474A08"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Visok rizik od siromaštva i socijalne isključenosti</w:t>
            </w:r>
          </w:p>
        </w:tc>
        <w:tc>
          <w:tcPr>
            <w:tcW w:w="5239" w:type="dxa"/>
            <w:noWrap/>
            <w:hideMark/>
          </w:tcPr>
          <w:p w14:paraId="7CEFF316"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Oko 20.0% stanovništva nalazi se u riziku od siromaštva ili socijalne isključenosti (AROPE, EU SILC 2024). Ranjive grupe – uključujući djecu, Rome i osobe sa invaliditetom, ali i starije osobe i samohrani roditelji – suočavaju se sa sistemskim barijerama u pristupu zdravstvenim i socijalnim uslugama, obrazovanju i zapošljavanju, što produbljuje nejednakosti i socijalnu fragmentaciju, doprinoseći i reprodukciji međugeneracijskog siromaštva i teritorijalnih nejednakosti.</w:t>
            </w:r>
          </w:p>
        </w:tc>
      </w:tr>
      <w:tr w:rsidR="008258B1" w:rsidRPr="008111B4" w14:paraId="712B11DB"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562" w:type="dxa"/>
            <w:noWrap/>
            <w:hideMark/>
          </w:tcPr>
          <w:p w14:paraId="68EF017F" w14:textId="77777777" w:rsidR="008258B1" w:rsidRPr="008258B1" w:rsidRDefault="008258B1" w:rsidP="008258B1">
            <w:pPr>
              <w:jc w:val="right"/>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07</w:t>
            </w:r>
          </w:p>
        </w:tc>
        <w:tc>
          <w:tcPr>
            <w:tcW w:w="993" w:type="dxa"/>
            <w:noWrap/>
            <w:hideMark/>
          </w:tcPr>
          <w:p w14:paraId="34194918"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258B1">
              <w:rPr>
                <w:rFonts w:ascii="Aptos Narrow" w:eastAsia="Times New Roman" w:hAnsi="Aptos Narrow" w:cs="Times New Roman"/>
                <w:b/>
                <w:bCs/>
                <w:color w:val="000000"/>
                <w:sz w:val="16"/>
                <w:szCs w:val="16"/>
                <w:lang w:val="hr-HR" w:eastAsia="en-GB"/>
                <w14:ligatures w14:val="none"/>
              </w:rPr>
              <w:t>PA17-07</w:t>
            </w:r>
          </w:p>
        </w:tc>
        <w:tc>
          <w:tcPr>
            <w:tcW w:w="2268" w:type="dxa"/>
            <w:noWrap/>
            <w:hideMark/>
          </w:tcPr>
          <w:p w14:paraId="4915DD08"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Nedovoljno razvijene usluge socijalne i dugotrajne njege u zajednici (469, 481, 482, 486, 487)</w:t>
            </w:r>
          </w:p>
        </w:tc>
        <w:tc>
          <w:tcPr>
            <w:tcW w:w="5239" w:type="dxa"/>
            <w:noWrap/>
            <w:hideMark/>
          </w:tcPr>
          <w:p w14:paraId="66CD6866"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Sistem socijalne zaštite i dugotrajne njege i dalje se dominantno oslanja na institucionalni smještaj, dok je dostupnost usluga u zajednici neravnomjerna i nedovoljna, posebno u manje razvijenim </w:t>
            </w:r>
            <w:proofErr w:type="spellStart"/>
            <w:r w:rsidRPr="008258B1">
              <w:rPr>
                <w:rFonts w:ascii="Aptos Narrow" w:eastAsia="Times New Roman" w:hAnsi="Aptos Narrow" w:cs="Times New Roman"/>
                <w:color w:val="000000"/>
                <w:sz w:val="16"/>
                <w:szCs w:val="16"/>
                <w:lang w:val="hr-HR" w:eastAsia="en-GB"/>
                <w14:ligatures w14:val="none"/>
              </w:rPr>
              <w:t>opštinama</w:t>
            </w:r>
            <w:proofErr w:type="spellEnd"/>
            <w:r w:rsidRPr="008258B1">
              <w:rPr>
                <w:rFonts w:ascii="Aptos Narrow" w:eastAsia="Times New Roman" w:hAnsi="Aptos Narrow" w:cs="Times New Roman"/>
                <w:color w:val="000000"/>
                <w:sz w:val="16"/>
                <w:szCs w:val="16"/>
                <w:lang w:val="hr-HR" w:eastAsia="en-GB"/>
                <w14:ligatures w14:val="none"/>
              </w:rPr>
              <w:t xml:space="preserve">. Nedostatak dnevnih centara, podržanog stanovanja, usluga pomoći u kući i </w:t>
            </w:r>
            <w:proofErr w:type="spellStart"/>
            <w:r w:rsidRPr="008258B1">
              <w:rPr>
                <w:rFonts w:ascii="Aptos Narrow" w:eastAsia="Times New Roman" w:hAnsi="Aptos Narrow" w:cs="Times New Roman"/>
                <w:color w:val="000000"/>
                <w:sz w:val="16"/>
                <w:szCs w:val="16"/>
                <w:lang w:val="hr-HR" w:eastAsia="en-GB"/>
                <w14:ligatures w14:val="none"/>
              </w:rPr>
              <w:t>integrisanih</w:t>
            </w:r>
            <w:proofErr w:type="spellEnd"/>
            <w:r w:rsidRPr="008258B1">
              <w:rPr>
                <w:rFonts w:ascii="Aptos Narrow" w:eastAsia="Times New Roman" w:hAnsi="Aptos Narrow" w:cs="Times New Roman"/>
                <w:color w:val="000000"/>
                <w:sz w:val="16"/>
                <w:szCs w:val="16"/>
                <w:lang w:val="hr-HR" w:eastAsia="en-GB"/>
                <w14:ligatures w14:val="none"/>
              </w:rPr>
              <w:t xml:space="preserve"> usluga podrške ograničava proces </w:t>
            </w:r>
            <w:proofErr w:type="spellStart"/>
            <w:r w:rsidRPr="008258B1">
              <w:rPr>
                <w:rFonts w:ascii="Aptos Narrow" w:eastAsia="Times New Roman" w:hAnsi="Aptos Narrow" w:cs="Times New Roman"/>
                <w:color w:val="000000"/>
                <w:sz w:val="16"/>
                <w:szCs w:val="16"/>
                <w:lang w:val="hr-HR" w:eastAsia="en-GB"/>
                <w14:ligatures w14:val="none"/>
              </w:rPr>
              <w:t>deinstitucionalizacije</w:t>
            </w:r>
            <w:proofErr w:type="spellEnd"/>
            <w:r w:rsidRPr="008258B1">
              <w:rPr>
                <w:rFonts w:ascii="Aptos Narrow" w:eastAsia="Times New Roman" w:hAnsi="Aptos Narrow" w:cs="Times New Roman"/>
                <w:color w:val="000000"/>
                <w:sz w:val="16"/>
                <w:szCs w:val="16"/>
                <w:lang w:val="hr-HR" w:eastAsia="en-GB"/>
                <w14:ligatures w14:val="none"/>
              </w:rPr>
              <w:t xml:space="preserve"> i smanjuje </w:t>
            </w:r>
            <w:proofErr w:type="spellStart"/>
            <w:r w:rsidRPr="008258B1">
              <w:rPr>
                <w:rFonts w:ascii="Aptos Narrow" w:eastAsia="Times New Roman" w:hAnsi="Aptos Narrow" w:cs="Times New Roman"/>
                <w:color w:val="000000"/>
                <w:sz w:val="16"/>
                <w:szCs w:val="16"/>
                <w:lang w:val="hr-HR" w:eastAsia="en-GB"/>
                <w14:ligatures w14:val="none"/>
              </w:rPr>
              <w:t>kvalitet</w:t>
            </w:r>
            <w:proofErr w:type="spellEnd"/>
            <w:r w:rsidRPr="008258B1">
              <w:rPr>
                <w:rFonts w:ascii="Aptos Narrow" w:eastAsia="Times New Roman" w:hAnsi="Aptos Narrow" w:cs="Times New Roman"/>
                <w:color w:val="000000"/>
                <w:sz w:val="16"/>
                <w:szCs w:val="16"/>
                <w:lang w:val="hr-HR" w:eastAsia="en-GB"/>
                <w14:ligatures w14:val="none"/>
              </w:rPr>
              <w:t xml:space="preserve"> života korisnika i njihovih porodica.</w:t>
            </w:r>
          </w:p>
        </w:tc>
      </w:tr>
      <w:tr w:rsidR="008258B1" w:rsidRPr="008111B4" w14:paraId="098E1EC4"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562" w:type="dxa"/>
            <w:noWrap/>
            <w:hideMark/>
          </w:tcPr>
          <w:p w14:paraId="1C58E19E" w14:textId="77777777" w:rsidR="008258B1" w:rsidRPr="008258B1" w:rsidRDefault="008258B1" w:rsidP="008258B1">
            <w:pPr>
              <w:jc w:val="right"/>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08</w:t>
            </w:r>
          </w:p>
        </w:tc>
        <w:tc>
          <w:tcPr>
            <w:tcW w:w="993" w:type="dxa"/>
            <w:noWrap/>
            <w:hideMark/>
          </w:tcPr>
          <w:p w14:paraId="18D422F9"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258B1">
              <w:rPr>
                <w:rFonts w:ascii="Aptos Narrow" w:eastAsia="Times New Roman" w:hAnsi="Aptos Narrow" w:cs="Times New Roman"/>
                <w:b/>
                <w:bCs/>
                <w:color w:val="000000"/>
                <w:sz w:val="16"/>
                <w:szCs w:val="16"/>
                <w:lang w:val="hr-HR" w:eastAsia="en-GB"/>
                <w14:ligatures w14:val="none"/>
              </w:rPr>
              <w:t>PA17-08</w:t>
            </w:r>
          </w:p>
        </w:tc>
        <w:tc>
          <w:tcPr>
            <w:tcW w:w="2268" w:type="dxa"/>
            <w:noWrap/>
            <w:hideMark/>
          </w:tcPr>
          <w:p w14:paraId="1D4E6341"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Demografski pad,  starenje stanovništva i emigracija radno sposobnog kadra (440, 469, 470, 476, 481)</w:t>
            </w:r>
          </w:p>
        </w:tc>
        <w:tc>
          <w:tcPr>
            <w:tcW w:w="5239" w:type="dxa"/>
            <w:noWrap/>
            <w:hideMark/>
          </w:tcPr>
          <w:p w14:paraId="63428250"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Crna Gora se suočava sa kontinuiranim demografskim padom, starenjem stanovništva i emigracijom mladih i obrazovanih ljudi. Ovi trendovi smanjuju raspoloživu radnu snagu, povećavaju </w:t>
            </w:r>
            <w:proofErr w:type="spellStart"/>
            <w:r w:rsidRPr="008258B1">
              <w:rPr>
                <w:rFonts w:ascii="Aptos Narrow" w:eastAsia="Times New Roman" w:hAnsi="Aptos Narrow" w:cs="Times New Roman"/>
                <w:color w:val="000000"/>
                <w:sz w:val="16"/>
                <w:szCs w:val="16"/>
                <w:lang w:val="hr-HR" w:eastAsia="en-GB"/>
                <w14:ligatures w14:val="none"/>
              </w:rPr>
              <w:t>zavisnički</w:t>
            </w:r>
            <w:proofErr w:type="spellEnd"/>
            <w:r w:rsidRPr="008258B1">
              <w:rPr>
                <w:rFonts w:ascii="Aptos Narrow" w:eastAsia="Times New Roman" w:hAnsi="Aptos Narrow" w:cs="Times New Roman"/>
                <w:color w:val="000000"/>
                <w:sz w:val="16"/>
                <w:szCs w:val="16"/>
                <w:lang w:val="hr-HR" w:eastAsia="en-GB"/>
                <w14:ligatures w14:val="none"/>
              </w:rPr>
              <w:t xml:space="preserve"> odnos između aktivnog i neaktivnog stanovništva i stvaraju dodatni pritisak na penzioni, zdravstveni i sistem socijalne zaštite. Nedostatak </w:t>
            </w:r>
            <w:proofErr w:type="spellStart"/>
            <w:r w:rsidRPr="008258B1">
              <w:rPr>
                <w:rFonts w:ascii="Aptos Narrow" w:eastAsia="Times New Roman" w:hAnsi="Aptos Narrow" w:cs="Times New Roman"/>
                <w:color w:val="000000"/>
                <w:sz w:val="16"/>
                <w:szCs w:val="16"/>
                <w:lang w:val="hr-HR" w:eastAsia="en-GB"/>
                <w14:ligatures w14:val="none"/>
              </w:rPr>
              <w:t>integrisane</w:t>
            </w:r>
            <w:proofErr w:type="spellEnd"/>
            <w:r w:rsidRPr="008258B1">
              <w:rPr>
                <w:rFonts w:ascii="Aptos Narrow" w:eastAsia="Times New Roman" w:hAnsi="Aptos Narrow" w:cs="Times New Roman"/>
                <w:color w:val="000000"/>
                <w:sz w:val="16"/>
                <w:szCs w:val="16"/>
                <w:lang w:val="hr-HR" w:eastAsia="en-GB"/>
                <w14:ligatures w14:val="none"/>
              </w:rPr>
              <w:t xml:space="preserve"> demografske politike dodatno ograničava kapacitet države da odgovori na dugoročne demografske promjene.</w:t>
            </w:r>
          </w:p>
        </w:tc>
      </w:tr>
      <w:tr w:rsidR="008258B1" w:rsidRPr="008111B4" w14:paraId="0033988E"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562" w:type="dxa"/>
            <w:noWrap/>
            <w:hideMark/>
          </w:tcPr>
          <w:p w14:paraId="2C3F07AB" w14:textId="77777777" w:rsidR="008258B1" w:rsidRPr="008258B1" w:rsidRDefault="008258B1" w:rsidP="008258B1">
            <w:pPr>
              <w:jc w:val="right"/>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09</w:t>
            </w:r>
          </w:p>
        </w:tc>
        <w:tc>
          <w:tcPr>
            <w:tcW w:w="993" w:type="dxa"/>
            <w:noWrap/>
            <w:hideMark/>
          </w:tcPr>
          <w:p w14:paraId="0915E305"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258B1">
              <w:rPr>
                <w:rFonts w:ascii="Aptos Narrow" w:eastAsia="Times New Roman" w:hAnsi="Aptos Narrow" w:cs="Times New Roman"/>
                <w:b/>
                <w:bCs/>
                <w:color w:val="000000"/>
                <w:sz w:val="16"/>
                <w:szCs w:val="16"/>
                <w:lang w:val="hr-HR" w:eastAsia="en-GB"/>
                <w14:ligatures w14:val="none"/>
              </w:rPr>
              <w:t>PA17-09</w:t>
            </w:r>
          </w:p>
        </w:tc>
        <w:tc>
          <w:tcPr>
            <w:tcW w:w="2268" w:type="dxa"/>
            <w:noWrap/>
            <w:hideMark/>
          </w:tcPr>
          <w:p w14:paraId="27B2FDA0"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Neodrživ penzijski i sistem socijalnog osiguranja</w:t>
            </w:r>
          </w:p>
        </w:tc>
        <w:tc>
          <w:tcPr>
            <w:tcW w:w="5239" w:type="dxa"/>
            <w:noWrap/>
            <w:hideMark/>
          </w:tcPr>
          <w:p w14:paraId="18B8AF8E"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Penzijski sistem suočava se sa rastućim rizicima održivosti </w:t>
            </w:r>
            <w:proofErr w:type="spellStart"/>
            <w:r w:rsidRPr="008258B1">
              <w:rPr>
                <w:rFonts w:ascii="Aptos Narrow" w:eastAsia="Times New Roman" w:hAnsi="Aptos Narrow" w:cs="Times New Roman"/>
                <w:color w:val="000000"/>
                <w:sz w:val="16"/>
                <w:szCs w:val="16"/>
                <w:lang w:val="hr-HR" w:eastAsia="en-GB"/>
                <w14:ligatures w14:val="none"/>
              </w:rPr>
              <w:t>usljed</w:t>
            </w:r>
            <w:proofErr w:type="spellEnd"/>
            <w:r w:rsidRPr="008258B1">
              <w:rPr>
                <w:rFonts w:ascii="Aptos Narrow" w:eastAsia="Times New Roman" w:hAnsi="Aptos Narrow" w:cs="Times New Roman"/>
                <w:color w:val="000000"/>
                <w:sz w:val="16"/>
                <w:szCs w:val="16"/>
                <w:lang w:val="hr-HR" w:eastAsia="en-GB"/>
                <w14:ligatures w14:val="none"/>
              </w:rPr>
              <w:t xml:space="preserve"> smanjenih stopa doprinosa, nepovoljnih demografskih trendova i povećanja broja korisnika penzija. Oslanjanje na budžetske transfere povećava fiskalne rizike i ograničava prostor za druga socijalna ulaganja. Istovremeno, izazov ostaje očuvanje adekvatnosti penzija i smanjenje rizika siromaštva starijih osoba.</w:t>
            </w:r>
          </w:p>
        </w:tc>
      </w:tr>
      <w:tr w:rsidR="008258B1" w:rsidRPr="008111B4" w14:paraId="55063BBA"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562" w:type="dxa"/>
            <w:noWrap/>
            <w:hideMark/>
          </w:tcPr>
          <w:p w14:paraId="56703B61" w14:textId="77777777" w:rsidR="008258B1" w:rsidRPr="008258B1" w:rsidRDefault="008258B1" w:rsidP="008258B1">
            <w:pPr>
              <w:jc w:val="right"/>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10</w:t>
            </w:r>
          </w:p>
        </w:tc>
        <w:tc>
          <w:tcPr>
            <w:tcW w:w="993" w:type="dxa"/>
            <w:noWrap/>
            <w:hideMark/>
          </w:tcPr>
          <w:p w14:paraId="2AA2D022"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258B1">
              <w:rPr>
                <w:rFonts w:ascii="Aptos Narrow" w:eastAsia="Times New Roman" w:hAnsi="Aptos Narrow" w:cs="Times New Roman"/>
                <w:b/>
                <w:bCs/>
                <w:color w:val="000000"/>
                <w:sz w:val="16"/>
                <w:szCs w:val="16"/>
                <w:lang w:val="hr-HR" w:eastAsia="en-GB"/>
                <w14:ligatures w14:val="none"/>
              </w:rPr>
              <w:t>PA17-10</w:t>
            </w:r>
          </w:p>
        </w:tc>
        <w:tc>
          <w:tcPr>
            <w:tcW w:w="2268" w:type="dxa"/>
            <w:noWrap/>
            <w:hideMark/>
          </w:tcPr>
          <w:p w14:paraId="43176CB0"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Neefikasnosti zdravstvenog sistema i nedostatak kadra (453, 455, 462, 463, 467)</w:t>
            </w:r>
          </w:p>
        </w:tc>
        <w:tc>
          <w:tcPr>
            <w:tcW w:w="5239" w:type="dxa"/>
            <w:noWrap/>
            <w:hideMark/>
          </w:tcPr>
          <w:p w14:paraId="74B16896"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Zdravstveni sistem </w:t>
            </w:r>
            <w:proofErr w:type="spellStart"/>
            <w:r w:rsidRPr="008258B1">
              <w:rPr>
                <w:rFonts w:ascii="Aptos Narrow" w:eastAsia="Times New Roman" w:hAnsi="Aptos Narrow" w:cs="Times New Roman"/>
                <w:color w:val="000000"/>
                <w:sz w:val="16"/>
                <w:szCs w:val="16"/>
                <w:lang w:val="hr-HR" w:eastAsia="en-GB"/>
                <w14:ligatures w14:val="none"/>
              </w:rPr>
              <w:t>karakterišu</w:t>
            </w:r>
            <w:proofErr w:type="spellEnd"/>
            <w:r w:rsidRPr="008258B1">
              <w:rPr>
                <w:rFonts w:ascii="Aptos Narrow" w:eastAsia="Times New Roman" w:hAnsi="Aptos Narrow" w:cs="Times New Roman"/>
                <w:color w:val="000000"/>
                <w:sz w:val="16"/>
                <w:szCs w:val="16"/>
                <w:lang w:val="hr-HR" w:eastAsia="en-GB"/>
                <w14:ligatures w14:val="none"/>
              </w:rPr>
              <w:t xml:space="preserve"> visoki izdaci građana „iz džepa“ (38%), nedovoljno razvijena infrastruktura, regionalne razlike u dostupnosti usluga i nedostatak medicinskog kadra, posebno na sjeveru zemlje. Emigracija zdravstvenih radnika dodatno slabi kapacitete sistema, dok ograničeni resursi utiču na </w:t>
            </w:r>
            <w:proofErr w:type="spellStart"/>
            <w:r w:rsidRPr="008258B1">
              <w:rPr>
                <w:rFonts w:ascii="Aptos Narrow" w:eastAsia="Times New Roman" w:hAnsi="Aptos Narrow" w:cs="Times New Roman"/>
                <w:color w:val="000000"/>
                <w:sz w:val="16"/>
                <w:szCs w:val="16"/>
                <w:lang w:val="hr-HR" w:eastAsia="en-GB"/>
                <w14:ligatures w14:val="none"/>
              </w:rPr>
              <w:t>kvalitet</w:t>
            </w:r>
            <w:proofErr w:type="spellEnd"/>
            <w:r w:rsidRPr="008258B1">
              <w:rPr>
                <w:rFonts w:ascii="Aptos Narrow" w:eastAsia="Times New Roman" w:hAnsi="Aptos Narrow" w:cs="Times New Roman"/>
                <w:color w:val="000000"/>
                <w:sz w:val="16"/>
                <w:szCs w:val="16"/>
                <w:lang w:val="hr-HR" w:eastAsia="en-GB"/>
                <w14:ligatures w14:val="none"/>
              </w:rPr>
              <w:t xml:space="preserve"> i pravovremenost zdravstvene zaštite.</w:t>
            </w:r>
          </w:p>
        </w:tc>
      </w:tr>
      <w:tr w:rsidR="008258B1" w:rsidRPr="008111B4" w14:paraId="50C6A003"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562" w:type="dxa"/>
            <w:noWrap/>
            <w:hideMark/>
          </w:tcPr>
          <w:p w14:paraId="6B2E2483" w14:textId="77777777" w:rsidR="008258B1" w:rsidRPr="008258B1" w:rsidRDefault="008258B1" w:rsidP="008258B1">
            <w:pPr>
              <w:jc w:val="right"/>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11</w:t>
            </w:r>
          </w:p>
        </w:tc>
        <w:tc>
          <w:tcPr>
            <w:tcW w:w="993" w:type="dxa"/>
            <w:noWrap/>
            <w:hideMark/>
          </w:tcPr>
          <w:p w14:paraId="643B9C8A"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258B1">
              <w:rPr>
                <w:rFonts w:ascii="Aptos Narrow" w:eastAsia="Times New Roman" w:hAnsi="Aptos Narrow" w:cs="Times New Roman"/>
                <w:b/>
                <w:bCs/>
                <w:color w:val="000000"/>
                <w:sz w:val="16"/>
                <w:szCs w:val="16"/>
                <w:lang w:val="hr-HR" w:eastAsia="en-GB"/>
                <w14:ligatures w14:val="none"/>
              </w:rPr>
              <w:t>PA17-11</w:t>
            </w:r>
          </w:p>
        </w:tc>
        <w:tc>
          <w:tcPr>
            <w:tcW w:w="2268" w:type="dxa"/>
            <w:noWrap/>
            <w:hideMark/>
          </w:tcPr>
          <w:p w14:paraId="5DF14A26"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Nedovoljna digitalizacija i interoperabilnost sistema socijalne i zdravstvene zaštite</w:t>
            </w:r>
          </w:p>
        </w:tc>
        <w:tc>
          <w:tcPr>
            <w:tcW w:w="5239" w:type="dxa"/>
            <w:noWrap/>
            <w:hideMark/>
          </w:tcPr>
          <w:p w14:paraId="0CB682DA"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Iako su pokrenuti procesi digitalizacije kroz platforme IHIS i e-</w:t>
            </w:r>
            <w:proofErr w:type="spellStart"/>
            <w:r w:rsidRPr="008258B1">
              <w:rPr>
                <w:rFonts w:ascii="Aptos Narrow" w:eastAsia="Times New Roman" w:hAnsi="Aptos Narrow" w:cs="Times New Roman"/>
                <w:color w:val="000000"/>
                <w:sz w:val="16"/>
                <w:szCs w:val="16"/>
                <w:lang w:val="hr-HR" w:eastAsia="en-GB"/>
                <w14:ligatures w14:val="none"/>
              </w:rPr>
              <w:t>Social</w:t>
            </w:r>
            <w:proofErr w:type="spellEnd"/>
            <w:r w:rsidRPr="008258B1">
              <w:rPr>
                <w:rFonts w:ascii="Aptos Narrow" w:eastAsia="Times New Roman" w:hAnsi="Aptos Narrow" w:cs="Times New Roman"/>
                <w:color w:val="000000"/>
                <w:sz w:val="16"/>
                <w:szCs w:val="16"/>
                <w:lang w:val="hr-HR" w:eastAsia="en-GB"/>
                <w14:ligatures w14:val="none"/>
              </w:rPr>
              <w:t xml:space="preserve">, sistemi upravljanja podacima ostaju </w:t>
            </w:r>
            <w:proofErr w:type="spellStart"/>
            <w:r w:rsidRPr="008258B1">
              <w:rPr>
                <w:rFonts w:ascii="Aptos Narrow" w:eastAsia="Times New Roman" w:hAnsi="Aptos Narrow" w:cs="Times New Roman"/>
                <w:color w:val="000000"/>
                <w:sz w:val="16"/>
                <w:szCs w:val="16"/>
                <w:lang w:val="hr-HR" w:eastAsia="en-GB"/>
                <w14:ligatures w14:val="none"/>
              </w:rPr>
              <w:t>fragmentisani</w:t>
            </w:r>
            <w:proofErr w:type="spellEnd"/>
            <w:r w:rsidRPr="008258B1">
              <w:rPr>
                <w:rFonts w:ascii="Aptos Narrow" w:eastAsia="Times New Roman" w:hAnsi="Aptos Narrow" w:cs="Times New Roman"/>
                <w:color w:val="000000"/>
                <w:sz w:val="16"/>
                <w:szCs w:val="16"/>
                <w:lang w:val="hr-HR" w:eastAsia="en-GB"/>
                <w14:ligatures w14:val="none"/>
              </w:rPr>
              <w:t xml:space="preserve"> i nedovoljno </w:t>
            </w:r>
            <w:proofErr w:type="spellStart"/>
            <w:r w:rsidRPr="008258B1">
              <w:rPr>
                <w:rFonts w:ascii="Aptos Narrow" w:eastAsia="Times New Roman" w:hAnsi="Aptos Narrow" w:cs="Times New Roman"/>
                <w:color w:val="000000"/>
                <w:sz w:val="16"/>
                <w:szCs w:val="16"/>
                <w:lang w:val="hr-HR" w:eastAsia="en-GB"/>
                <w14:ligatures w14:val="none"/>
              </w:rPr>
              <w:t>interoperabilni</w:t>
            </w:r>
            <w:proofErr w:type="spellEnd"/>
            <w:r w:rsidRPr="008258B1">
              <w:rPr>
                <w:rFonts w:ascii="Aptos Narrow" w:eastAsia="Times New Roman" w:hAnsi="Aptos Narrow" w:cs="Times New Roman"/>
                <w:color w:val="000000"/>
                <w:sz w:val="16"/>
                <w:szCs w:val="16"/>
                <w:lang w:val="hr-HR" w:eastAsia="en-GB"/>
                <w14:ligatures w14:val="none"/>
              </w:rPr>
              <w:t xml:space="preserve">. Ograničena razmjena podataka između institucija otežava planiranje politika zasnovanih na dokazima, praćenje korisnika i efikasno pružanje </w:t>
            </w:r>
            <w:proofErr w:type="spellStart"/>
            <w:r w:rsidRPr="008258B1">
              <w:rPr>
                <w:rFonts w:ascii="Aptos Narrow" w:eastAsia="Times New Roman" w:hAnsi="Aptos Narrow" w:cs="Times New Roman"/>
                <w:color w:val="000000"/>
                <w:sz w:val="16"/>
                <w:szCs w:val="16"/>
                <w:lang w:val="hr-HR" w:eastAsia="en-GB"/>
                <w14:ligatures w14:val="none"/>
              </w:rPr>
              <w:t>integrisanih</w:t>
            </w:r>
            <w:proofErr w:type="spellEnd"/>
            <w:r w:rsidRPr="008258B1">
              <w:rPr>
                <w:rFonts w:ascii="Aptos Narrow" w:eastAsia="Times New Roman" w:hAnsi="Aptos Narrow" w:cs="Times New Roman"/>
                <w:color w:val="000000"/>
                <w:sz w:val="16"/>
                <w:szCs w:val="16"/>
                <w:lang w:val="hr-HR" w:eastAsia="en-GB"/>
                <w14:ligatures w14:val="none"/>
              </w:rPr>
              <w:t xml:space="preserve"> usluga.</w:t>
            </w:r>
          </w:p>
        </w:tc>
      </w:tr>
      <w:tr w:rsidR="008258B1" w:rsidRPr="008111B4" w14:paraId="13A9A2F7"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562" w:type="dxa"/>
            <w:noWrap/>
            <w:hideMark/>
          </w:tcPr>
          <w:p w14:paraId="6EF5837B" w14:textId="77777777" w:rsidR="008258B1" w:rsidRPr="008258B1" w:rsidRDefault="008258B1" w:rsidP="008258B1">
            <w:pPr>
              <w:jc w:val="right"/>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12</w:t>
            </w:r>
          </w:p>
        </w:tc>
        <w:tc>
          <w:tcPr>
            <w:tcW w:w="993" w:type="dxa"/>
            <w:noWrap/>
            <w:hideMark/>
          </w:tcPr>
          <w:p w14:paraId="5BC1F134"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258B1">
              <w:rPr>
                <w:rFonts w:ascii="Aptos Narrow" w:eastAsia="Times New Roman" w:hAnsi="Aptos Narrow" w:cs="Times New Roman"/>
                <w:b/>
                <w:bCs/>
                <w:color w:val="000000"/>
                <w:sz w:val="16"/>
                <w:szCs w:val="16"/>
                <w:lang w:val="hr-HR" w:eastAsia="en-GB"/>
                <w14:ligatures w14:val="none"/>
              </w:rPr>
              <w:t>PA17-12</w:t>
            </w:r>
          </w:p>
        </w:tc>
        <w:tc>
          <w:tcPr>
            <w:tcW w:w="2268" w:type="dxa"/>
            <w:noWrap/>
            <w:hideMark/>
          </w:tcPr>
          <w:p w14:paraId="3A4F4AE8"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Regionalni dispariteti u pristupu zapošljavanju, socijalnim i zdravstvenim uslugama (438, 453, 462, 463, 471, 482, 486, 487)</w:t>
            </w:r>
          </w:p>
        </w:tc>
        <w:tc>
          <w:tcPr>
            <w:tcW w:w="5239" w:type="dxa"/>
            <w:noWrap/>
            <w:hideMark/>
          </w:tcPr>
          <w:p w14:paraId="0EF97928"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Izražene teritorijalne razlike između sjevernog </w:t>
            </w:r>
            <w:proofErr w:type="spellStart"/>
            <w:r w:rsidRPr="008258B1">
              <w:rPr>
                <w:rFonts w:ascii="Aptos Narrow" w:eastAsia="Times New Roman" w:hAnsi="Aptos Narrow" w:cs="Times New Roman"/>
                <w:color w:val="000000"/>
                <w:sz w:val="16"/>
                <w:szCs w:val="16"/>
                <w:lang w:val="hr-HR" w:eastAsia="en-GB"/>
                <w14:ligatures w14:val="none"/>
              </w:rPr>
              <w:t>regiona</w:t>
            </w:r>
            <w:proofErr w:type="spellEnd"/>
            <w:r w:rsidRPr="008258B1">
              <w:rPr>
                <w:rFonts w:ascii="Aptos Narrow" w:eastAsia="Times New Roman" w:hAnsi="Aptos Narrow" w:cs="Times New Roman"/>
                <w:color w:val="000000"/>
                <w:sz w:val="16"/>
                <w:szCs w:val="16"/>
                <w:lang w:val="hr-HR" w:eastAsia="en-GB"/>
                <w14:ligatures w14:val="none"/>
              </w:rPr>
              <w:t xml:space="preserve"> i razvijenijih urbanih područja utiču na pristup zaposlenju, zdravstvenoj zaštiti, socijalnim uslugama i infrastrukturi. Depopulacija i unutrašnje migracije dodatno smanjuju razvojni potencijal manje razvijenih </w:t>
            </w:r>
            <w:proofErr w:type="spellStart"/>
            <w:r w:rsidRPr="008258B1">
              <w:rPr>
                <w:rFonts w:ascii="Aptos Narrow" w:eastAsia="Times New Roman" w:hAnsi="Aptos Narrow" w:cs="Times New Roman"/>
                <w:color w:val="000000"/>
                <w:sz w:val="16"/>
                <w:szCs w:val="16"/>
                <w:lang w:val="hr-HR" w:eastAsia="en-GB"/>
                <w14:ligatures w14:val="none"/>
              </w:rPr>
              <w:t>opština</w:t>
            </w:r>
            <w:proofErr w:type="spellEnd"/>
            <w:r w:rsidRPr="008258B1">
              <w:rPr>
                <w:rFonts w:ascii="Aptos Narrow" w:eastAsia="Times New Roman" w:hAnsi="Aptos Narrow" w:cs="Times New Roman"/>
                <w:color w:val="000000"/>
                <w:sz w:val="16"/>
                <w:szCs w:val="16"/>
                <w:lang w:val="hr-HR" w:eastAsia="en-GB"/>
                <w14:ligatures w14:val="none"/>
              </w:rPr>
              <w:t xml:space="preserve"> i povećavaju regionalne nejednakosti.</w:t>
            </w:r>
          </w:p>
        </w:tc>
      </w:tr>
      <w:tr w:rsidR="008258B1" w:rsidRPr="008111B4" w14:paraId="562156CC"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562" w:type="dxa"/>
            <w:noWrap/>
            <w:hideMark/>
          </w:tcPr>
          <w:p w14:paraId="6DDD9061" w14:textId="77777777" w:rsidR="008258B1" w:rsidRPr="008258B1" w:rsidRDefault="008258B1" w:rsidP="008258B1">
            <w:pPr>
              <w:jc w:val="right"/>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13</w:t>
            </w:r>
          </w:p>
        </w:tc>
        <w:tc>
          <w:tcPr>
            <w:tcW w:w="993" w:type="dxa"/>
            <w:noWrap/>
            <w:hideMark/>
          </w:tcPr>
          <w:p w14:paraId="67F8D159"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258B1">
              <w:rPr>
                <w:rFonts w:ascii="Aptos Narrow" w:eastAsia="Times New Roman" w:hAnsi="Aptos Narrow" w:cs="Times New Roman"/>
                <w:b/>
                <w:bCs/>
                <w:color w:val="000000"/>
                <w:sz w:val="16"/>
                <w:szCs w:val="16"/>
                <w:lang w:val="hr-HR" w:eastAsia="en-GB"/>
                <w14:ligatures w14:val="none"/>
              </w:rPr>
              <w:t>PA17-13</w:t>
            </w:r>
          </w:p>
        </w:tc>
        <w:tc>
          <w:tcPr>
            <w:tcW w:w="2268" w:type="dxa"/>
            <w:noWrap/>
            <w:hideMark/>
          </w:tcPr>
          <w:p w14:paraId="4F8423C4"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Ograničen razvoj socijalne ekonomije i subjekata socijalne ekonomije (447, 484)</w:t>
            </w:r>
          </w:p>
        </w:tc>
        <w:tc>
          <w:tcPr>
            <w:tcW w:w="5239" w:type="dxa"/>
            <w:noWrap/>
            <w:hideMark/>
          </w:tcPr>
          <w:p w14:paraId="1B5CE747"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Sektor socijalne ekonomije u Crnoj Gori još uvijek je nedovoljno razvijen i nema stabilan regulatorni i </w:t>
            </w:r>
            <w:proofErr w:type="spellStart"/>
            <w:r w:rsidRPr="008258B1">
              <w:rPr>
                <w:rFonts w:ascii="Aptos Narrow" w:eastAsia="Times New Roman" w:hAnsi="Aptos Narrow" w:cs="Times New Roman"/>
                <w:color w:val="000000"/>
                <w:sz w:val="16"/>
                <w:szCs w:val="16"/>
                <w:lang w:val="hr-HR" w:eastAsia="en-GB"/>
                <w14:ligatures w14:val="none"/>
              </w:rPr>
              <w:t>finansijski</w:t>
            </w:r>
            <w:proofErr w:type="spellEnd"/>
            <w:r w:rsidRPr="008258B1">
              <w:rPr>
                <w:rFonts w:ascii="Aptos Narrow" w:eastAsia="Times New Roman" w:hAnsi="Aptos Narrow" w:cs="Times New Roman"/>
                <w:color w:val="000000"/>
                <w:sz w:val="16"/>
                <w:szCs w:val="16"/>
                <w:lang w:val="hr-HR" w:eastAsia="en-GB"/>
                <w14:ligatures w14:val="none"/>
              </w:rPr>
              <w:t xml:space="preserve"> okvir. Ograničen pristup </w:t>
            </w:r>
            <w:proofErr w:type="spellStart"/>
            <w:r w:rsidRPr="008258B1">
              <w:rPr>
                <w:rFonts w:ascii="Aptos Narrow" w:eastAsia="Times New Roman" w:hAnsi="Aptos Narrow" w:cs="Times New Roman"/>
                <w:color w:val="000000"/>
                <w:sz w:val="16"/>
                <w:szCs w:val="16"/>
                <w:lang w:val="hr-HR" w:eastAsia="en-GB"/>
                <w14:ligatures w14:val="none"/>
              </w:rPr>
              <w:t>finansiranju</w:t>
            </w:r>
            <w:proofErr w:type="spellEnd"/>
            <w:r w:rsidRPr="008258B1">
              <w:rPr>
                <w:rFonts w:ascii="Aptos Narrow" w:eastAsia="Times New Roman" w:hAnsi="Aptos Narrow" w:cs="Times New Roman"/>
                <w:color w:val="000000"/>
                <w:sz w:val="16"/>
                <w:szCs w:val="16"/>
                <w:lang w:val="hr-HR" w:eastAsia="en-GB"/>
                <w14:ligatures w14:val="none"/>
              </w:rPr>
              <w:t>, nedostatak institucionalne podrške i slaba vidljivost subjekata socijalne ekonomije smanjuju potencijal ovog sektora za zapošljavanje ranjivih grupa i razvoj lokalnih zajednica</w:t>
            </w:r>
          </w:p>
        </w:tc>
      </w:tr>
      <w:tr w:rsidR="008258B1" w:rsidRPr="008111B4" w14:paraId="142A9740"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562" w:type="dxa"/>
            <w:noWrap/>
            <w:hideMark/>
          </w:tcPr>
          <w:p w14:paraId="580BBF4D" w14:textId="77777777" w:rsidR="008258B1" w:rsidRPr="008258B1" w:rsidRDefault="008258B1" w:rsidP="008258B1">
            <w:pPr>
              <w:jc w:val="right"/>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14</w:t>
            </w:r>
          </w:p>
        </w:tc>
        <w:tc>
          <w:tcPr>
            <w:tcW w:w="993" w:type="dxa"/>
            <w:noWrap/>
            <w:hideMark/>
          </w:tcPr>
          <w:p w14:paraId="55B6DC17"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258B1">
              <w:rPr>
                <w:rFonts w:ascii="Aptos Narrow" w:eastAsia="Times New Roman" w:hAnsi="Aptos Narrow" w:cs="Times New Roman"/>
                <w:b/>
                <w:bCs/>
                <w:color w:val="000000"/>
                <w:sz w:val="16"/>
                <w:szCs w:val="16"/>
                <w:lang w:val="hr-HR" w:eastAsia="en-GB"/>
                <w14:ligatures w14:val="none"/>
              </w:rPr>
              <w:t>PA17-14</w:t>
            </w:r>
          </w:p>
        </w:tc>
        <w:tc>
          <w:tcPr>
            <w:tcW w:w="2268" w:type="dxa"/>
            <w:noWrap/>
            <w:hideMark/>
          </w:tcPr>
          <w:p w14:paraId="63264681"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Slabi administrativni kapaciteti i koordinacija politika za sprovođenje reformi i povlačenje EU fondova</w:t>
            </w:r>
          </w:p>
        </w:tc>
        <w:tc>
          <w:tcPr>
            <w:tcW w:w="5239" w:type="dxa"/>
            <w:noWrap/>
            <w:hideMark/>
          </w:tcPr>
          <w:p w14:paraId="4E6BAF22"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Institucionalni kapaciteti za planiranje, sprovođenje, monitoring i evaluaciju politika u oblasti socijalne politike ostaju ograničeni. </w:t>
            </w:r>
            <w:proofErr w:type="spellStart"/>
            <w:r w:rsidRPr="008258B1">
              <w:rPr>
                <w:rFonts w:ascii="Aptos Narrow" w:eastAsia="Times New Roman" w:hAnsi="Aptos Narrow" w:cs="Times New Roman"/>
                <w:color w:val="000000"/>
                <w:sz w:val="16"/>
                <w:szCs w:val="16"/>
                <w:lang w:val="hr-HR" w:eastAsia="en-GB"/>
                <w14:ligatures w14:val="none"/>
              </w:rPr>
              <w:t>Fragmentisano</w:t>
            </w:r>
            <w:proofErr w:type="spellEnd"/>
            <w:r w:rsidRPr="008258B1">
              <w:rPr>
                <w:rFonts w:ascii="Aptos Narrow" w:eastAsia="Times New Roman" w:hAnsi="Aptos Narrow" w:cs="Times New Roman"/>
                <w:color w:val="000000"/>
                <w:sz w:val="16"/>
                <w:szCs w:val="16"/>
                <w:lang w:val="hr-HR" w:eastAsia="en-GB"/>
                <w14:ligatures w14:val="none"/>
              </w:rPr>
              <w:t xml:space="preserve"> upravljanje, nedovoljna međusektorska koordinacija i nedostatak analitičkih kapaciteta otežavaju sprovođenje reformi i </w:t>
            </w:r>
            <w:proofErr w:type="spellStart"/>
            <w:r w:rsidRPr="008258B1">
              <w:rPr>
                <w:rFonts w:ascii="Aptos Narrow" w:eastAsia="Times New Roman" w:hAnsi="Aptos Narrow" w:cs="Times New Roman"/>
                <w:color w:val="000000"/>
                <w:sz w:val="16"/>
                <w:szCs w:val="16"/>
                <w:lang w:val="hr-HR" w:eastAsia="en-GB"/>
                <w14:ligatures w14:val="none"/>
              </w:rPr>
              <w:t>korišćenje</w:t>
            </w:r>
            <w:proofErr w:type="spellEnd"/>
            <w:r w:rsidRPr="008258B1">
              <w:rPr>
                <w:rFonts w:ascii="Aptos Narrow" w:eastAsia="Times New Roman" w:hAnsi="Aptos Narrow" w:cs="Times New Roman"/>
                <w:color w:val="000000"/>
                <w:sz w:val="16"/>
                <w:szCs w:val="16"/>
                <w:lang w:val="hr-HR" w:eastAsia="en-GB"/>
                <w14:ligatures w14:val="none"/>
              </w:rPr>
              <w:t xml:space="preserve"> EU fondova u skladu sa principima partnerstva i upravljanja zasnovanog na rezultatima. Iako su reformski pravci u oblasti socijalne i dječje zaštite jasno </w:t>
            </w:r>
            <w:proofErr w:type="spellStart"/>
            <w:r w:rsidRPr="008258B1">
              <w:rPr>
                <w:rFonts w:ascii="Aptos Narrow" w:eastAsia="Times New Roman" w:hAnsi="Aptos Narrow" w:cs="Times New Roman"/>
                <w:color w:val="000000"/>
                <w:sz w:val="16"/>
                <w:szCs w:val="16"/>
                <w:lang w:val="hr-HR" w:eastAsia="en-GB"/>
                <w14:ligatures w14:val="none"/>
              </w:rPr>
              <w:t>definisani</w:t>
            </w:r>
            <w:proofErr w:type="spellEnd"/>
            <w:r w:rsidRPr="008258B1">
              <w:rPr>
                <w:rFonts w:ascii="Aptos Narrow" w:eastAsia="Times New Roman" w:hAnsi="Aptos Narrow" w:cs="Times New Roman"/>
                <w:color w:val="000000"/>
                <w:sz w:val="16"/>
                <w:szCs w:val="16"/>
                <w:lang w:val="hr-HR" w:eastAsia="en-GB"/>
                <w14:ligatures w14:val="none"/>
              </w:rPr>
              <w:t xml:space="preserve">, institucije sistema nemaju dovoljno razvijene administrativne, projektne i </w:t>
            </w:r>
            <w:proofErr w:type="spellStart"/>
            <w:r w:rsidRPr="008258B1">
              <w:rPr>
                <w:rFonts w:ascii="Aptos Narrow" w:eastAsia="Times New Roman" w:hAnsi="Aptos Narrow" w:cs="Times New Roman"/>
                <w:color w:val="000000"/>
                <w:sz w:val="16"/>
                <w:szCs w:val="16"/>
                <w:lang w:val="hr-HR" w:eastAsia="en-GB"/>
                <w14:ligatures w14:val="none"/>
              </w:rPr>
              <w:t>finansijske</w:t>
            </w:r>
            <w:proofErr w:type="spellEnd"/>
            <w:r w:rsidRPr="008258B1">
              <w:rPr>
                <w:rFonts w:ascii="Aptos Narrow" w:eastAsia="Times New Roman" w:hAnsi="Aptos Narrow" w:cs="Times New Roman"/>
                <w:color w:val="000000"/>
                <w:sz w:val="16"/>
                <w:szCs w:val="16"/>
                <w:lang w:val="hr-HR" w:eastAsia="en-GB"/>
                <w14:ligatures w14:val="none"/>
              </w:rPr>
              <w:t xml:space="preserve"> kapacitete za pripremu, implementaciju i upravljanje projektima </w:t>
            </w:r>
            <w:proofErr w:type="spellStart"/>
            <w:r w:rsidRPr="008258B1">
              <w:rPr>
                <w:rFonts w:ascii="Aptos Narrow" w:eastAsia="Times New Roman" w:hAnsi="Aptos Narrow" w:cs="Times New Roman"/>
                <w:color w:val="000000"/>
                <w:sz w:val="16"/>
                <w:szCs w:val="16"/>
                <w:lang w:val="hr-HR" w:eastAsia="en-GB"/>
                <w14:ligatures w14:val="none"/>
              </w:rPr>
              <w:t>finansiranim</w:t>
            </w:r>
            <w:proofErr w:type="spellEnd"/>
            <w:r w:rsidRPr="008258B1">
              <w:rPr>
                <w:rFonts w:ascii="Aptos Narrow" w:eastAsia="Times New Roman" w:hAnsi="Aptos Narrow" w:cs="Times New Roman"/>
                <w:color w:val="000000"/>
                <w:sz w:val="16"/>
                <w:szCs w:val="16"/>
                <w:lang w:val="hr-HR" w:eastAsia="en-GB"/>
                <w14:ligatures w14:val="none"/>
              </w:rPr>
              <w:t xml:space="preserve"> iz EU fondova. Poseban izazov predstavlja nedostatak stručnih znanja za programiranje, upravljanje projektima, praćenje indikatora i izvještavanje u skladu sa EU zahtjevima. Nedovoljno razvijeni kapaciteti ograničavaju apsorpciju dostupnih sredstava i umanjuju potencijal za sprovođenje reformi, posebno u oblastima razvoja usluga u zajednici, </w:t>
            </w:r>
            <w:proofErr w:type="spellStart"/>
            <w:r w:rsidRPr="008258B1">
              <w:rPr>
                <w:rFonts w:ascii="Aptos Narrow" w:eastAsia="Times New Roman" w:hAnsi="Aptos Narrow" w:cs="Times New Roman"/>
                <w:color w:val="000000"/>
                <w:sz w:val="16"/>
                <w:szCs w:val="16"/>
                <w:lang w:val="hr-HR" w:eastAsia="en-GB"/>
                <w14:ligatures w14:val="none"/>
              </w:rPr>
              <w:t>deinstitucionalizacije</w:t>
            </w:r>
            <w:proofErr w:type="spellEnd"/>
            <w:r w:rsidRPr="008258B1">
              <w:rPr>
                <w:rFonts w:ascii="Aptos Narrow" w:eastAsia="Times New Roman" w:hAnsi="Aptos Narrow" w:cs="Times New Roman"/>
                <w:color w:val="000000"/>
                <w:sz w:val="16"/>
                <w:szCs w:val="16"/>
                <w:lang w:val="hr-HR" w:eastAsia="en-GB"/>
                <w14:ligatures w14:val="none"/>
              </w:rPr>
              <w:t xml:space="preserve"> i unapređenja kvaliteta usluga.</w:t>
            </w:r>
          </w:p>
        </w:tc>
      </w:tr>
      <w:tr w:rsidR="008258B1" w:rsidRPr="008111B4" w14:paraId="631C3BD1"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562" w:type="dxa"/>
            <w:noWrap/>
            <w:hideMark/>
          </w:tcPr>
          <w:p w14:paraId="40F93B4E" w14:textId="77777777" w:rsidR="008258B1" w:rsidRPr="008258B1" w:rsidRDefault="008258B1" w:rsidP="008258B1">
            <w:pPr>
              <w:jc w:val="right"/>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15</w:t>
            </w:r>
          </w:p>
        </w:tc>
        <w:tc>
          <w:tcPr>
            <w:tcW w:w="993" w:type="dxa"/>
            <w:noWrap/>
            <w:hideMark/>
          </w:tcPr>
          <w:p w14:paraId="3464FCFF"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258B1">
              <w:rPr>
                <w:rFonts w:ascii="Aptos Narrow" w:eastAsia="Times New Roman" w:hAnsi="Aptos Narrow" w:cs="Times New Roman"/>
                <w:b/>
                <w:bCs/>
                <w:color w:val="000000"/>
                <w:sz w:val="16"/>
                <w:szCs w:val="16"/>
                <w:lang w:val="hr-HR" w:eastAsia="en-GB"/>
                <w14:ligatures w14:val="none"/>
              </w:rPr>
              <w:t>PA17-15</w:t>
            </w:r>
          </w:p>
        </w:tc>
        <w:tc>
          <w:tcPr>
            <w:tcW w:w="2268" w:type="dxa"/>
            <w:noWrap/>
            <w:hideMark/>
          </w:tcPr>
          <w:p w14:paraId="214A9E6D"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Nemogućnost pristupa i nedostatak mehanizama za pristup EU fondovima za oblast socijalne i dječje zaštite (471, 473,  481, 482, 486, 487</w:t>
            </w:r>
          </w:p>
        </w:tc>
        <w:tc>
          <w:tcPr>
            <w:tcW w:w="5239" w:type="dxa"/>
            <w:noWrap/>
            <w:hideMark/>
          </w:tcPr>
          <w:p w14:paraId="46AC82A1"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Izazov se odnosi na nedovoljno razvijene institucionalne, projektne i </w:t>
            </w:r>
            <w:proofErr w:type="spellStart"/>
            <w:r w:rsidRPr="008258B1">
              <w:rPr>
                <w:rFonts w:ascii="Aptos Narrow" w:eastAsia="Times New Roman" w:hAnsi="Aptos Narrow" w:cs="Times New Roman"/>
                <w:color w:val="000000"/>
                <w:sz w:val="16"/>
                <w:szCs w:val="16"/>
                <w:lang w:val="hr-HR" w:eastAsia="en-GB"/>
                <w14:ligatures w14:val="none"/>
              </w:rPr>
              <w:t>finansijske</w:t>
            </w:r>
            <w:proofErr w:type="spellEnd"/>
            <w:r w:rsidRPr="008258B1">
              <w:rPr>
                <w:rFonts w:ascii="Aptos Narrow" w:eastAsia="Times New Roman" w:hAnsi="Aptos Narrow" w:cs="Times New Roman"/>
                <w:color w:val="000000"/>
                <w:sz w:val="16"/>
                <w:szCs w:val="16"/>
                <w:lang w:val="hr-HR" w:eastAsia="en-GB"/>
                <w14:ligatures w14:val="none"/>
              </w:rPr>
              <w:t xml:space="preserve"> mehanizme za pripremu, ugovaranje, sprovođenje i praćenje projekata </w:t>
            </w:r>
            <w:proofErr w:type="spellStart"/>
            <w:r w:rsidRPr="008258B1">
              <w:rPr>
                <w:rFonts w:ascii="Aptos Narrow" w:eastAsia="Times New Roman" w:hAnsi="Aptos Narrow" w:cs="Times New Roman"/>
                <w:color w:val="000000"/>
                <w:sz w:val="16"/>
                <w:szCs w:val="16"/>
                <w:lang w:val="hr-HR" w:eastAsia="en-GB"/>
                <w14:ligatures w14:val="none"/>
              </w:rPr>
              <w:t>finansiranih</w:t>
            </w:r>
            <w:proofErr w:type="spellEnd"/>
            <w:r w:rsidRPr="008258B1">
              <w:rPr>
                <w:rFonts w:ascii="Aptos Narrow" w:eastAsia="Times New Roman" w:hAnsi="Aptos Narrow" w:cs="Times New Roman"/>
                <w:color w:val="000000"/>
                <w:sz w:val="16"/>
                <w:szCs w:val="16"/>
                <w:lang w:val="hr-HR" w:eastAsia="en-GB"/>
                <w14:ligatures w14:val="none"/>
              </w:rPr>
              <w:t xml:space="preserve"> iz EU fondova u oblasti socijalne i dječje zaštite. Posebno je izražen kod razvoja usluga u zajednici, </w:t>
            </w:r>
            <w:proofErr w:type="spellStart"/>
            <w:r w:rsidRPr="008258B1">
              <w:rPr>
                <w:rFonts w:ascii="Aptos Narrow" w:eastAsia="Times New Roman" w:hAnsi="Aptos Narrow" w:cs="Times New Roman"/>
                <w:color w:val="000000"/>
                <w:sz w:val="16"/>
                <w:szCs w:val="16"/>
                <w:lang w:val="hr-HR" w:eastAsia="en-GB"/>
                <w14:ligatures w14:val="none"/>
              </w:rPr>
              <w:t>deinstitucionalizacije</w:t>
            </w:r>
            <w:proofErr w:type="spellEnd"/>
            <w:r w:rsidRPr="008258B1">
              <w:rPr>
                <w:rFonts w:ascii="Aptos Narrow" w:eastAsia="Times New Roman" w:hAnsi="Aptos Narrow" w:cs="Times New Roman"/>
                <w:color w:val="000000"/>
                <w:sz w:val="16"/>
                <w:szCs w:val="16"/>
                <w:lang w:val="hr-HR" w:eastAsia="en-GB"/>
                <w14:ligatures w14:val="none"/>
              </w:rPr>
              <w:t xml:space="preserve">, socijalne infrastrukture i unapređenja kvaliteta </w:t>
            </w:r>
            <w:proofErr w:type="spellStart"/>
            <w:r w:rsidRPr="008258B1">
              <w:rPr>
                <w:rFonts w:ascii="Aptos Narrow" w:eastAsia="Times New Roman" w:hAnsi="Aptos Narrow" w:cs="Times New Roman"/>
                <w:color w:val="000000"/>
                <w:sz w:val="16"/>
                <w:szCs w:val="16"/>
                <w:lang w:val="hr-HR" w:eastAsia="en-GB"/>
                <w14:ligatures w14:val="none"/>
              </w:rPr>
              <w:t>usluga.Neophodan</w:t>
            </w:r>
            <w:proofErr w:type="spellEnd"/>
            <w:r w:rsidRPr="008258B1">
              <w:rPr>
                <w:rFonts w:ascii="Aptos Narrow" w:eastAsia="Times New Roman" w:hAnsi="Aptos Narrow" w:cs="Times New Roman"/>
                <w:color w:val="000000"/>
                <w:sz w:val="16"/>
                <w:szCs w:val="16"/>
                <w:lang w:val="hr-HR" w:eastAsia="en-GB"/>
                <w14:ligatures w14:val="none"/>
              </w:rPr>
              <w:t xml:space="preserve"> je razvoj sistemskih kapaciteta za planiranje, pripremu i implementaciju projekata </w:t>
            </w:r>
            <w:proofErr w:type="spellStart"/>
            <w:r w:rsidRPr="008258B1">
              <w:rPr>
                <w:rFonts w:ascii="Aptos Narrow" w:eastAsia="Times New Roman" w:hAnsi="Aptos Narrow" w:cs="Times New Roman"/>
                <w:color w:val="000000"/>
                <w:sz w:val="16"/>
                <w:szCs w:val="16"/>
                <w:lang w:val="hr-HR" w:eastAsia="en-GB"/>
                <w14:ligatures w14:val="none"/>
              </w:rPr>
              <w:t>finansiranih</w:t>
            </w:r>
            <w:proofErr w:type="spellEnd"/>
            <w:r w:rsidRPr="008258B1">
              <w:rPr>
                <w:rFonts w:ascii="Aptos Narrow" w:eastAsia="Times New Roman" w:hAnsi="Aptos Narrow" w:cs="Times New Roman"/>
                <w:color w:val="000000"/>
                <w:sz w:val="16"/>
                <w:szCs w:val="16"/>
                <w:lang w:val="hr-HR" w:eastAsia="en-GB"/>
                <w14:ligatures w14:val="none"/>
              </w:rPr>
              <w:t xml:space="preserve"> iz EU fondova, sa ciljem efikasnije realizacije reformi u sistemu socijalne i dječje zaštite. Poseban fokus treba staviti na ulogu Zavoda za socijalnu i dječju zaštitu kao stručne i razvojne podrške sistemu socijalne i dječje zaštite, kroz sprovođenje istraživanja i analiza potreba , pružanje stručne podrške, superviziju i edukacije stručnih radnika i </w:t>
            </w:r>
            <w:proofErr w:type="spellStart"/>
            <w:r w:rsidRPr="008258B1">
              <w:rPr>
                <w:rFonts w:ascii="Aptos Narrow" w:eastAsia="Times New Roman" w:hAnsi="Aptos Narrow" w:cs="Times New Roman"/>
                <w:color w:val="000000"/>
                <w:sz w:val="16"/>
                <w:szCs w:val="16"/>
                <w:lang w:val="hr-HR" w:eastAsia="en-GB"/>
                <w14:ligatures w14:val="none"/>
              </w:rPr>
              <w:t>saradnika</w:t>
            </w:r>
            <w:proofErr w:type="spellEnd"/>
            <w:r w:rsidRPr="008258B1">
              <w:rPr>
                <w:rFonts w:ascii="Aptos Narrow" w:eastAsia="Times New Roman" w:hAnsi="Aptos Narrow" w:cs="Times New Roman"/>
                <w:color w:val="000000"/>
                <w:sz w:val="16"/>
                <w:szCs w:val="16"/>
                <w:lang w:val="hr-HR" w:eastAsia="en-GB"/>
                <w14:ligatures w14:val="none"/>
              </w:rPr>
              <w:t xml:space="preserve">. Jačanje kapaciteta za </w:t>
            </w:r>
            <w:proofErr w:type="spellStart"/>
            <w:r w:rsidRPr="008258B1">
              <w:rPr>
                <w:rFonts w:ascii="Aptos Narrow" w:eastAsia="Times New Roman" w:hAnsi="Aptos Narrow" w:cs="Times New Roman"/>
                <w:color w:val="000000"/>
                <w:sz w:val="16"/>
                <w:szCs w:val="16"/>
                <w:lang w:val="hr-HR" w:eastAsia="en-GB"/>
                <w14:ligatures w14:val="none"/>
              </w:rPr>
              <w:t>korišćenje</w:t>
            </w:r>
            <w:proofErr w:type="spellEnd"/>
            <w:r w:rsidRPr="008258B1">
              <w:rPr>
                <w:rFonts w:ascii="Aptos Narrow" w:eastAsia="Times New Roman" w:hAnsi="Aptos Narrow" w:cs="Times New Roman"/>
                <w:color w:val="000000"/>
                <w:sz w:val="16"/>
                <w:szCs w:val="16"/>
                <w:lang w:val="hr-HR" w:eastAsia="en-GB"/>
                <w14:ligatures w14:val="none"/>
              </w:rPr>
              <w:t xml:space="preserve"> EU fondova u tom kontekstu predstavlja važan mehanizam za unapređenje stručnih kapaciteta sistema, posebno u dijelu razvoja metodologija, analiza i programa stručnog usavršavanja. Kroz kvalitetne analize potreba, kontinuirano jačanje kompetencija stručnog kadra i pružanje stručne podrške </w:t>
            </w:r>
            <w:proofErr w:type="spellStart"/>
            <w:r w:rsidRPr="008258B1">
              <w:rPr>
                <w:rFonts w:ascii="Aptos Narrow" w:eastAsia="Times New Roman" w:hAnsi="Aptos Narrow" w:cs="Times New Roman"/>
                <w:color w:val="000000"/>
                <w:sz w:val="16"/>
                <w:szCs w:val="16"/>
                <w:lang w:val="hr-HR" w:eastAsia="en-GB"/>
                <w14:ligatures w14:val="none"/>
              </w:rPr>
              <w:t>pružaocima</w:t>
            </w:r>
            <w:proofErr w:type="spellEnd"/>
            <w:r w:rsidRPr="008258B1">
              <w:rPr>
                <w:rFonts w:ascii="Aptos Narrow" w:eastAsia="Times New Roman" w:hAnsi="Aptos Narrow" w:cs="Times New Roman"/>
                <w:color w:val="000000"/>
                <w:sz w:val="16"/>
                <w:szCs w:val="16"/>
                <w:lang w:val="hr-HR" w:eastAsia="en-GB"/>
                <w14:ligatures w14:val="none"/>
              </w:rPr>
              <w:t xml:space="preserve"> usluga I centrima za socijalni rad, stvaraju se </w:t>
            </w:r>
            <w:proofErr w:type="spellStart"/>
            <w:r w:rsidRPr="008258B1">
              <w:rPr>
                <w:rFonts w:ascii="Aptos Narrow" w:eastAsia="Times New Roman" w:hAnsi="Aptos Narrow" w:cs="Times New Roman"/>
                <w:color w:val="000000"/>
                <w:sz w:val="16"/>
                <w:szCs w:val="16"/>
                <w:lang w:val="hr-HR" w:eastAsia="en-GB"/>
                <w14:ligatures w14:val="none"/>
              </w:rPr>
              <w:t>uslovi</w:t>
            </w:r>
            <w:proofErr w:type="spellEnd"/>
            <w:r w:rsidRPr="008258B1">
              <w:rPr>
                <w:rFonts w:ascii="Aptos Narrow" w:eastAsia="Times New Roman" w:hAnsi="Aptos Narrow" w:cs="Times New Roman"/>
                <w:color w:val="000000"/>
                <w:sz w:val="16"/>
                <w:szCs w:val="16"/>
                <w:lang w:val="hr-HR" w:eastAsia="en-GB"/>
                <w14:ligatures w14:val="none"/>
              </w:rPr>
              <w:t xml:space="preserve"> za efikasnije, dostupnije i kvalitetnije usluge u sistemu socijalne i dječje zaštite.</w:t>
            </w:r>
          </w:p>
        </w:tc>
      </w:tr>
      <w:tr w:rsidR="008258B1" w:rsidRPr="008111B4" w14:paraId="01F0396B"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562" w:type="dxa"/>
            <w:noWrap/>
            <w:hideMark/>
          </w:tcPr>
          <w:p w14:paraId="4D2FBF41" w14:textId="77777777" w:rsidR="008258B1" w:rsidRPr="008258B1" w:rsidRDefault="008258B1" w:rsidP="008258B1">
            <w:pPr>
              <w:jc w:val="right"/>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16</w:t>
            </w:r>
          </w:p>
        </w:tc>
        <w:tc>
          <w:tcPr>
            <w:tcW w:w="993" w:type="dxa"/>
            <w:noWrap/>
            <w:hideMark/>
          </w:tcPr>
          <w:p w14:paraId="3BC903E5"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258B1">
              <w:rPr>
                <w:rFonts w:ascii="Aptos Narrow" w:eastAsia="Times New Roman" w:hAnsi="Aptos Narrow" w:cs="Times New Roman"/>
                <w:b/>
                <w:bCs/>
                <w:color w:val="000000"/>
                <w:sz w:val="16"/>
                <w:szCs w:val="16"/>
                <w:lang w:val="hr-HR" w:eastAsia="en-GB"/>
                <w14:ligatures w14:val="none"/>
              </w:rPr>
              <w:t>PA17-16</w:t>
            </w:r>
          </w:p>
        </w:tc>
        <w:tc>
          <w:tcPr>
            <w:tcW w:w="2268" w:type="dxa"/>
            <w:noWrap/>
            <w:hideMark/>
          </w:tcPr>
          <w:p w14:paraId="29A73585"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Nedovoljna otpornost sistema socijalne i zdravstvene zaštite na krize i </w:t>
            </w:r>
            <w:proofErr w:type="spellStart"/>
            <w:r w:rsidRPr="008258B1">
              <w:rPr>
                <w:rFonts w:ascii="Aptos Narrow" w:eastAsia="Times New Roman" w:hAnsi="Aptos Narrow" w:cs="Times New Roman"/>
                <w:color w:val="000000"/>
                <w:sz w:val="16"/>
                <w:szCs w:val="16"/>
                <w:lang w:val="hr-HR" w:eastAsia="en-GB"/>
                <w14:ligatures w14:val="none"/>
              </w:rPr>
              <w:t>spoljne</w:t>
            </w:r>
            <w:proofErr w:type="spellEnd"/>
            <w:r w:rsidRPr="008258B1">
              <w:rPr>
                <w:rFonts w:ascii="Aptos Narrow" w:eastAsia="Times New Roman" w:hAnsi="Aptos Narrow" w:cs="Times New Roman"/>
                <w:color w:val="000000"/>
                <w:sz w:val="16"/>
                <w:szCs w:val="16"/>
                <w:lang w:val="hr-HR" w:eastAsia="en-GB"/>
                <w14:ligatures w14:val="none"/>
              </w:rPr>
              <w:t xml:space="preserve"> šokove</w:t>
            </w:r>
          </w:p>
        </w:tc>
        <w:tc>
          <w:tcPr>
            <w:tcW w:w="5239" w:type="dxa"/>
            <w:noWrap/>
            <w:hideMark/>
          </w:tcPr>
          <w:p w14:paraId="0EBCF42E"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Pandemije, inflacija, energetske i ekonomske krize pokazale su ograničenu otpornost sistema socijalne i zdravstvene zaštite na iznenadne šokove. Nedovoljno razvijeni krizni mehanizmi, ograničeni ljudski resursi i fiskalni pritisci mogu ugroziti kontinuitet pružanja osnovnih usluga i povećati rizik siromaštva i socijalne ranjivosti.</w:t>
            </w:r>
          </w:p>
        </w:tc>
      </w:tr>
      <w:tr w:rsidR="008258B1" w:rsidRPr="008111B4" w14:paraId="6386A860"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562" w:type="dxa"/>
            <w:noWrap/>
            <w:hideMark/>
          </w:tcPr>
          <w:p w14:paraId="77D773E4" w14:textId="77777777" w:rsidR="008258B1" w:rsidRPr="008258B1" w:rsidRDefault="008258B1" w:rsidP="008258B1">
            <w:pPr>
              <w:jc w:val="right"/>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17</w:t>
            </w:r>
          </w:p>
        </w:tc>
        <w:tc>
          <w:tcPr>
            <w:tcW w:w="993" w:type="dxa"/>
            <w:noWrap/>
            <w:hideMark/>
          </w:tcPr>
          <w:p w14:paraId="1F85F09D"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258B1">
              <w:rPr>
                <w:rFonts w:ascii="Aptos Narrow" w:eastAsia="Times New Roman" w:hAnsi="Aptos Narrow" w:cs="Times New Roman"/>
                <w:b/>
                <w:bCs/>
                <w:color w:val="000000"/>
                <w:sz w:val="16"/>
                <w:szCs w:val="16"/>
                <w:lang w:val="hr-HR" w:eastAsia="en-GB"/>
                <w14:ligatures w14:val="none"/>
              </w:rPr>
              <w:t>PA17-17</w:t>
            </w:r>
          </w:p>
        </w:tc>
        <w:tc>
          <w:tcPr>
            <w:tcW w:w="2268" w:type="dxa"/>
            <w:noWrap/>
            <w:hideMark/>
          </w:tcPr>
          <w:p w14:paraId="706C681C"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Nedostatak relevantnih podataka za kreiranje ciljanih politika u oblasti socijalne i dječje zaštite</w:t>
            </w:r>
          </w:p>
        </w:tc>
        <w:tc>
          <w:tcPr>
            <w:tcW w:w="5239" w:type="dxa"/>
            <w:noWrap/>
            <w:hideMark/>
          </w:tcPr>
          <w:p w14:paraId="09E2F967"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Neujednačenost metodologije za prikupljanje podataka, nedostatak ljudskih i materijalnih resursa za izradu analiza i istraživanja.. Neujednačene metodologije prikupljanja podataka, ograničeni ljudski i tehnički resursi za analize i istraživanja, kao i nedovoljna interoperabilnost baza podataka otežavaju procjenu potreba korisnika, ciljano usmjeravanje davanja, praćenje kvaliteta usluga i evaluaciju efekata politika.</w:t>
            </w:r>
          </w:p>
        </w:tc>
      </w:tr>
    </w:tbl>
    <w:p w14:paraId="3CC02152" w14:textId="77777777" w:rsidR="008258B1" w:rsidRPr="008258B1" w:rsidRDefault="008258B1" w:rsidP="008258B1">
      <w:pPr>
        <w:rPr>
          <w:lang w:val="hr-HR"/>
        </w:rPr>
      </w:pPr>
    </w:p>
    <w:p w14:paraId="53E546EF" w14:textId="1DF0FD32" w:rsidR="009C740A" w:rsidRPr="008258B1" w:rsidRDefault="009C740A" w:rsidP="008258B1">
      <w:pPr>
        <w:pStyle w:val="Naslov1"/>
        <w:rPr>
          <w:rFonts w:eastAsia="Times New Roman"/>
          <w:lang w:val="hr-HR"/>
        </w:rPr>
      </w:pPr>
      <w:r w:rsidRPr="008258B1">
        <w:rPr>
          <w:rFonts w:eastAsia="Times New Roman"/>
          <w:lang w:val="hr-HR"/>
        </w:rPr>
        <w:t>SWOT</w:t>
      </w:r>
    </w:p>
    <w:p w14:paraId="577BAFD5" w14:textId="3B7669F7" w:rsidR="00D37988" w:rsidRPr="008258B1" w:rsidRDefault="00D37988" w:rsidP="00D37988">
      <w:pPr>
        <w:rPr>
          <w:lang w:val="hr-HR"/>
        </w:rPr>
      </w:pPr>
      <w:r w:rsidRPr="008258B1">
        <w:rPr>
          <w:b/>
          <w:lang w:val="hr-HR"/>
        </w:rPr>
        <w:t>SWOT analiza</w:t>
      </w:r>
      <w:r w:rsidRPr="008258B1">
        <w:rPr>
          <w:lang w:val="hr-HR"/>
        </w:rPr>
        <w:t xml:space="preserve"> se zasniva na podjeli faktora na interne i eksterne: </w:t>
      </w:r>
      <w:r w:rsidRPr="008258B1">
        <w:rPr>
          <w:b/>
          <w:bCs/>
          <w:lang w:val="hr-HR"/>
        </w:rPr>
        <w:t>snage (S)</w:t>
      </w:r>
      <w:r w:rsidRPr="008258B1">
        <w:rPr>
          <w:lang w:val="hr-HR"/>
        </w:rPr>
        <w:t xml:space="preserve"> i </w:t>
      </w:r>
      <w:r w:rsidRPr="008258B1">
        <w:rPr>
          <w:b/>
          <w:bCs/>
          <w:lang w:val="hr-HR"/>
        </w:rPr>
        <w:t>slabosti (W)</w:t>
      </w:r>
      <w:r w:rsidRPr="008258B1">
        <w:rPr>
          <w:lang w:val="hr-HR"/>
        </w:rPr>
        <w:t xml:space="preserve"> predstavljaju interne karakteristike sistema, odnosno njegove prednosti i nedostatke na koje je moguće direktno uticati (npr.</w:t>
      </w:r>
      <w:r w:rsidR="00CC0E1F" w:rsidRPr="008258B1">
        <w:rPr>
          <w:lang w:val="hr-HR"/>
        </w:rPr>
        <w:t xml:space="preserve"> institucionalni kapaciteti, </w:t>
      </w:r>
      <w:proofErr w:type="spellStart"/>
      <w:r w:rsidR="00CC0E1F" w:rsidRPr="008258B1">
        <w:rPr>
          <w:lang w:val="hr-HR"/>
        </w:rPr>
        <w:t>kvalitet</w:t>
      </w:r>
      <w:proofErr w:type="spellEnd"/>
      <w:r w:rsidR="00CC0E1F" w:rsidRPr="008258B1">
        <w:rPr>
          <w:lang w:val="hr-HR"/>
        </w:rPr>
        <w:t xml:space="preserve"> javnih usluga, regulatorni okvir, nivo koordinacije politika</w:t>
      </w:r>
      <w:r w:rsidRPr="008258B1">
        <w:rPr>
          <w:lang w:val="hr-HR"/>
        </w:rPr>
        <w:t xml:space="preserve">), dok </w:t>
      </w:r>
      <w:r w:rsidRPr="008258B1">
        <w:rPr>
          <w:b/>
          <w:bCs/>
          <w:lang w:val="hr-HR"/>
        </w:rPr>
        <w:t>prilike (O)</w:t>
      </w:r>
      <w:r w:rsidRPr="008258B1">
        <w:rPr>
          <w:lang w:val="hr-HR"/>
        </w:rPr>
        <w:t xml:space="preserve"> i </w:t>
      </w:r>
      <w:r w:rsidRPr="008258B1">
        <w:rPr>
          <w:b/>
          <w:bCs/>
          <w:lang w:val="hr-HR"/>
        </w:rPr>
        <w:t>prijetnje (T)</w:t>
      </w:r>
      <w:r w:rsidRPr="008258B1">
        <w:rPr>
          <w:lang w:val="hr-HR"/>
        </w:rPr>
        <w:t xml:space="preserve"> predstavljaju eksterne faktore iz okruženja koji utiču na sektor, ali su van direktne kontrole (npr.</w:t>
      </w:r>
      <w:r w:rsidR="00CC0E1F" w:rsidRPr="008258B1">
        <w:rPr>
          <w:lang w:val="hr-HR"/>
        </w:rPr>
        <w:t xml:space="preserve"> globalne krize i migracije, demografski trendovi, EU integracije, makroekonomska kretanja</w:t>
      </w:r>
      <w:r w:rsidRPr="008258B1">
        <w:rPr>
          <w:lang w:val="hr-HR"/>
        </w:rPr>
        <w:t xml:space="preserve">); pri tome prilike označavaju potencijalne </w:t>
      </w:r>
      <w:proofErr w:type="spellStart"/>
      <w:r w:rsidRPr="008258B1">
        <w:rPr>
          <w:lang w:val="hr-HR"/>
        </w:rPr>
        <w:t>spoljne</w:t>
      </w:r>
      <w:proofErr w:type="spellEnd"/>
      <w:r w:rsidRPr="008258B1">
        <w:rPr>
          <w:lang w:val="hr-HR"/>
        </w:rPr>
        <w:t xml:space="preserve"> koristi koje se mogu iskoristiti, a prijetnje </w:t>
      </w:r>
      <w:proofErr w:type="spellStart"/>
      <w:r w:rsidRPr="008258B1">
        <w:rPr>
          <w:lang w:val="hr-HR"/>
        </w:rPr>
        <w:t>spoljne</w:t>
      </w:r>
      <w:proofErr w:type="spellEnd"/>
      <w:r w:rsidRPr="008258B1">
        <w:rPr>
          <w:lang w:val="hr-HR"/>
        </w:rPr>
        <w:t xml:space="preserve"> rizike koji mogu negativno uticati na razvoj sektora.</w:t>
      </w:r>
    </w:p>
    <w:tbl>
      <w:tblPr>
        <w:tblStyle w:val="Svijetlatablicareetke1-isticanje4"/>
        <w:tblW w:w="0" w:type="auto"/>
        <w:tblLook w:val="04A0" w:firstRow="1" w:lastRow="0" w:firstColumn="1" w:lastColumn="0" w:noHBand="0" w:noVBand="1"/>
      </w:tblPr>
      <w:tblGrid>
        <w:gridCol w:w="1086"/>
        <w:gridCol w:w="6280"/>
        <w:gridCol w:w="1696"/>
      </w:tblGrid>
      <w:tr w:rsidR="008258B1" w:rsidRPr="008258B1" w14:paraId="38F56249" w14:textId="77777777" w:rsidTr="008258B1">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86" w:type="dxa"/>
            <w:noWrap/>
            <w:hideMark/>
          </w:tcPr>
          <w:p w14:paraId="7B89B3BF" w14:textId="77777777" w:rsidR="008258B1" w:rsidRPr="008258B1" w:rsidRDefault="008258B1" w:rsidP="008258B1">
            <w:pPr>
              <w:jc w:val="left"/>
              <w:rPr>
                <w:rFonts w:ascii="Aptos Narrow" w:eastAsia="Times New Roman" w:hAnsi="Aptos Narrow" w:cs="Times New Roman"/>
                <w:b w:val="0"/>
                <w:bCs w:val="0"/>
                <w:color w:val="000000"/>
                <w:sz w:val="16"/>
                <w:szCs w:val="16"/>
                <w:lang w:val="hr-HR" w:eastAsia="en-GB"/>
                <w14:ligatures w14:val="none"/>
              </w:rPr>
            </w:pPr>
            <w:r w:rsidRPr="008258B1">
              <w:rPr>
                <w:rFonts w:ascii="Aptos Narrow" w:eastAsia="Times New Roman" w:hAnsi="Aptos Narrow" w:cs="Times New Roman"/>
                <w:b w:val="0"/>
                <w:bCs w:val="0"/>
                <w:color w:val="000000"/>
                <w:sz w:val="16"/>
                <w:szCs w:val="16"/>
                <w:lang w:val="hr-HR" w:eastAsia="en-GB"/>
                <w14:ligatures w14:val="none"/>
              </w:rPr>
              <w:t>S-W-O-T</w:t>
            </w:r>
          </w:p>
        </w:tc>
        <w:tc>
          <w:tcPr>
            <w:tcW w:w="6280" w:type="dxa"/>
            <w:noWrap/>
            <w:hideMark/>
          </w:tcPr>
          <w:p w14:paraId="6CC190A2" w14:textId="77777777" w:rsidR="008258B1" w:rsidRPr="008258B1" w:rsidRDefault="008258B1" w:rsidP="008258B1">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hr-HR" w:eastAsia="en-GB"/>
                <w14:ligatures w14:val="none"/>
              </w:rPr>
            </w:pPr>
            <w:r w:rsidRPr="008258B1">
              <w:rPr>
                <w:rFonts w:ascii="Aptos Narrow" w:eastAsia="Times New Roman" w:hAnsi="Aptos Narrow" w:cs="Times New Roman"/>
                <w:b w:val="0"/>
                <w:bCs w:val="0"/>
                <w:color w:val="000000"/>
                <w:sz w:val="16"/>
                <w:szCs w:val="16"/>
                <w:lang w:val="hr-HR" w:eastAsia="en-GB"/>
                <w14:ligatures w14:val="none"/>
              </w:rPr>
              <w:t>IZJAVA</w:t>
            </w:r>
          </w:p>
        </w:tc>
        <w:tc>
          <w:tcPr>
            <w:tcW w:w="1696" w:type="dxa"/>
            <w:noWrap/>
            <w:hideMark/>
          </w:tcPr>
          <w:p w14:paraId="58D68692" w14:textId="77777777" w:rsidR="008258B1" w:rsidRPr="008258B1" w:rsidRDefault="008258B1" w:rsidP="008258B1">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hr-HR" w:eastAsia="en-GB"/>
                <w14:ligatures w14:val="none"/>
              </w:rPr>
            </w:pPr>
            <w:r w:rsidRPr="008258B1">
              <w:rPr>
                <w:rFonts w:ascii="Aptos Narrow" w:eastAsia="Times New Roman" w:hAnsi="Aptos Narrow" w:cs="Times New Roman"/>
                <w:b w:val="0"/>
                <w:bCs w:val="0"/>
                <w:color w:val="000000"/>
                <w:sz w:val="16"/>
                <w:szCs w:val="16"/>
                <w:lang w:val="hr-HR" w:eastAsia="en-GB"/>
                <w14:ligatures w14:val="none"/>
              </w:rPr>
              <w:t>Povezani izazovi</w:t>
            </w:r>
          </w:p>
        </w:tc>
      </w:tr>
      <w:tr w:rsidR="008258B1" w:rsidRPr="008258B1" w14:paraId="3B376CEB"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val="restart"/>
            <w:shd w:val="clear" w:color="auto" w:fill="D9F2D0" w:themeFill="accent6" w:themeFillTint="33"/>
            <w:noWrap/>
            <w:textDirection w:val="btLr"/>
            <w:vAlign w:val="center"/>
            <w:hideMark/>
          </w:tcPr>
          <w:p w14:paraId="38C85CCB" w14:textId="77777777" w:rsidR="008258B1" w:rsidRPr="008258B1" w:rsidRDefault="008258B1" w:rsidP="008258B1">
            <w:pPr>
              <w:ind w:left="113" w:right="113"/>
              <w:jc w:val="center"/>
              <w:rPr>
                <w:rFonts w:ascii="Aptos Narrow" w:eastAsia="Times New Roman" w:hAnsi="Aptos Narrow" w:cs="Times New Roman"/>
                <w:b w:val="0"/>
                <w:bCs w:val="0"/>
                <w:color w:val="000000"/>
                <w:sz w:val="36"/>
                <w:szCs w:val="36"/>
                <w:lang w:val="hr-HR" w:eastAsia="en-GB"/>
                <w14:ligatures w14:val="none"/>
              </w:rPr>
            </w:pPr>
            <w:r w:rsidRPr="008258B1">
              <w:rPr>
                <w:rFonts w:ascii="Aptos Narrow" w:eastAsia="Times New Roman" w:hAnsi="Aptos Narrow" w:cs="Times New Roman"/>
                <w:b w:val="0"/>
                <w:bCs w:val="0"/>
                <w:color w:val="000000"/>
                <w:sz w:val="36"/>
                <w:szCs w:val="36"/>
                <w:lang w:val="hr-HR" w:eastAsia="en-GB"/>
                <w14:ligatures w14:val="none"/>
              </w:rPr>
              <w:t>SNAGE</w:t>
            </w:r>
          </w:p>
        </w:tc>
        <w:tc>
          <w:tcPr>
            <w:tcW w:w="6280" w:type="dxa"/>
            <w:shd w:val="clear" w:color="auto" w:fill="D9F2D0" w:themeFill="accent6" w:themeFillTint="33"/>
            <w:noWrap/>
            <w:hideMark/>
          </w:tcPr>
          <w:p w14:paraId="799C9C27"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Aktivno uključivanje Crne Gore u regionalne i EU inicijative (IPA III, ESAP, EU4Health).</w:t>
            </w:r>
          </w:p>
        </w:tc>
        <w:tc>
          <w:tcPr>
            <w:tcW w:w="1696" w:type="dxa"/>
            <w:shd w:val="clear" w:color="auto" w:fill="D9F2D0" w:themeFill="accent6" w:themeFillTint="33"/>
            <w:noWrap/>
            <w:hideMark/>
          </w:tcPr>
          <w:p w14:paraId="081F7E28"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PA17-01</w:t>
            </w:r>
          </w:p>
        </w:tc>
      </w:tr>
      <w:tr w:rsidR="008258B1" w:rsidRPr="008258B1" w14:paraId="262993B9"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D9F2D0" w:themeFill="accent6" w:themeFillTint="33"/>
            <w:noWrap/>
            <w:hideMark/>
          </w:tcPr>
          <w:p w14:paraId="585A498A"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D9F2D0" w:themeFill="accent6" w:themeFillTint="33"/>
            <w:noWrap/>
            <w:hideMark/>
          </w:tcPr>
          <w:p w14:paraId="1AC408A1"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Jačanje institucionalnog okvira za jedinstveno vještačenje invaliditeta, vođenje registra i standardizaciju procjene invaliditeta (osnivanje Zavoda za jedinstveno vještačenje invaliditeta)</w:t>
            </w:r>
          </w:p>
        </w:tc>
        <w:tc>
          <w:tcPr>
            <w:tcW w:w="1696" w:type="dxa"/>
            <w:shd w:val="clear" w:color="auto" w:fill="D9F2D0" w:themeFill="accent6" w:themeFillTint="33"/>
            <w:noWrap/>
            <w:hideMark/>
          </w:tcPr>
          <w:p w14:paraId="6D8BC5A1"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PA17-06</w:t>
            </w:r>
          </w:p>
        </w:tc>
      </w:tr>
      <w:tr w:rsidR="008258B1" w:rsidRPr="008258B1" w14:paraId="5D7863CE"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D9F2D0" w:themeFill="accent6" w:themeFillTint="33"/>
            <w:noWrap/>
            <w:hideMark/>
          </w:tcPr>
          <w:p w14:paraId="2414D8C8"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D9F2D0" w:themeFill="accent6" w:themeFillTint="33"/>
            <w:noWrap/>
            <w:hideMark/>
          </w:tcPr>
          <w:p w14:paraId="4ECD2974"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Pokrenute reformske inicijative u oblasti zapošljavanja, socijalne zaštite, </w:t>
            </w:r>
            <w:proofErr w:type="spellStart"/>
            <w:r w:rsidRPr="008258B1">
              <w:rPr>
                <w:rFonts w:ascii="Aptos Narrow" w:eastAsia="Times New Roman" w:hAnsi="Aptos Narrow" w:cs="Times New Roman"/>
                <w:color w:val="000000"/>
                <w:sz w:val="16"/>
                <w:szCs w:val="16"/>
                <w:lang w:val="hr-HR" w:eastAsia="en-GB"/>
                <w14:ligatures w14:val="none"/>
              </w:rPr>
              <w:t>deinstitucionalizacije</w:t>
            </w:r>
            <w:proofErr w:type="spellEnd"/>
            <w:r w:rsidRPr="008258B1">
              <w:rPr>
                <w:rFonts w:ascii="Aptos Narrow" w:eastAsia="Times New Roman" w:hAnsi="Aptos Narrow" w:cs="Times New Roman"/>
                <w:color w:val="000000"/>
                <w:sz w:val="16"/>
                <w:szCs w:val="16"/>
                <w:lang w:val="hr-HR" w:eastAsia="en-GB"/>
                <w14:ligatures w14:val="none"/>
              </w:rPr>
              <w:t xml:space="preserve"> i zdravstva</w:t>
            </w:r>
          </w:p>
        </w:tc>
        <w:tc>
          <w:tcPr>
            <w:tcW w:w="1696" w:type="dxa"/>
            <w:shd w:val="clear" w:color="auto" w:fill="D9F2D0" w:themeFill="accent6" w:themeFillTint="33"/>
            <w:noWrap/>
            <w:hideMark/>
          </w:tcPr>
          <w:p w14:paraId="2FBC14D8"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PA17-05</w:t>
            </w:r>
          </w:p>
        </w:tc>
      </w:tr>
      <w:tr w:rsidR="008258B1" w:rsidRPr="008258B1" w14:paraId="0BA83A47"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D9F2D0" w:themeFill="accent6" w:themeFillTint="33"/>
            <w:noWrap/>
            <w:hideMark/>
          </w:tcPr>
          <w:p w14:paraId="6E99BEA8"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D9F2D0" w:themeFill="accent6" w:themeFillTint="33"/>
            <w:noWrap/>
            <w:hideMark/>
          </w:tcPr>
          <w:p w14:paraId="1B3437A8"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Postojanje institucionalne mreže za sprovođenje socijalne politike (ministarstva, ZZZCG, Zavod za socijalnu i dječju zaštitu, CSR, Fond PIO, Fond rada, Socijalni savjet)</w:t>
            </w:r>
          </w:p>
        </w:tc>
        <w:tc>
          <w:tcPr>
            <w:tcW w:w="1696" w:type="dxa"/>
            <w:shd w:val="clear" w:color="auto" w:fill="D9F2D0" w:themeFill="accent6" w:themeFillTint="33"/>
            <w:noWrap/>
            <w:hideMark/>
          </w:tcPr>
          <w:p w14:paraId="3D47EEFD"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PA17-15</w:t>
            </w:r>
          </w:p>
        </w:tc>
      </w:tr>
      <w:tr w:rsidR="008258B1" w:rsidRPr="008258B1" w14:paraId="1A4D9809"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D9F2D0" w:themeFill="accent6" w:themeFillTint="33"/>
            <w:noWrap/>
            <w:hideMark/>
          </w:tcPr>
          <w:p w14:paraId="4FD06B84"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D9F2D0" w:themeFill="accent6" w:themeFillTint="33"/>
            <w:noWrap/>
            <w:hideMark/>
          </w:tcPr>
          <w:p w14:paraId="09B989DD"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Postojanje strateških dokumenata za socijalnu inkluziju Roma i Egipćana, rodnu ravnopravnost i zaštitu djece</w:t>
            </w:r>
          </w:p>
        </w:tc>
        <w:tc>
          <w:tcPr>
            <w:tcW w:w="1696" w:type="dxa"/>
            <w:shd w:val="clear" w:color="auto" w:fill="D9F2D0" w:themeFill="accent6" w:themeFillTint="33"/>
            <w:noWrap/>
            <w:hideMark/>
          </w:tcPr>
          <w:p w14:paraId="2DEA8DC5"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PA17-12</w:t>
            </w:r>
          </w:p>
        </w:tc>
      </w:tr>
      <w:tr w:rsidR="008258B1" w:rsidRPr="008258B1" w14:paraId="31DB5EC3"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D9F2D0" w:themeFill="accent6" w:themeFillTint="33"/>
            <w:noWrap/>
            <w:hideMark/>
          </w:tcPr>
          <w:p w14:paraId="2DCE401A"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D9F2D0" w:themeFill="accent6" w:themeFillTint="33"/>
            <w:noWrap/>
            <w:hideMark/>
          </w:tcPr>
          <w:p w14:paraId="5C7DED13"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Postojanje Zavoda za socijalnu i dječju zaštitu kao </w:t>
            </w:r>
            <w:proofErr w:type="spellStart"/>
            <w:r w:rsidRPr="008258B1">
              <w:rPr>
                <w:rFonts w:ascii="Aptos Narrow" w:eastAsia="Times New Roman" w:hAnsi="Aptos Narrow" w:cs="Times New Roman"/>
                <w:color w:val="000000"/>
                <w:sz w:val="16"/>
                <w:szCs w:val="16"/>
                <w:lang w:val="hr-HR" w:eastAsia="en-GB"/>
                <w14:ligatures w14:val="none"/>
              </w:rPr>
              <w:t>specijalizovane</w:t>
            </w:r>
            <w:proofErr w:type="spellEnd"/>
            <w:r w:rsidRPr="008258B1">
              <w:rPr>
                <w:rFonts w:ascii="Aptos Narrow" w:eastAsia="Times New Roman" w:hAnsi="Aptos Narrow" w:cs="Times New Roman"/>
                <w:color w:val="000000"/>
                <w:sz w:val="16"/>
                <w:szCs w:val="16"/>
                <w:lang w:val="hr-HR" w:eastAsia="en-GB"/>
                <w14:ligatures w14:val="none"/>
              </w:rPr>
              <w:t xml:space="preserve"> stručne institucije za razvoj kvaliteta sistema socijalne i dječje zaštite, te njegovo iskustvo u sprovođenju obuka, supervizije, licenciranja i stručne podrške </w:t>
            </w:r>
            <w:proofErr w:type="spellStart"/>
            <w:r w:rsidRPr="008258B1">
              <w:rPr>
                <w:rFonts w:ascii="Aptos Narrow" w:eastAsia="Times New Roman" w:hAnsi="Aptos Narrow" w:cs="Times New Roman"/>
                <w:color w:val="000000"/>
                <w:sz w:val="16"/>
                <w:szCs w:val="16"/>
                <w:lang w:val="hr-HR" w:eastAsia="en-GB"/>
                <w14:ligatures w14:val="none"/>
              </w:rPr>
              <w:t>pružaocima</w:t>
            </w:r>
            <w:proofErr w:type="spellEnd"/>
            <w:r w:rsidRPr="008258B1">
              <w:rPr>
                <w:rFonts w:ascii="Aptos Narrow" w:eastAsia="Times New Roman" w:hAnsi="Aptos Narrow" w:cs="Times New Roman"/>
                <w:color w:val="000000"/>
                <w:sz w:val="16"/>
                <w:szCs w:val="16"/>
                <w:lang w:val="hr-HR" w:eastAsia="en-GB"/>
                <w14:ligatures w14:val="none"/>
              </w:rPr>
              <w:t xml:space="preserve"> usluga</w:t>
            </w:r>
          </w:p>
        </w:tc>
        <w:tc>
          <w:tcPr>
            <w:tcW w:w="1696" w:type="dxa"/>
            <w:shd w:val="clear" w:color="auto" w:fill="D9F2D0" w:themeFill="accent6" w:themeFillTint="33"/>
            <w:noWrap/>
            <w:hideMark/>
          </w:tcPr>
          <w:p w14:paraId="65FCE49E"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PA17-15</w:t>
            </w:r>
          </w:p>
        </w:tc>
      </w:tr>
      <w:tr w:rsidR="008258B1" w:rsidRPr="008258B1" w14:paraId="0BC6E0EB"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D9F2D0" w:themeFill="accent6" w:themeFillTint="33"/>
            <w:noWrap/>
            <w:hideMark/>
          </w:tcPr>
          <w:p w14:paraId="47CF1EC1"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D9F2D0" w:themeFill="accent6" w:themeFillTint="33"/>
            <w:noWrap/>
            <w:hideMark/>
          </w:tcPr>
          <w:p w14:paraId="6FDBA9A0"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Postojeći normativni okvir za razvoj usluga u zajednici, </w:t>
            </w:r>
            <w:proofErr w:type="spellStart"/>
            <w:r w:rsidRPr="008258B1">
              <w:rPr>
                <w:rFonts w:ascii="Aptos Narrow" w:eastAsia="Times New Roman" w:hAnsi="Aptos Narrow" w:cs="Times New Roman"/>
                <w:color w:val="000000"/>
                <w:sz w:val="16"/>
                <w:szCs w:val="16"/>
                <w:lang w:val="hr-HR" w:eastAsia="en-GB"/>
                <w14:ligatures w14:val="none"/>
              </w:rPr>
              <w:t>deinstitucionalizaciju</w:t>
            </w:r>
            <w:proofErr w:type="spellEnd"/>
            <w:r w:rsidRPr="008258B1">
              <w:rPr>
                <w:rFonts w:ascii="Aptos Narrow" w:eastAsia="Times New Roman" w:hAnsi="Aptos Narrow" w:cs="Times New Roman"/>
                <w:color w:val="000000"/>
                <w:sz w:val="16"/>
                <w:szCs w:val="16"/>
                <w:lang w:val="hr-HR" w:eastAsia="en-GB"/>
                <w14:ligatures w14:val="none"/>
              </w:rPr>
              <w:t xml:space="preserve"> i zaštitu ranjivih grupa</w:t>
            </w:r>
          </w:p>
        </w:tc>
        <w:tc>
          <w:tcPr>
            <w:tcW w:w="1696" w:type="dxa"/>
            <w:shd w:val="clear" w:color="auto" w:fill="D9F2D0" w:themeFill="accent6" w:themeFillTint="33"/>
            <w:noWrap/>
            <w:hideMark/>
          </w:tcPr>
          <w:p w14:paraId="59076552"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PA17-07</w:t>
            </w:r>
          </w:p>
        </w:tc>
      </w:tr>
      <w:tr w:rsidR="008258B1" w:rsidRPr="008258B1" w14:paraId="78DEA5A7"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D9F2D0" w:themeFill="accent6" w:themeFillTint="33"/>
            <w:noWrap/>
            <w:hideMark/>
          </w:tcPr>
          <w:p w14:paraId="67AF60F3"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D9F2D0" w:themeFill="accent6" w:themeFillTint="33"/>
            <w:noWrap/>
            <w:hideMark/>
          </w:tcPr>
          <w:p w14:paraId="4E27325A"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Rast javnih ulaganja u zdravstvenu infrastrukturu i digitalizaciju sistema (EHIS, e-</w:t>
            </w:r>
            <w:proofErr w:type="spellStart"/>
            <w:r w:rsidRPr="008258B1">
              <w:rPr>
                <w:rFonts w:ascii="Aptos Narrow" w:eastAsia="Times New Roman" w:hAnsi="Aptos Narrow" w:cs="Times New Roman"/>
                <w:color w:val="000000"/>
                <w:sz w:val="16"/>
                <w:szCs w:val="16"/>
                <w:lang w:val="hr-HR" w:eastAsia="en-GB"/>
                <w14:ligatures w14:val="none"/>
              </w:rPr>
              <w:t>Social</w:t>
            </w:r>
            <w:proofErr w:type="spellEnd"/>
            <w:r w:rsidRPr="008258B1">
              <w:rPr>
                <w:rFonts w:ascii="Aptos Narrow" w:eastAsia="Times New Roman" w:hAnsi="Aptos Narrow" w:cs="Times New Roman"/>
                <w:color w:val="000000"/>
                <w:sz w:val="16"/>
                <w:szCs w:val="16"/>
                <w:lang w:val="hr-HR" w:eastAsia="en-GB"/>
                <w14:ligatures w14:val="none"/>
              </w:rPr>
              <w:t>)</w:t>
            </w:r>
          </w:p>
        </w:tc>
        <w:tc>
          <w:tcPr>
            <w:tcW w:w="1696" w:type="dxa"/>
            <w:shd w:val="clear" w:color="auto" w:fill="D9F2D0" w:themeFill="accent6" w:themeFillTint="33"/>
            <w:noWrap/>
            <w:hideMark/>
          </w:tcPr>
          <w:p w14:paraId="50C38BFF"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PA17-11</w:t>
            </w:r>
          </w:p>
        </w:tc>
      </w:tr>
      <w:tr w:rsidR="008258B1" w:rsidRPr="008258B1" w14:paraId="7C876073"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D9F2D0" w:themeFill="accent6" w:themeFillTint="33"/>
            <w:noWrap/>
            <w:hideMark/>
          </w:tcPr>
          <w:p w14:paraId="1085E6B7"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D9F2D0" w:themeFill="accent6" w:themeFillTint="33"/>
            <w:noWrap/>
            <w:hideMark/>
          </w:tcPr>
          <w:p w14:paraId="7BF0B572"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Razvijena saradnja sa međunarodnim partnerima (EU, UNICEF, UNDP, IOM, WHO, CEB, EBRD) u sprovođenju reformi socijalne politike.</w:t>
            </w:r>
          </w:p>
        </w:tc>
        <w:tc>
          <w:tcPr>
            <w:tcW w:w="1696" w:type="dxa"/>
            <w:shd w:val="clear" w:color="auto" w:fill="D9F2D0" w:themeFill="accent6" w:themeFillTint="33"/>
            <w:noWrap/>
            <w:hideMark/>
          </w:tcPr>
          <w:p w14:paraId="5C6DD4BE"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PA17-14</w:t>
            </w:r>
          </w:p>
        </w:tc>
      </w:tr>
      <w:tr w:rsidR="008258B1" w:rsidRPr="008258B1" w14:paraId="6DE08701"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D9F2D0" w:themeFill="accent6" w:themeFillTint="33"/>
            <w:noWrap/>
            <w:hideMark/>
          </w:tcPr>
          <w:p w14:paraId="708C1D67"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D9F2D0" w:themeFill="accent6" w:themeFillTint="33"/>
            <w:noWrap/>
            <w:hideMark/>
          </w:tcPr>
          <w:p w14:paraId="4A50DB8C"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Razvijeni mehanizmi socijalnog dijaloga i institucionalna osnova za tripartitno upravljanje</w:t>
            </w:r>
          </w:p>
        </w:tc>
        <w:tc>
          <w:tcPr>
            <w:tcW w:w="1696" w:type="dxa"/>
            <w:shd w:val="clear" w:color="auto" w:fill="D9F2D0" w:themeFill="accent6" w:themeFillTint="33"/>
            <w:noWrap/>
            <w:hideMark/>
          </w:tcPr>
          <w:p w14:paraId="1B036FB1"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PA17-16</w:t>
            </w:r>
          </w:p>
        </w:tc>
      </w:tr>
      <w:tr w:rsidR="008258B1" w:rsidRPr="008258B1" w14:paraId="4190F0A4"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D9F2D0" w:themeFill="accent6" w:themeFillTint="33"/>
            <w:noWrap/>
            <w:hideMark/>
          </w:tcPr>
          <w:p w14:paraId="59A829EC"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D9F2D0" w:themeFill="accent6" w:themeFillTint="33"/>
            <w:noWrap/>
            <w:hideMark/>
          </w:tcPr>
          <w:p w14:paraId="235D269E"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Relativno nizak nivo ranog napuštanja školovanja u odnosu na EU prosjek</w:t>
            </w:r>
          </w:p>
        </w:tc>
        <w:tc>
          <w:tcPr>
            <w:tcW w:w="1696" w:type="dxa"/>
            <w:shd w:val="clear" w:color="auto" w:fill="D9F2D0" w:themeFill="accent6" w:themeFillTint="33"/>
            <w:noWrap/>
            <w:hideMark/>
          </w:tcPr>
          <w:p w14:paraId="479F33BF"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PA17-03</w:t>
            </w:r>
          </w:p>
        </w:tc>
      </w:tr>
      <w:tr w:rsidR="008258B1" w:rsidRPr="008258B1" w14:paraId="3060B72C"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D9F2D0" w:themeFill="accent6" w:themeFillTint="33"/>
            <w:noWrap/>
            <w:hideMark/>
          </w:tcPr>
          <w:p w14:paraId="706C9DA4"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D9F2D0" w:themeFill="accent6" w:themeFillTint="33"/>
            <w:noWrap/>
            <w:hideMark/>
          </w:tcPr>
          <w:p w14:paraId="11E88328"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Relativno visok nivo usklađenosti zakonodavnog i strateškog okvira sa pravnom tekovinom EU i Evropskim stubom socijalnih prava</w:t>
            </w:r>
          </w:p>
        </w:tc>
        <w:tc>
          <w:tcPr>
            <w:tcW w:w="1696" w:type="dxa"/>
            <w:shd w:val="clear" w:color="auto" w:fill="D9F2D0" w:themeFill="accent6" w:themeFillTint="33"/>
            <w:noWrap/>
            <w:hideMark/>
          </w:tcPr>
          <w:p w14:paraId="1FFC62A2"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PA17-04</w:t>
            </w:r>
          </w:p>
        </w:tc>
      </w:tr>
      <w:tr w:rsidR="008258B1" w:rsidRPr="008258B1" w14:paraId="198265DD"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D9F2D0" w:themeFill="accent6" w:themeFillTint="33"/>
            <w:noWrap/>
            <w:hideMark/>
          </w:tcPr>
          <w:p w14:paraId="095FD00E"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D9F2D0" w:themeFill="accent6" w:themeFillTint="33"/>
            <w:noWrap/>
            <w:hideMark/>
          </w:tcPr>
          <w:p w14:paraId="3BBD5DFC"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Univerzalna zdravstvena zaštita </w:t>
            </w:r>
            <w:proofErr w:type="spellStart"/>
            <w:r w:rsidRPr="008258B1">
              <w:rPr>
                <w:rFonts w:ascii="Aptos Narrow" w:eastAsia="Times New Roman" w:hAnsi="Aptos Narrow" w:cs="Times New Roman"/>
                <w:color w:val="000000"/>
                <w:sz w:val="16"/>
                <w:szCs w:val="16"/>
                <w:lang w:val="hr-HR" w:eastAsia="en-GB"/>
                <w14:ligatures w14:val="none"/>
              </w:rPr>
              <w:t>finansirana</w:t>
            </w:r>
            <w:proofErr w:type="spellEnd"/>
            <w:r w:rsidRPr="008258B1">
              <w:rPr>
                <w:rFonts w:ascii="Aptos Narrow" w:eastAsia="Times New Roman" w:hAnsi="Aptos Narrow" w:cs="Times New Roman"/>
                <w:color w:val="000000"/>
                <w:sz w:val="16"/>
                <w:szCs w:val="16"/>
                <w:lang w:val="hr-HR" w:eastAsia="en-GB"/>
                <w14:ligatures w14:val="none"/>
              </w:rPr>
              <w:t xml:space="preserve"> iz budžeta i očuvana široka pokrivenost stanovništva zdravstvenim uslugama</w:t>
            </w:r>
          </w:p>
        </w:tc>
        <w:tc>
          <w:tcPr>
            <w:tcW w:w="1696" w:type="dxa"/>
            <w:shd w:val="clear" w:color="auto" w:fill="D9F2D0" w:themeFill="accent6" w:themeFillTint="33"/>
            <w:noWrap/>
            <w:hideMark/>
          </w:tcPr>
          <w:p w14:paraId="6ACB6F86"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PA17-11</w:t>
            </w:r>
          </w:p>
        </w:tc>
      </w:tr>
      <w:tr w:rsidR="008258B1" w:rsidRPr="008258B1" w14:paraId="55E05551"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val="restart"/>
            <w:shd w:val="clear" w:color="auto" w:fill="FAE2D5" w:themeFill="accent2" w:themeFillTint="33"/>
            <w:noWrap/>
            <w:textDirection w:val="btLr"/>
            <w:vAlign w:val="center"/>
            <w:hideMark/>
          </w:tcPr>
          <w:p w14:paraId="3A8A7E44" w14:textId="77777777" w:rsidR="008258B1" w:rsidRPr="008258B1" w:rsidRDefault="008258B1" w:rsidP="008258B1">
            <w:pPr>
              <w:ind w:left="113" w:right="113"/>
              <w:jc w:val="center"/>
              <w:rPr>
                <w:rFonts w:ascii="Aptos Narrow" w:eastAsia="Times New Roman" w:hAnsi="Aptos Narrow" w:cs="Times New Roman"/>
                <w:b w:val="0"/>
                <w:bCs w:val="0"/>
                <w:color w:val="000000"/>
                <w:sz w:val="36"/>
                <w:szCs w:val="36"/>
                <w:lang w:val="hr-HR" w:eastAsia="en-GB"/>
                <w14:ligatures w14:val="none"/>
              </w:rPr>
            </w:pPr>
            <w:r w:rsidRPr="008258B1">
              <w:rPr>
                <w:rFonts w:ascii="Aptos Narrow" w:eastAsia="Times New Roman" w:hAnsi="Aptos Narrow" w:cs="Times New Roman"/>
                <w:b w:val="0"/>
                <w:bCs w:val="0"/>
                <w:color w:val="000000"/>
                <w:sz w:val="36"/>
                <w:szCs w:val="36"/>
                <w:lang w:val="hr-HR" w:eastAsia="en-GB"/>
                <w14:ligatures w14:val="none"/>
              </w:rPr>
              <w:t>SLABOSTI</w:t>
            </w:r>
          </w:p>
        </w:tc>
        <w:tc>
          <w:tcPr>
            <w:tcW w:w="6280" w:type="dxa"/>
            <w:shd w:val="clear" w:color="auto" w:fill="FAE2D5" w:themeFill="accent2" w:themeFillTint="33"/>
            <w:noWrap/>
            <w:hideMark/>
          </w:tcPr>
          <w:p w14:paraId="6E1ACC45"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proofErr w:type="spellStart"/>
            <w:r w:rsidRPr="008258B1">
              <w:rPr>
                <w:rFonts w:ascii="Aptos Narrow" w:eastAsia="Times New Roman" w:hAnsi="Aptos Narrow" w:cs="Times New Roman"/>
                <w:color w:val="000000"/>
                <w:sz w:val="16"/>
                <w:szCs w:val="16"/>
                <w:lang w:val="hr-HR" w:eastAsia="en-GB"/>
                <w14:ligatures w14:val="none"/>
              </w:rPr>
              <w:t>Fragmentisana</w:t>
            </w:r>
            <w:proofErr w:type="spellEnd"/>
            <w:r w:rsidRPr="008258B1">
              <w:rPr>
                <w:rFonts w:ascii="Aptos Narrow" w:eastAsia="Times New Roman" w:hAnsi="Aptos Narrow" w:cs="Times New Roman"/>
                <w:color w:val="000000"/>
                <w:sz w:val="16"/>
                <w:szCs w:val="16"/>
                <w:lang w:val="hr-HR" w:eastAsia="en-GB"/>
                <w14:ligatures w14:val="none"/>
              </w:rPr>
              <w:t xml:space="preserve"> digitalna infrastruktura i nedovoljna interoperabilnost sistema socijalne i zdravstvene zaštite</w:t>
            </w:r>
          </w:p>
        </w:tc>
        <w:tc>
          <w:tcPr>
            <w:tcW w:w="1696" w:type="dxa"/>
            <w:shd w:val="clear" w:color="auto" w:fill="FAE2D5" w:themeFill="accent2" w:themeFillTint="33"/>
            <w:noWrap/>
            <w:hideMark/>
          </w:tcPr>
          <w:p w14:paraId="151B5D8B"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PA17-11</w:t>
            </w:r>
          </w:p>
        </w:tc>
      </w:tr>
      <w:tr w:rsidR="008258B1" w:rsidRPr="008258B1" w14:paraId="711B6462"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1A35EAA1"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2176F30A"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Izostanak sveobuhvatne demografske politike</w:t>
            </w:r>
          </w:p>
        </w:tc>
        <w:tc>
          <w:tcPr>
            <w:tcW w:w="1696" w:type="dxa"/>
            <w:shd w:val="clear" w:color="auto" w:fill="FAE2D5" w:themeFill="accent2" w:themeFillTint="33"/>
            <w:noWrap/>
            <w:hideMark/>
          </w:tcPr>
          <w:p w14:paraId="6B568439"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PA17-08</w:t>
            </w:r>
          </w:p>
        </w:tc>
      </w:tr>
      <w:tr w:rsidR="008258B1" w:rsidRPr="008258B1" w14:paraId="789F9363"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42E6F02C"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3098A978"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Izraženi regionalni dispariteti u pristupu uslugama i ekonomskim prilikama</w:t>
            </w:r>
          </w:p>
        </w:tc>
        <w:tc>
          <w:tcPr>
            <w:tcW w:w="1696" w:type="dxa"/>
            <w:shd w:val="clear" w:color="auto" w:fill="FAE2D5" w:themeFill="accent2" w:themeFillTint="33"/>
            <w:noWrap/>
            <w:hideMark/>
          </w:tcPr>
          <w:p w14:paraId="6BAA2021"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PA17-12</w:t>
            </w:r>
          </w:p>
        </w:tc>
      </w:tr>
      <w:tr w:rsidR="008258B1" w:rsidRPr="008258B1" w14:paraId="20AC8FB4"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1CE6317B"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4605008B"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Neadekvatni prostorni i tehnički kapaciteti za obuke, superviziju i analitičke funkcije institucija sistema</w:t>
            </w:r>
          </w:p>
        </w:tc>
        <w:tc>
          <w:tcPr>
            <w:tcW w:w="1696" w:type="dxa"/>
            <w:shd w:val="clear" w:color="auto" w:fill="FAE2D5" w:themeFill="accent2" w:themeFillTint="33"/>
            <w:noWrap/>
            <w:hideMark/>
          </w:tcPr>
          <w:p w14:paraId="48F2AB90"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PA17-14, PA17-17</w:t>
            </w:r>
          </w:p>
        </w:tc>
      </w:tr>
      <w:tr w:rsidR="008258B1" w:rsidRPr="008258B1" w14:paraId="7BBAD715"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17119E72"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19F83BC8"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Nedostatak kvalitetnih i </w:t>
            </w:r>
            <w:proofErr w:type="spellStart"/>
            <w:r w:rsidRPr="008258B1">
              <w:rPr>
                <w:rFonts w:ascii="Aptos Narrow" w:eastAsia="Times New Roman" w:hAnsi="Aptos Narrow" w:cs="Times New Roman"/>
                <w:color w:val="000000"/>
                <w:sz w:val="16"/>
                <w:szCs w:val="16"/>
                <w:lang w:val="hr-HR" w:eastAsia="en-GB"/>
                <w14:ligatures w14:val="none"/>
              </w:rPr>
              <w:t>interoperabilnih</w:t>
            </w:r>
            <w:proofErr w:type="spellEnd"/>
            <w:r w:rsidRPr="008258B1">
              <w:rPr>
                <w:rFonts w:ascii="Aptos Narrow" w:eastAsia="Times New Roman" w:hAnsi="Aptos Narrow" w:cs="Times New Roman"/>
                <w:color w:val="000000"/>
                <w:sz w:val="16"/>
                <w:szCs w:val="16"/>
                <w:lang w:val="hr-HR" w:eastAsia="en-GB"/>
                <w14:ligatures w14:val="none"/>
              </w:rPr>
              <w:t xml:space="preserve"> baza podataka za kreiranje ciljanih politika zasnovanih na dokazima</w:t>
            </w:r>
          </w:p>
        </w:tc>
        <w:tc>
          <w:tcPr>
            <w:tcW w:w="1696" w:type="dxa"/>
            <w:shd w:val="clear" w:color="auto" w:fill="FAE2D5" w:themeFill="accent2" w:themeFillTint="33"/>
            <w:noWrap/>
            <w:hideMark/>
          </w:tcPr>
          <w:p w14:paraId="631A1C41"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PA17-17</w:t>
            </w:r>
          </w:p>
        </w:tc>
      </w:tr>
      <w:tr w:rsidR="008258B1" w:rsidRPr="008258B1" w14:paraId="198DF715"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49DA28EE"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5161064E"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Nedovoljno ciljane i </w:t>
            </w:r>
            <w:proofErr w:type="spellStart"/>
            <w:r w:rsidRPr="008258B1">
              <w:rPr>
                <w:rFonts w:ascii="Aptos Narrow" w:eastAsia="Times New Roman" w:hAnsi="Aptos Narrow" w:cs="Times New Roman"/>
                <w:color w:val="000000"/>
                <w:sz w:val="16"/>
                <w:szCs w:val="16"/>
                <w:lang w:val="hr-HR" w:eastAsia="en-GB"/>
                <w14:ligatures w14:val="none"/>
              </w:rPr>
              <w:t>fragmentisane</w:t>
            </w:r>
            <w:proofErr w:type="spellEnd"/>
            <w:r w:rsidRPr="008258B1">
              <w:rPr>
                <w:rFonts w:ascii="Aptos Narrow" w:eastAsia="Times New Roman" w:hAnsi="Aptos Narrow" w:cs="Times New Roman"/>
                <w:color w:val="000000"/>
                <w:sz w:val="16"/>
                <w:szCs w:val="16"/>
                <w:lang w:val="hr-HR" w:eastAsia="en-GB"/>
                <w14:ligatures w14:val="none"/>
              </w:rPr>
              <w:t xml:space="preserve"> mjere socijalne zaštite sa ograničenim efektom na smanjenje siromaštva</w:t>
            </w:r>
          </w:p>
        </w:tc>
        <w:tc>
          <w:tcPr>
            <w:tcW w:w="1696" w:type="dxa"/>
            <w:shd w:val="clear" w:color="auto" w:fill="FAE2D5" w:themeFill="accent2" w:themeFillTint="33"/>
            <w:noWrap/>
            <w:hideMark/>
          </w:tcPr>
          <w:p w14:paraId="123BC1FE"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PA17-05</w:t>
            </w:r>
          </w:p>
        </w:tc>
      </w:tr>
      <w:tr w:rsidR="008258B1" w:rsidRPr="008258B1" w14:paraId="41D39F5B"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764C90E1"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725F070A"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Nedovoljno institucionalno pozicioniranje Zavoda za socijalnu i dječju zaštitu u dijelu stručne podrške, istraživanja, edukacije i unapređenja kvaliteta stručnog rada u sistemu socijalne i dječje zaštite</w:t>
            </w:r>
          </w:p>
        </w:tc>
        <w:tc>
          <w:tcPr>
            <w:tcW w:w="1696" w:type="dxa"/>
            <w:shd w:val="clear" w:color="auto" w:fill="FAE2D5" w:themeFill="accent2" w:themeFillTint="33"/>
            <w:noWrap/>
            <w:hideMark/>
          </w:tcPr>
          <w:p w14:paraId="429DFBDA"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PA17-17, PA17-14</w:t>
            </w:r>
          </w:p>
        </w:tc>
      </w:tr>
      <w:tr w:rsidR="008258B1" w:rsidRPr="008258B1" w14:paraId="43D49726"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6E9532A2"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6CC4631D"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Nedovoljno razvijen sistem kontinuirane edukacije, stručnog usavršavanja i supervizije na nacionalnom nivou</w:t>
            </w:r>
          </w:p>
        </w:tc>
        <w:tc>
          <w:tcPr>
            <w:tcW w:w="1696" w:type="dxa"/>
            <w:shd w:val="clear" w:color="auto" w:fill="FAE2D5" w:themeFill="accent2" w:themeFillTint="33"/>
            <w:noWrap/>
            <w:hideMark/>
          </w:tcPr>
          <w:p w14:paraId="451B4FE3"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PA17-14, PA17-17</w:t>
            </w:r>
          </w:p>
        </w:tc>
      </w:tr>
      <w:tr w:rsidR="008258B1" w:rsidRPr="008258B1" w14:paraId="2D16F029"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4DB764EB"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0FA77C97"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Nedovoljno razvijene usluge socijalne i dugotrajne njege u zajednici i spor proces </w:t>
            </w:r>
            <w:proofErr w:type="spellStart"/>
            <w:r w:rsidRPr="008258B1">
              <w:rPr>
                <w:rFonts w:ascii="Aptos Narrow" w:eastAsia="Times New Roman" w:hAnsi="Aptos Narrow" w:cs="Times New Roman"/>
                <w:color w:val="000000"/>
                <w:sz w:val="16"/>
                <w:szCs w:val="16"/>
                <w:lang w:val="hr-HR" w:eastAsia="en-GB"/>
                <w14:ligatures w14:val="none"/>
              </w:rPr>
              <w:t>deinstitucionalizacije</w:t>
            </w:r>
            <w:proofErr w:type="spellEnd"/>
          </w:p>
        </w:tc>
        <w:tc>
          <w:tcPr>
            <w:tcW w:w="1696" w:type="dxa"/>
            <w:shd w:val="clear" w:color="auto" w:fill="FAE2D5" w:themeFill="accent2" w:themeFillTint="33"/>
            <w:noWrap/>
            <w:hideMark/>
          </w:tcPr>
          <w:p w14:paraId="276371F1"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PA17-07</w:t>
            </w:r>
          </w:p>
        </w:tc>
      </w:tr>
      <w:tr w:rsidR="008258B1" w:rsidRPr="008258B1" w14:paraId="53BFFAB5"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640824EB"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277D24EA"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Nedovoljno razvijeni mehanizmi za pripremu, upravljanje i evaluaciju projekata </w:t>
            </w:r>
            <w:proofErr w:type="spellStart"/>
            <w:r w:rsidRPr="008258B1">
              <w:rPr>
                <w:rFonts w:ascii="Aptos Narrow" w:eastAsia="Times New Roman" w:hAnsi="Aptos Narrow" w:cs="Times New Roman"/>
                <w:color w:val="000000"/>
                <w:sz w:val="16"/>
                <w:szCs w:val="16"/>
                <w:lang w:val="hr-HR" w:eastAsia="en-GB"/>
                <w14:ligatures w14:val="none"/>
              </w:rPr>
              <w:t>finansiranih</w:t>
            </w:r>
            <w:proofErr w:type="spellEnd"/>
            <w:r w:rsidRPr="008258B1">
              <w:rPr>
                <w:rFonts w:ascii="Aptos Narrow" w:eastAsia="Times New Roman" w:hAnsi="Aptos Narrow" w:cs="Times New Roman"/>
                <w:color w:val="000000"/>
                <w:sz w:val="16"/>
                <w:szCs w:val="16"/>
                <w:lang w:val="hr-HR" w:eastAsia="en-GB"/>
                <w14:ligatures w14:val="none"/>
              </w:rPr>
              <w:t xml:space="preserve"> iz EU fondova u oblasti socijalne i dječje zaštite</w:t>
            </w:r>
          </w:p>
        </w:tc>
        <w:tc>
          <w:tcPr>
            <w:tcW w:w="1696" w:type="dxa"/>
            <w:shd w:val="clear" w:color="auto" w:fill="FAE2D5" w:themeFill="accent2" w:themeFillTint="33"/>
            <w:noWrap/>
            <w:hideMark/>
          </w:tcPr>
          <w:p w14:paraId="06FDDACF"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PA17-15</w:t>
            </w:r>
          </w:p>
        </w:tc>
      </w:tr>
      <w:tr w:rsidR="008258B1" w:rsidRPr="008258B1" w14:paraId="26028A0E"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0701E4D9"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6EB50C4E"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Neefikasnosti zdravstvenog sistema, regionalna neravnomjernost i nedostatak medicinskog kadra</w:t>
            </w:r>
          </w:p>
        </w:tc>
        <w:tc>
          <w:tcPr>
            <w:tcW w:w="1696" w:type="dxa"/>
            <w:shd w:val="clear" w:color="auto" w:fill="FAE2D5" w:themeFill="accent2" w:themeFillTint="33"/>
            <w:noWrap/>
            <w:hideMark/>
          </w:tcPr>
          <w:p w14:paraId="32A6045F"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PA17-10</w:t>
            </w:r>
          </w:p>
        </w:tc>
      </w:tr>
      <w:tr w:rsidR="008258B1" w:rsidRPr="008258B1" w14:paraId="7BCE1AB2"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4A76F0E2"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5003F7F9"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Neusklađenost vještina sa potrebama tržišta rada i slab obuhvat cjeloživotnog učenja</w:t>
            </w:r>
          </w:p>
        </w:tc>
        <w:tc>
          <w:tcPr>
            <w:tcW w:w="1696" w:type="dxa"/>
            <w:shd w:val="clear" w:color="auto" w:fill="FAE2D5" w:themeFill="accent2" w:themeFillTint="33"/>
            <w:noWrap/>
            <w:hideMark/>
          </w:tcPr>
          <w:p w14:paraId="434CFE8C"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PA17-03</w:t>
            </w:r>
          </w:p>
        </w:tc>
      </w:tr>
      <w:tr w:rsidR="008258B1" w:rsidRPr="008258B1" w14:paraId="74C2F39D"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2CE316B3"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1EEAAA92"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Niska participacija žena i mladih na tržištu rada i visok nivo NEET populacije</w:t>
            </w:r>
          </w:p>
        </w:tc>
        <w:tc>
          <w:tcPr>
            <w:tcW w:w="1696" w:type="dxa"/>
            <w:shd w:val="clear" w:color="auto" w:fill="FAE2D5" w:themeFill="accent2" w:themeFillTint="33"/>
            <w:noWrap/>
            <w:hideMark/>
          </w:tcPr>
          <w:p w14:paraId="2B9E58D7"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PA17-02</w:t>
            </w:r>
          </w:p>
        </w:tc>
      </w:tr>
      <w:tr w:rsidR="008258B1" w:rsidRPr="008258B1" w14:paraId="1C97F72E"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7608C11F"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48E5C277"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Ograničen razvoj socijalne ekonomije i nedostatak održivog regulatornog i </w:t>
            </w:r>
            <w:proofErr w:type="spellStart"/>
            <w:r w:rsidRPr="008258B1">
              <w:rPr>
                <w:rFonts w:ascii="Aptos Narrow" w:eastAsia="Times New Roman" w:hAnsi="Aptos Narrow" w:cs="Times New Roman"/>
                <w:color w:val="000000"/>
                <w:sz w:val="16"/>
                <w:szCs w:val="16"/>
                <w:lang w:val="hr-HR" w:eastAsia="en-GB"/>
                <w14:ligatures w14:val="none"/>
              </w:rPr>
              <w:t>finansijskog</w:t>
            </w:r>
            <w:proofErr w:type="spellEnd"/>
            <w:r w:rsidRPr="008258B1">
              <w:rPr>
                <w:rFonts w:ascii="Aptos Narrow" w:eastAsia="Times New Roman" w:hAnsi="Aptos Narrow" w:cs="Times New Roman"/>
                <w:color w:val="000000"/>
                <w:sz w:val="16"/>
                <w:szCs w:val="16"/>
                <w:lang w:val="hr-HR" w:eastAsia="en-GB"/>
                <w14:ligatures w14:val="none"/>
              </w:rPr>
              <w:t xml:space="preserve"> okvira za subjekte socijalne ekonomije</w:t>
            </w:r>
          </w:p>
        </w:tc>
        <w:tc>
          <w:tcPr>
            <w:tcW w:w="1696" w:type="dxa"/>
            <w:shd w:val="clear" w:color="auto" w:fill="FAE2D5" w:themeFill="accent2" w:themeFillTint="33"/>
            <w:noWrap/>
            <w:hideMark/>
          </w:tcPr>
          <w:p w14:paraId="316220FA"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PA17-13</w:t>
            </w:r>
          </w:p>
        </w:tc>
      </w:tr>
      <w:tr w:rsidR="008258B1" w:rsidRPr="008258B1" w14:paraId="1C7CF8C7"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0CF269D2"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4AD2430D"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Ograničena održivost penzijskog sistema </w:t>
            </w:r>
            <w:proofErr w:type="spellStart"/>
            <w:r w:rsidRPr="008258B1">
              <w:rPr>
                <w:rFonts w:ascii="Aptos Narrow" w:eastAsia="Times New Roman" w:hAnsi="Aptos Narrow" w:cs="Times New Roman"/>
                <w:color w:val="000000"/>
                <w:sz w:val="16"/>
                <w:szCs w:val="16"/>
                <w:lang w:val="hr-HR" w:eastAsia="en-GB"/>
                <w14:ligatures w14:val="none"/>
              </w:rPr>
              <w:t>usljed</w:t>
            </w:r>
            <w:proofErr w:type="spellEnd"/>
            <w:r w:rsidRPr="008258B1">
              <w:rPr>
                <w:rFonts w:ascii="Aptos Narrow" w:eastAsia="Times New Roman" w:hAnsi="Aptos Narrow" w:cs="Times New Roman"/>
                <w:color w:val="000000"/>
                <w:sz w:val="16"/>
                <w:szCs w:val="16"/>
                <w:lang w:val="hr-HR" w:eastAsia="en-GB"/>
                <w14:ligatures w14:val="none"/>
              </w:rPr>
              <w:t xml:space="preserve"> demografskih i fiskalnih pritisaka</w:t>
            </w:r>
          </w:p>
        </w:tc>
        <w:tc>
          <w:tcPr>
            <w:tcW w:w="1696" w:type="dxa"/>
            <w:shd w:val="clear" w:color="auto" w:fill="FAE2D5" w:themeFill="accent2" w:themeFillTint="33"/>
            <w:noWrap/>
            <w:hideMark/>
          </w:tcPr>
          <w:p w14:paraId="7F63388A"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PA17-09</w:t>
            </w:r>
          </w:p>
        </w:tc>
      </w:tr>
      <w:tr w:rsidR="008258B1" w:rsidRPr="008258B1" w14:paraId="0C937B25"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01609A7A"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7212E5ED"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Ograničena otpornost sistema socijalne i zdravstvene zaštite na </w:t>
            </w:r>
            <w:proofErr w:type="spellStart"/>
            <w:r w:rsidRPr="008258B1">
              <w:rPr>
                <w:rFonts w:ascii="Aptos Narrow" w:eastAsia="Times New Roman" w:hAnsi="Aptos Narrow" w:cs="Times New Roman"/>
                <w:color w:val="000000"/>
                <w:sz w:val="16"/>
                <w:szCs w:val="16"/>
                <w:lang w:val="hr-HR" w:eastAsia="en-GB"/>
                <w14:ligatures w14:val="none"/>
              </w:rPr>
              <w:t>spoljne</w:t>
            </w:r>
            <w:proofErr w:type="spellEnd"/>
            <w:r w:rsidRPr="008258B1">
              <w:rPr>
                <w:rFonts w:ascii="Aptos Narrow" w:eastAsia="Times New Roman" w:hAnsi="Aptos Narrow" w:cs="Times New Roman"/>
                <w:color w:val="000000"/>
                <w:sz w:val="16"/>
                <w:szCs w:val="16"/>
                <w:lang w:val="hr-HR" w:eastAsia="en-GB"/>
                <w14:ligatures w14:val="none"/>
              </w:rPr>
              <w:t xml:space="preserve"> šokove i krizne situacije.</w:t>
            </w:r>
          </w:p>
        </w:tc>
        <w:tc>
          <w:tcPr>
            <w:tcW w:w="1696" w:type="dxa"/>
            <w:shd w:val="clear" w:color="auto" w:fill="FAE2D5" w:themeFill="accent2" w:themeFillTint="33"/>
            <w:noWrap/>
            <w:hideMark/>
          </w:tcPr>
          <w:p w14:paraId="5A0BAA5C"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PA17-16</w:t>
            </w:r>
          </w:p>
        </w:tc>
      </w:tr>
      <w:tr w:rsidR="008258B1" w:rsidRPr="008258B1" w14:paraId="53BD9725"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10E7E740"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2B9F4D8E"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Ograničeni administrativni, projektni i analitički kapaciteti za sprovođenje reformi i upravljanje EU fondovima.</w:t>
            </w:r>
          </w:p>
        </w:tc>
        <w:tc>
          <w:tcPr>
            <w:tcW w:w="1696" w:type="dxa"/>
            <w:shd w:val="clear" w:color="auto" w:fill="FAE2D5" w:themeFill="accent2" w:themeFillTint="33"/>
            <w:noWrap/>
            <w:hideMark/>
          </w:tcPr>
          <w:p w14:paraId="196F091F"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PA17-14, PA17-15</w:t>
            </w:r>
          </w:p>
        </w:tc>
      </w:tr>
      <w:tr w:rsidR="008258B1" w:rsidRPr="008258B1" w14:paraId="4F6F1887"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2B5C38B7"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0BF888E5"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Ograničeni kapaciteti za istraživanja, analitiku, monitoring i evaluaciju politika u oblasti socijalne i dječje zaštite</w:t>
            </w:r>
          </w:p>
        </w:tc>
        <w:tc>
          <w:tcPr>
            <w:tcW w:w="1696" w:type="dxa"/>
            <w:shd w:val="clear" w:color="auto" w:fill="FAE2D5" w:themeFill="accent2" w:themeFillTint="33"/>
            <w:noWrap/>
            <w:hideMark/>
          </w:tcPr>
          <w:p w14:paraId="58A86672"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PA17-17</w:t>
            </w:r>
          </w:p>
        </w:tc>
      </w:tr>
      <w:tr w:rsidR="008258B1" w:rsidRPr="008258B1" w14:paraId="6F2B51F2"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740CC935"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298FF21D"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Visok nivo neformalne ekonomije i nesigurnih oblika rada</w:t>
            </w:r>
          </w:p>
        </w:tc>
        <w:tc>
          <w:tcPr>
            <w:tcW w:w="1696" w:type="dxa"/>
            <w:shd w:val="clear" w:color="auto" w:fill="FAE2D5" w:themeFill="accent2" w:themeFillTint="33"/>
            <w:noWrap/>
            <w:hideMark/>
          </w:tcPr>
          <w:p w14:paraId="1247FFC1"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PA17-04</w:t>
            </w:r>
          </w:p>
        </w:tc>
      </w:tr>
      <w:tr w:rsidR="008258B1" w:rsidRPr="008258B1" w14:paraId="4DE62D74"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6BF3B203"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7F011C17"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Visok nivo siromaštva i socijalne isključenosti ranjivih grupa</w:t>
            </w:r>
          </w:p>
        </w:tc>
        <w:tc>
          <w:tcPr>
            <w:tcW w:w="1696" w:type="dxa"/>
            <w:shd w:val="clear" w:color="auto" w:fill="FAE2D5" w:themeFill="accent2" w:themeFillTint="33"/>
            <w:noWrap/>
            <w:hideMark/>
          </w:tcPr>
          <w:p w14:paraId="689F9A0F"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PA17-06</w:t>
            </w:r>
          </w:p>
        </w:tc>
      </w:tr>
      <w:tr w:rsidR="008258B1" w:rsidRPr="008258B1" w14:paraId="146DEC60"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AE2D5" w:themeFill="accent2" w:themeFillTint="33"/>
            <w:noWrap/>
            <w:hideMark/>
          </w:tcPr>
          <w:p w14:paraId="126AAC96"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FAE2D5" w:themeFill="accent2" w:themeFillTint="33"/>
            <w:noWrap/>
            <w:hideMark/>
          </w:tcPr>
          <w:p w14:paraId="216BAA1F"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Visoka dugoročna nezaposlenost i ograničena efikasnost aktivnih politika tržišta rada</w:t>
            </w:r>
          </w:p>
        </w:tc>
        <w:tc>
          <w:tcPr>
            <w:tcW w:w="1696" w:type="dxa"/>
            <w:shd w:val="clear" w:color="auto" w:fill="FAE2D5" w:themeFill="accent2" w:themeFillTint="33"/>
            <w:noWrap/>
            <w:hideMark/>
          </w:tcPr>
          <w:p w14:paraId="3A6A2082"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PA17-01</w:t>
            </w:r>
          </w:p>
        </w:tc>
      </w:tr>
      <w:tr w:rsidR="008258B1" w:rsidRPr="008258B1" w14:paraId="4D71A1C6"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val="restart"/>
            <w:shd w:val="clear" w:color="auto" w:fill="CAEDFB" w:themeFill="accent4" w:themeFillTint="33"/>
            <w:noWrap/>
            <w:textDirection w:val="btLr"/>
            <w:vAlign w:val="center"/>
            <w:hideMark/>
          </w:tcPr>
          <w:p w14:paraId="5811EDD9" w14:textId="77777777" w:rsidR="008258B1" w:rsidRPr="008258B1" w:rsidRDefault="008258B1" w:rsidP="008258B1">
            <w:pPr>
              <w:ind w:left="113" w:right="113"/>
              <w:jc w:val="center"/>
              <w:rPr>
                <w:rFonts w:ascii="Aptos Narrow" w:eastAsia="Times New Roman" w:hAnsi="Aptos Narrow" w:cs="Times New Roman"/>
                <w:b w:val="0"/>
                <w:bCs w:val="0"/>
                <w:color w:val="000000"/>
                <w:sz w:val="36"/>
                <w:szCs w:val="36"/>
                <w:lang w:val="hr-HR" w:eastAsia="en-GB"/>
                <w14:ligatures w14:val="none"/>
              </w:rPr>
            </w:pPr>
            <w:r w:rsidRPr="008258B1">
              <w:rPr>
                <w:rFonts w:ascii="Aptos Narrow" w:eastAsia="Times New Roman" w:hAnsi="Aptos Narrow" w:cs="Times New Roman"/>
                <w:b w:val="0"/>
                <w:bCs w:val="0"/>
                <w:color w:val="000000"/>
                <w:sz w:val="36"/>
                <w:szCs w:val="36"/>
                <w:lang w:val="hr-HR" w:eastAsia="en-GB"/>
                <w14:ligatures w14:val="none"/>
              </w:rPr>
              <w:t>PRILIKE</w:t>
            </w:r>
          </w:p>
        </w:tc>
        <w:tc>
          <w:tcPr>
            <w:tcW w:w="6280" w:type="dxa"/>
            <w:shd w:val="clear" w:color="auto" w:fill="CAEDFB" w:themeFill="accent4" w:themeFillTint="33"/>
            <w:noWrap/>
            <w:hideMark/>
          </w:tcPr>
          <w:p w14:paraId="42DE88E8"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Digitalna transformacija javne uprave i razvoj </w:t>
            </w:r>
            <w:proofErr w:type="spellStart"/>
            <w:r w:rsidRPr="008258B1">
              <w:rPr>
                <w:rFonts w:ascii="Aptos Narrow" w:eastAsia="Times New Roman" w:hAnsi="Aptos Narrow" w:cs="Times New Roman"/>
                <w:color w:val="000000"/>
                <w:sz w:val="16"/>
                <w:szCs w:val="16"/>
                <w:lang w:val="hr-HR" w:eastAsia="en-GB"/>
                <w14:ligatures w14:val="none"/>
              </w:rPr>
              <w:t>interoperabilnih</w:t>
            </w:r>
            <w:proofErr w:type="spellEnd"/>
            <w:r w:rsidRPr="008258B1">
              <w:rPr>
                <w:rFonts w:ascii="Aptos Narrow" w:eastAsia="Times New Roman" w:hAnsi="Aptos Narrow" w:cs="Times New Roman"/>
                <w:color w:val="000000"/>
                <w:sz w:val="16"/>
                <w:szCs w:val="16"/>
                <w:lang w:val="hr-HR" w:eastAsia="en-GB"/>
                <w14:ligatures w14:val="none"/>
              </w:rPr>
              <w:t xml:space="preserve"> sistema podataka (e-</w:t>
            </w:r>
            <w:proofErr w:type="spellStart"/>
            <w:r w:rsidRPr="008258B1">
              <w:rPr>
                <w:rFonts w:ascii="Aptos Narrow" w:eastAsia="Times New Roman" w:hAnsi="Aptos Narrow" w:cs="Times New Roman"/>
                <w:color w:val="000000"/>
                <w:sz w:val="16"/>
                <w:szCs w:val="16"/>
                <w:lang w:val="hr-HR" w:eastAsia="en-GB"/>
                <w14:ligatures w14:val="none"/>
              </w:rPr>
              <w:t>Social</w:t>
            </w:r>
            <w:proofErr w:type="spellEnd"/>
            <w:r w:rsidRPr="008258B1">
              <w:rPr>
                <w:rFonts w:ascii="Aptos Narrow" w:eastAsia="Times New Roman" w:hAnsi="Aptos Narrow" w:cs="Times New Roman"/>
                <w:color w:val="000000"/>
                <w:sz w:val="16"/>
                <w:szCs w:val="16"/>
                <w:lang w:val="hr-HR" w:eastAsia="en-GB"/>
                <w14:ligatures w14:val="none"/>
              </w:rPr>
              <w:t>, EHIS, analitika)</w:t>
            </w:r>
          </w:p>
        </w:tc>
        <w:tc>
          <w:tcPr>
            <w:tcW w:w="1696" w:type="dxa"/>
            <w:shd w:val="clear" w:color="auto" w:fill="CAEDFB" w:themeFill="accent4" w:themeFillTint="33"/>
            <w:noWrap/>
            <w:hideMark/>
          </w:tcPr>
          <w:p w14:paraId="6E36F569"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PA17-17</w:t>
            </w:r>
          </w:p>
        </w:tc>
      </w:tr>
      <w:tr w:rsidR="008258B1" w:rsidRPr="008258B1" w14:paraId="49156BC5"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CAEDFB" w:themeFill="accent4" w:themeFillTint="33"/>
            <w:noWrap/>
            <w:hideMark/>
          </w:tcPr>
          <w:p w14:paraId="1B5800AC"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CAEDFB" w:themeFill="accent4" w:themeFillTint="33"/>
            <w:noWrap/>
            <w:hideMark/>
          </w:tcPr>
          <w:p w14:paraId="1A1E94DD"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Dostupnost EU </w:t>
            </w:r>
            <w:proofErr w:type="spellStart"/>
            <w:r w:rsidRPr="008258B1">
              <w:rPr>
                <w:rFonts w:ascii="Aptos Narrow" w:eastAsia="Times New Roman" w:hAnsi="Aptos Narrow" w:cs="Times New Roman"/>
                <w:color w:val="000000"/>
                <w:sz w:val="16"/>
                <w:szCs w:val="16"/>
                <w:lang w:val="hr-HR" w:eastAsia="en-GB"/>
                <w14:ligatures w14:val="none"/>
              </w:rPr>
              <w:t>finansijskih</w:t>
            </w:r>
            <w:proofErr w:type="spellEnd"/>
            <w:r w:rsidRPr="008258B1">
              <w:rPr>
                <w:rFonts w:ascii="Aptos Narrow" w:eastAsia="Times New Roman" w:hAnsi="Aptos Narrow" w:cs="Times New Roman"/>
                <w:color w:val="000000"/>
                <w:sz w:val="16"/>
                <w:szCs w:val="16"/>
                <w:lang w:val="hr-HR" w:eastAsia="en-GB"/>
                <w14:ligatures w14:val="none"/>
              </w:rPr>
              <w:t xml:space="preserve"> instrumenata (IPA III, ESF+, EU4Health, WBIF, CEB, EBRD)</w:t>
            </w:r>
          </w:p>
        </w:tc>
        <w:tc>
          <w:tcPr>
            <w:tcW w:w="1696" w:type="dxa"/>
            <w:shd w:val="clear" w:color="auto" w:fill="CAEDFB" w:themeFill="accent4" w:themeFillTint="33"/>
            <w:noWrap/>
            <w:hideMark/>
          </w:tcPr>
          <w:p w14:paraId="2241959D"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PA17-13</w:t>
            </w:r>
          </w:p>
        </w:tc>
      </w:tr>
      <w:tr w:rsidR="008258B1" w:rsidRPr="008258B1" w14:paraId="7ACC48B7"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CAEDFB" w:themeFill="accent4" w:themeFillTint="33"/>
            <w:noWrap/>
            <w:hideMark/>
          </w:tcPr>
          <w:p w14:paraId="55D44632"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CAEDFB" w:themeFill="accent4" w:themeFillTint="33"/>
            <w:noWrap/>
            <w:hideMark/>
          </w:tcPr>
          <w:p w14:paraId="4B95E001"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Implementacija Evropskog stuba socijalnih prava i novih EU politika u oblasti rada, socijalne uključenosti i zdravstva</w:t>
            </w:r>
          </w:p>
        </w:tc>
        <w:tc>
          <w:tcPr>
            <w:tcW w:w="1696" w:type="dxa"/>
            <w:shd w:val="clear" w:color="auto" w:fill="CAEDFB" w:themeFill="accent4" w:themeFillTint="33"/>
            <w:noWrap/>
            <w:hideMark/>
          </w:tcPr>
          <w:p w14:paraId="4FBF5929"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PA17-02</w:t>
            </w:r>
          </w:p>
        </w:tc>
      </w:tr>
      <w:tr w:rsidR="008258B1" w:rsidRPr="008258B1" w14:paraId="2C400DFB"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CAEDFB" w:themeFill="accent4" w:themeFillTint="33"/>
            <w:noWrap/>
            <w:hideMark/>
          </w:tcPr>
          <w:p w14:paraId="0A0E97FC"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CAEDFB" w:themeFill="accent4" w:themeFillTint="33"/>
            <w:noWrap/>
            <w:hideMark/>
          </w:tcPr>
          <w:p w14:paraId="6CE949A1"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Jačanje kapaciteta za praćenje indikatora, evaluaciju i izvještavanje u skladu sa EU zahtjevima</w:t>
            </w:r>
          </w:p>
        </w:tc>
        <w:tc>
          <w:tcPr>
            <w:tcW w:w="1696" w:type="dxa"/>
            <w:shd w:val="clear" w:color="auto" w:fill="CAEDFB" w:themeFill="accent4" w:themeFillTint="33"/>
            <w:noWrap/>
            <w:hideMark/>
          </w:tcPr>
          <w:p w14:paraId="4CBA9056"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PA17-14</w:t>
            </w:r>
          </w:p>
        </w:tc>
      </w:tr>
      <w:tr w:rsidR="008258B1" w:rsidRPr="008258B1" w14:paraId="7A8C8844"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CAEDFB" w:themeFill="accent4" w:themeFillTint="33"/>
            <w:noWrap/>
            <w:hideMark/>
          </w:tcPr>
          <w:p w14:paraId="30652EC0"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CAEDFB" w:themeFill="accent4" w:themeFillTint="33"/>
            <w:noWrap/>
            <w:hideMark/>
          </w:tcPr>
          <w:p w14:paraId="34BF4A0D"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Jačanje međusektorske saradnje u pripremi i implementaciji projekata</w:t>
            </w:r>
          </w:p>
        </w:tc>
        <w:tc>
          <w:tcPr>
            <w:tcW w:w="1696" w:type="dxa"/>
            <w:shd w:val="clear" w:color="auto" w:fill="CAEDFB" w:themeFill="accent4" w:themeFillTint="33"/>
            <w:noWrap/>
            <w:hideMark/>
          </w:tcPr>
          <w:p w14:paraId="2988A772"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PA17-15</w:t>
            </w:r>
          </w:p>
        </w:tc>
      </w:tr>
      <w:tr w:rsidR="008258B1" w:rsidRPr="008258B1" w14:paraId="65942FDB"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CAEDFB" w:themeFill="accent4" w:themeFillTint="33"/>
            <w:noWrap/>
            <w:hideMark/>
          </w:tcPr>
          <w:p w14:paraId="7C54A052"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CAEDFB" w:themeFill="accent4" w:themeFillTint="33"/>
            <w:noWrap/>
            <w:hideMark/>
          </w:tcPr>
          <w:p w14:paraId="5597614C"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Jačanje politika rodne ravnopravnosti i ravnoteže između poslovnog i privatnog života</w:t>
            </w:r>
          </w:p>
        </w:tc>
        <w:tc>
          <w:tcPr>
            <w:tcW w:w="1696" w:type="dxa"/>
            <w:shd w:val="clear" w:color="auto" w:fill="CAEDFB" w:themeFill="accent4" w:themeFillTint="33"/>
            <w:noWrap/>
            <w:hideMark/>
          </w:tcPr>
          <w:p w14:paraId="2B7C9606"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PA17-11</w:t>
            </w:r>
          </w:p>
        </w:tc>
      </w:tr>
      <w:tr w:rsidR="008258B1" w:rsidRPr="008258B1" w14:paraId="09AFFEA8"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CAEDFB" w:themeFill="accent4" w:themeFillTint="33"/>
            <w:noWrap/>
            <w:hideMark/>
          </w:tcPr>
          <w:p w14:paraId="00FCCFEF"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CAEDFB" w:themeFill="accent4" w:themeFillTint="33"/>
            <w:noWrap/>
            <w:hideMark/>
          </w:tcPr>
          <w:p w14:paraId="7DC1C276"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Povećana dostupnost međunarodne tehničke pomoći i </w:t>
            </w:r>
            <w:proofErr w:type="spellStart"/>
            <w:r w:rsidRPr="008258B1">
              <w:rPr>
                <w:rFonts w:ascii="Aptos Narrow" w:eastAsia="Times New Roman" w:hAnsi="Aptos Narrow" w:cs="Times New Roman"/>
                <w:color w:val="000000"/>
                <w:sz w:val="16"/>
                <w:szCs w:val="16"/>
                <w:lang w:val="hr-HR" w:eastAsia="en-GB"/>
                <w14:ligatures w14:val="none"/>
              </w:rPr>
              <w:t>ekspertske</w:t>
            </w:r>
            <w:proofErr w:type="spellEnd"/>
            <w:r w:rsidRPr="008258B1">
              <w:rPr>
                <w:rFonts w:ascii="Aptos Narrow" w:eastAsia="Times New Roman" w:hAnsi="Aptos Narrow" w:cs="Times New Roman"/>
                <w:color w:val="000000"/>
                <w:sz w:val="16"/>
                <w:szCs w:val="16"/>
                <w:lang w:val="hr-HR" w:eastAsia="en-GB"/>
                <w14:ligatures w14:val="none"/>
              </w:rPr>
              <w:t xml:space="preserve"> podrške za reforme.</w:t>
            </w:r>
          </w:p>
        </w:tc>
        <w:tc>
          <w:tcPr>
            <w:tcW w:w="1696" w:type="dxa"/>
            <w:shd w:val="clear" w:color="auto" w:fill="CAEDFB" w:themeFill="accent4" w:themeFillTint="33"/>
            <w:noWrap/>
            <w:hideMark/>
          </w:tcPr>
          <w:p w14:paraId="0D4E2361"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PA17-07</w:t>
            </w:r>
          </w:p>
        </w:tc>
      </w:tr>
      <w:tr w:rsidR="008258B1" w:rsidRPr="008258B1" w14:paraId="1623BBFA"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CAEDFB" w:themeFill="accent4" w:themeFillTint="33"/>
            <w:noWrap/>
            <w:hideMark/>
          </w:tcPr>
          <w:p w14:paraId="3FC93245"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CAEDFB" w:themeFill="accent4" w:themeFillTint="33"/>
            <w:noWrap/>
            <w:hideMark/>
          </w:tcPr>
          <w:p w14:paraId="249A6699"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Proces pristupanja EU kao glavni pokretač institucionalnih i socijalnih reformi</w:t>
            </w:r>
          </w:p>
        </w:tc>
        <w:tc>
          <w:tcPr>
            <w:tcW w:w="1696" w:type="dxa"/>
            <w:shd w:val="clear" w:color="auto" w:fill="CAEDFB" w:themeFill="accent4" w:themeFillTint="33"/>
            <w:noWrap/>
            <w:hideMark/>
          </w:tcPr>
          <w:p w14:paraId="525EB3C7"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PA17-14</w:t>
            </w:r>
          </w:p>
        </w:tc>
      </w:tr>
      <w:tr w:rsidR="008258B1" w:rsidRPr="008258B1" w14:paraId="43F260DE"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CAEDFB" w:themeFill="accent4" w:themeFillTint="33"/>
            <w:noWrap/>
            <w:hideMark/>
          </w:tcPr>
          <w:p w14:paraId="73EF21C3"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CAEDFB" w:themeFill="accent4" w:themeFillTint="33"/>
            <w:noWrap/>
            <w:hideMark/>
          </w:tcPr>
          <w:p w14:paraId="37EF1BAB"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Rast investicija u zdravstvenu i socijalnu infrastrukturu, posebno u manje razvijenim </w:t>
            </w:r>
            <w:proofErr w:type="spellStart"/>
            <w:r w:rsidRPr="008258B1">
              <w:rPr>
                <w:rFonts w:ascii="Aptos Narrow" w:eastAsia="Times New Roman" w:hAnsi="Aptos Narrow" w:cs="Times New Roman"/>
                <w:color w:val="000000"/>
                <w:sz w:val="16"/>
                <w:szCs w:val="16"/>
                <w:lang w:val="hr-HR" w:eastAsia="en-GB"/>
                <w14:ligatures w14:val="none"/>
              </w:rPr>
              <w:t>regionima</w:t>
            </w:r>
            <w:proofErr w:type="spellEnd"/>
          </w:p>
        </w:tc>
        <w:tc>
          <w:tcPr>
            <w:tcW w:w="1696" w:type="dxa"/>
            <w:shd w:val="clear" w:color="auto" w:fill="CAEDFB" w:themeFill="accent4" w:themeFillTint="33"/>
            <w:noWrap/>
            <w:hideMark/>
          </w:tcPr>
          <w:p w14:paraId="6B054343"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PA17-12</w:t>
            </w:r>
          </w:p>
        </w:tc>
      </w:tr>
      <w:tr w:rsidR="008258B1" w:rsidRPr="008258B1" w14:paraId="6845EC43"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CAEDFB" w:themeFill="accent4" w:themeFillTint="33"/>
            <w:noWrap/>
            <w:hideMark/>
          </w:tcPr>
          <w:p w14:paraId="447B047B"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CAEDFB" w:themeFill="accent4" w:themeFillTint="33"/>
            <w:noWrap/>
            <w:hideMark/>
          </w:tcPr>
          <w:p w14:paraId="3E67C8BD"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Razvoj i sprovođenje programa obuka za pisanje i upravljanje EU projektima za stručne radnike</w:t>
            </w:r>
          </w:p>
        </w:tc>
        <w:tc>
          <w:tcPr>
            <w:tcW w:w="1696" w:type="dxa"/>
            <w:shd w:val="clear" w:color="auto" w:fill="CAEDFB" w:themeFill="accent4" w:themeFillTint="33"/>
            <w:noWrap/>
            <w:hideMark/>
          </w:tcPr>
          <w:p w14:paraId="2E8CBD46"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PA17-14</w:t>
            </w:r>
          </w:p>
        </w:tc>
      </w:tr>
      <w:tr w:rsidR="008258B1" w:rsidRPr="008258B1" w14:paraId="24F5AA96"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CAEDFB" w:themeFill="accent4" w:themeFillTint="33"/>
            <w:noWrap/>
            <w:hideMark/>
          </w:tcPr>
          <w:p w14:paraId="5D85AB44"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CAEDFB" w:themeFill="accent4" w:themeFillTint="33"/>
            <w:noWrap/>
            <w:hideMark/>
          </w:tcPr>
          <w:p w14:paraId="6C08433D"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Razvoj kapaciteta institucija sistema za pripremu i upravljanje EU projektima</w:t>
            </w:r>
          </w:p>
        </w:tc>
        <w:tc>
          <w:tcPr>
            <w:tcW w:w="1696" w:type="dxa"/>
            <w:shd w:val="clear" w:color="auto" w:fill="CAEDFB" w:themeFill="accent4" w:themeFillTint="33"/>
            <w:noWrap/>
            <w:hideMark/>
          </w:tcPr>
          <w:p w14:paraId="14087ED0"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PA17-14</w:t>
            </w:r>
          </w:p>
        </w:tc>
      </w:tr>
      <w:tr w:rsidR="008258B1" w:rsidRPr="008258B1" w14:paraId="2308330A"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CAEDFB" w:themeFill="accent4" w:themeFillTint="33"/>
            <w:noWrap/>
            <w:hideMark/>
          </w:tcPr>
          <w:p w14:paraId="7F9DF8BB"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CAEDFB" w:themeFill="accent4" w:themeFillTint="33"/>
            <w:noWrap/>
            <w:hideMark/>
          </w:tcPr>
          <w:p w14:paraId="6A5C1FA2"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Razvoj ljudskih resursa kroz kontinuirane obuke, superviziju i profesionalizaciju sistema socijalne i dječje zaštite.</w:t>
            </w:r>
          </w:p>
        </w:tc>
        <w:tc>
          <w:tcPr>
            <w:tcW w:w="1696" w:type="dxa"/>
            <w:shd w:val="clear" w:color="auto" w:fill="CAEDFB" w:themeFill="accent4" w:themeFillTint="33"/>
            <w:noWrap/>
            <w:hideMark/>
          </w:tcPr>
          <w:p w14:paraId="6B3673DF"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PA17-17, PA17-15</w:t>
            </w:r>
          </w:p>
        </w:tc>
      </w:tr>
      <w:tr w:rsidR="008258B1" w:rsidRPr="008258B1" w14:paraId="601B5010"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CAEDFB" w:themeFill="accent4" w:themeFillTint="33"/>
            <w:noWrap/>
            <w:hideMark/>
          </w:tcPr>
          <w:p w14:paraId="0C9AD862"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CAEDFB" w:themeFill="accent4" w:themeFillTint="33"/>
            <w:noWrap/>
            <w:hideMark/>
          </w:tcPr>
          <w:p w14:paraId="2B6BE199"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Razvoj socijalne ekonomije i subjekata socijalne ekonomije kroz novi regulatorni okvir</w:t>
            </w:r>
          </w:p>
        </w:tc>
        <w:tc>
          <w:tcPr>
            <w:tcW w:w="1696" w:type="dxa"/>
            <w:shd w:val="clear" w:color="auto" w:fill="CAEDFB" w:themeFill="accent4" w:themeFillTint="33"/>
            <w:noWrap/>
            <w:hideMark/>
          </w:tcPr>
          <w:p w14:paraId="64BA74AF"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PA17-13</w:t>
            </w:r>
          </w:p>
        </w:tc>
      </w:tr>
      <w:tr w:rsidR="008258B1" w:rsidRPr="008258B1" w14:paraId="20CCFAA4"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CAEDFB" w:themeFill="accent4" w:themeFillTint="33"/>
            <w:noWrap/>
            <w:hideMark/>
          </w:tcPr>
          <w:p w14:paraId="12DB64A2"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CAEDFB" w:themeFill="accent4" w:themeFillTint="33"/>
            <w:noWrap/>
            <w:hideMark/>
          </w:tcPr>
          <w:p w14:paraId="05B06722"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Razvoj </w:t>
            </w:r>
            <w:proofErr w:type="spellStart"/>
            <w:r w:rsidRPr="008258B1">
              <w:rPr>
                <w:rFonts w:ascii="Aptos Narrow" w:eastAsia="Times New Roman" w:hAnsi="Aptos Narrow" w:cs="Times New Roman"/>
                <w:color w:val="000000"/>
                <w:sz w:val="16"/>
                <w:szCs w:val="16"/>
                <w:lang w:val="hr-HR" w:eastAsia="en-GB"/>
                <w14:ligatures w14:val="none"/>
              </w:rPr>
              <w:t>standardizovanih</w:t>
            </w:r>
            <w:proofErr w:type="spellEnd"/>
            <w:r w:rsidRPr="008258B1">
              <w:rPr>
                <w:rFonts w:ascii="Aptos Narrow" w:eastAsia="Times New Roman" w:hAnsi="Aptos Narrow" w:cs="Times New Roman"/>
                <w:color w:val="000000"/>
                <w:sz w:val="16"/>
                <w:szCs w:val="16"/>
                <w:lang w:val="hr-HR" w:eastAsia="en-GB"/>
                <w14:ligatures w14:val="none"/>
              </w:rPr>
              <w:t xml:space="preserve"> projektnih modela za ključne oblasti socijalne i dječje zaštite</w:t>
            </w:r>
          </w:p>
        </w:tc>
        <w:tc>
          <w:tcPr>
            <w:tcW w:w="1696" w:type="dxa"/>
            <w:shd w:val="clear" w:color="auto" w:fill="CAEDFB" w:themeFill="accent4" w:themeFillTint="33"/>
            <w:noWrap/>
            <w:hideMark/>
          </w:tcPr>
          <w:p w14:paraId="5B713361"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PA17-15, PA17-17</w:t>
            </w:r>
          </w:p>
        </w:tc>
      </w:tr>
      <w:tr w:rsidR="008258B1" w:rsidRPr="008258B1" w14:paraId="3F2D2151"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CAEDFB" w:themeFill="accent4" w:themeFillTint="33"/>
            <w:noWrap/>
            <w:hideMark/>
          </w:tcPr>
          <w:p w14:paraId="72B8165B"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CAEDFB" w:themeFill="accent4" w:themeFillTint="33"/>
            <w:noWrap/>
            <w:hideMark/>
          </w:tcPr>
          <w:p w14:paraId="1B3E846B"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Razvoj usluga dugotrajne njege i podrške u zajednici u skladu sa Evropskom strategijom za njegu</w:t>
            </w:r>
          </w:p>
        </w:tc>
        <w:tc>
          <w:tcPr>
            <w:tcW w:w="1696" w:type="dxa"/>
            <w:shd w:val="clear" w:color="auto" w:fill="CAEDFB" w:themeFill="accent4" w:themeFillTint="33"/>
            <w:noWrap/>
            <w:hideMark/>
          </w:tcPr>
          <w:p w14:paraId="486AAAF4"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PA17-07</w:t>
            </w:r>
          </w:p>
        </w:tc>
      </w:tr>
      <w:tr w:rsidR="008258B1" w:rsidRPr="008258B1" w14:paraId="5A5DC222"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CAEDFB" w:themeFill="accent4" w:themeFillTint="33"/>
            <w:noWrap/>
            <w:hideMark/>
          </w:tcPr>
          <w:p w14:paraId="4163EFA0"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CAEDFB" w:themeFill="accent4" w:themeFillTint="33"/>
            <w:noWrap/>
            <w:hideMark/>
          </w:tcPr>
          <w:p w14:paraId="31ECA6BE"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Širenje Garancije za mlade i razvoj aktivnih politika tržišta rada zasnovanih na </w:t>
            </w:r>
            <w:proofErr w:type="spellStart"/>
            <w:r w:rsidRPr="008258B1">
              <w:rPr>
                <w:rFonts w:ascii="Aptos Narrow" w:eastAsia="Times New Roman" w:hAnsi="Aptos Narrow" w:cs="Times New Roman"/>
                <w:color w:val="000000"/>
                <w:sz w:val="16"/>
                <w:szCs w:val="16"/>
                <w:lang w:val="hr-HR" w:eastAsia="en-GB"/>
                <w14:ligatures w14:val="none"/>
              </w:rPr>
              <w:t>individualizovanom</w:t>
            </w:r>
            <w:proofErr w:type="spellEnd"/>
            <w:r w:rsidRPr="008258B1">
              <w:rPr>
                <w:rFonts w:ascii="Aptos Narrow" w:eastAsia="Times New Roman" w:hAnsi="Aptos Narrow" w:cs="Times New Roman"/>
                <w:color w:val="000000"/>
                <w:sz w:val="16"/>
                <w:szCs w:val="16"/>
                <w:lang w:val="hr-HR" w:eastAsia="en-GB"/>
                <w14:ligatures w14:val="none"/>
              </w:rPr>
              <w:t xml:space="preserve"> pristupu</w:t>
            </w:r>
          </w:p>
        </w:tc>
        <w:tc>
          <w:tcPr>
            <w:tcW w:w="1696" w:type="dxa"/>
            <w:shd w:val="clear" w:color="auto" w:fill="CAEDFB" w:themeFill="accent4" w:themeFillTint="33"/>
            <w:noWrap/>
            <w:hideMark/>
          </w:tcPr>
          <w:p w14:paraId="5EC583CA"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PA17-01</w:t>
            </w:r>
          </w:p>
        </w:tc>
      </w:tr>
      <w:tr w:rsidR="008258B1" w:rsidRPr="008258B1" w14:paraId="74ACC5E7"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CAEDFB" w:themeFill="accent4" w:themeFillTint="33"/>
            <w:noWrap/>
            <w:hideMark/>
          </w:tcPr>
          <w:p w14:paraId="59ED85D1" w14:textId="77777777" w:rsidR="008258B1" w:rsidRPr="008258B1" w:rsidRDefault="008258B1" w:rsidP="008258B1">
            <w:pPr>
              <w:jc w:val="left"/>
              <w:rPr>
                <w:rFonts w:ascii="Aptos Narrow" w:eastAsia="Times New Roman" w:hAnsi="Aptos Narrow" w:cs="Times New Roman"/>
                <w:b w:val="0"/>
                <w:bCs w:val="0"/>
                <w:color w:val="000000"/>
                <w:sz w:val="36"/>
                <w:szCs w:val="36"/>
                <w:lang w:val="hr-HR" w:eastAsia="en-GB"/>
                <w14:ligatures w14:val="none"/>
              </w:rPr>
            </w:pPr>
          </w:p>
        </w:tc>
        <w:tc>
          <w:tcPr>
            <w:tcW w:w="6280" w:type="dxa"/>
            <w:shd w:val="clear" w:color="auto" w:fill="CAEDFB" w:themeFill="accent4" w:themeFillTint="33"/>
            <w:noWrap/>
            <w:hideMark/>
          </w:tcPr>
          <w:p w14:paraId="0833793F"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Uspostavljanje baze projektnih ideja i prioritetnih intervencija u oblasti socijalne i dječje zaštite</w:t>
            </w:r>
          </w:p>
        </w:tc>
        <w:tc>
          <w:tcPr>
            <w:tcW w:w="1696" w:type="dxa"/>
            <w:shd w:val="clear" w:color="auto" w:fill="CAEDFB" w:themeFill="accent4" w:themeFillTint="33"/>
            <w:noWrap/>
            <w:hideMark/>
          </w:tcPr>
          <w:p w14:paraId="39BF22F4"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PA17-17</w:t>
            </w:r>
          </w:p>
        </w:tc>
      </w:tr>
      <w:tr w:rsidR="008258B1" w:rsidRPr="008258B1" w14:paraId="25849A05"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val="restart"/>
            <w:shd w:val="clear" w:color="auto" w:fill="FFFFCC"/>
            <w:noWrap/>
            <w:textDirection w:val="btLr"/>
            <w:vAlign w:val="center"/>
            <w:hideMark/>
          </w:tcPr>
          <w:p w14:paraId="233111E6" w14:textId="77777777" w:rsidR="008258B1" w:rsidRPr="008258B1" w:rsidRDefault="008258B1" w:rsidP="008258B1">
            <w:pPr>
              <w:ind w:left="113" w:right="113"/>
              <w:jc w:val="center"/>
              <w:rPr>
                <w:rFonts w:ascii="Aptos Narrow" w:eastAsia="Times New Roman" w:hAnsi="Aptos Narrow" w:cs="Times New Roman"/>
                <w:b w:val="0"/>
                <w:bCs w:val="0"/>
                <w:color w:val="000000"/>
                <w:sz w:val="36"/>
                <w:szCs w:val="36"/>
                <w:lang w:val="hr-HR" w:eastAsia="en-GB"/>
                <w14:ligatures w14:val="none"/>
              </w:rPr>
            </w:pPr>
            <w:r w:rsidRPr="008258B1">
              <w:rPr>
                <w:rFonts w:ascii="Aptos Narrow" w:eastAsia="Times New Roman" w:hAnsi="Aptos Narrow" w:cs="Times New Roman"/>
                <w:b w:val="0"/>
                <w:bCs w:val="0"/>
                <w:color w:val="000000"/>
                <w:sz w:val="36"/>
                <w:szCs w:val="36"/>
                <w:lang w:val="hr-HR" w:eastAsia="en-GB"/>
                <w14:ligatures w14:val="none"/>
              </w:rPr>
              <w:t>PRIJETNJE</w:t>
            </w:r>
          </w:p>
        </w:tc>
        <w:tc>
          <w:tcPr>
            <w:tcW w:w="6280" w:type="dxa"/>
            <w:shd w:val="clear" w:color="auto" w:fill="FFFFCC"/>
            <w:noWrap/>
            <w:hideMark/>
          </w:tcPr>
          <w:p w14:paraId="2C887C72"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Brze tehnološke i zelene tranzicije →povećanje jaza između postojećih vještina i potreba tržišta rada</w:t>
            </w:r>
          </w:p>
        </w:tc>
        <w:tc>
          <w:tcPr>
            <w:tcW w:w="1696" w:type="dxa"/>
            <w:shd w:val="clear" w:color="auto" w:fill="FFFFCC"/>
            <w:noWrap/>
            <w:hideMark/>
          </w:tcPr>
          <w:p w14:paraId="0B1AFDBB"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PA17-03, PA17-01</w:t>
            </w:r>
          </w:p>
        </w:tc>
      </w:tr>
      <w:tr w:rsidR="008258B1" w:rsidRPr="008258B1" w14:paraId="1239CBF7"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FFFCC"/>
            <w:noWrap/>
            <w:hideMark/>
          </w:tcPr>
          <w:p w14:paraId="6B15764C" w14:textId="77777777" w:rsidR="008258B1" w:rsidRPr="008258B1" w:rsidRDefault="008258B1" w:rsidP="008258B1">
            <w:pPr>
              <w:jc w:val="left"/>
              <w:rPr>
                <w:rFonts w:ascii="Aptos Narrow" w:eastAsia="Times New Roman" w:hAnsi="Aptos Narrow" w:cs="Times New Roman"/>
                <w:b w:val="0"/>
                <w:bCs w:val="0"/>
                <w:color w:val="000000"/>
                <w:sz w:val="16"/>
                <w:szCs w:val="16"/>
                <w:lang w:val="hr-HR" w:eastAsia="en-GB"/>
                <w14:ligatures w14:val="none"/>
              </w:rPr>
            </w:pPr>
          </w:p>
        </w:tc>
        <w:tc>
          <w:tcPr>
            <w:tcW w:w="6280" w:type="dxa"/>
            <w:shd w:val="clear" w:color="auto" w:fill="FFFFCC"/>
            <w:noWrap/>
            <w:hideMark/>
          </w:tcPr>
          <w:p w14:paraId="31684290"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Demografski pad, starenje stanovništva i emigracija radno sposobnog stanovništva → smanjenje radne snage i rast pritiska na sisteme</w:t>
            </w:r>
          </w:p>
        </w:tc>
        <w:tc>
          <w:tcPr>
            <w:tcW w:w="1696" w:type="dxa"/>
            <w:shd w:val="clear" w:color="auto" w:fill="FFFFCC"/>
            <w:noWrap/>
            <w:hideMark/>
          </w:tcPr>
          <w:p w14:paraId="07CE5905"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PA17-08, PA17-09, PA17-03, PA17-01</w:t>
            </w:r>
          </w:p>
        </w:tc>
      </w:tr>
      <w:tr w:rsidR="008258B1" w:rsidRPr="008258B1" w14:paraId="3CC03A02"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FFFCC"/>
            <w:noWrap/>
            <w:hideMark/>
          </w:tcPr>
          <w:p w14:paraId="4E529095" w14:textId="77777777" w:rsidR="008258B1" w:rsidRPr="008258B1" w:rsidRDefault="008258B1" w:rsidP="008258B1">
            <w:pPr>
              <w:jc w:val="left"/>
              <w:rPr>
                <w:rFonts w:ascii="Aptos Narrow" w:eastAsia="Times New Roman" w:hAnsi="Aptos Narrow" w:cs="Times New Roman"/>
                <w:b w:val="0"/>
                <w:bCs w:val="0"/>
                <w:color w:val="000000"/>
                <w:sz w:val="16"/>
                <w:szCs w:val="16"/>
                <w:lang w:val="hr-HR" w:eastAsia="en-GB"/>
                <w14:ligatures w14:val="none"/>
              </w:rPr>
            </w:pPr>
          </w:p>
        </w:tc>
        <w:tc>
          <w:tcPr>
            <w:tcW w:w="6280" w:type="dxa"/>
            <w:shd w:val="clear" w:color="auto" w:fill="FFFFCC"/>
            <w:noWrap/>
            <w:hideMark/>
          </w:tcPr>
          <w:p w14:paraId="50817367"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Fiskalni pritisci </w:t>
            </w:r>
            <w:proofErr w:type="spellStart"/>
            <w:r w:rsidRPr="008258B1">
              <w:rPr>
                <w:rFonts w:ascii="Aptos Narrow" w:eastAsia="Times New Roman" w:hAnsi="Aptos Narrow" w:cs="Times New Roman"/>
                <w:color w:val="000000"/>
                <w:sz w:val="16"/>
                <w:szCs w:val="16"/>
                <w:lang w:val="hr-HR" w:eastAsia="en-GB"/>
                <w14:ligatures w14:val="none"/>
              </w:rPr>
              <w:t>usljed</w:t>
            </w:r>
            <w:proofErr w:type="spellEnd"/>
            <w:r w:rsidRPr="008258B1">
              <w:rPr>
                <w:rFonts w:ascii="Aptos Narrow" w:eastAsia="Times New Roman" w:hAnsi="Aptos Narrow" w:cs="Times New Roman"/>
                <w:color w:val="000000"/>
                <w:sz w:val="16"/>
                <w:szCs w:val="16"/>
                <w:lang w:val="hr-HR" w:eastAsia="en-GB"/>
                <w14:ligatures w14:val="none"/>
              </w:rPr>
              <w:t xml:space="preserve"> povećane socijalne i zdravstvene potrošnje → ograničenje investicionog kapaciteta države</w:t>
            </w:r>
          </w:p>
        </w:tc>
        <w:tc>
          <w:tcPr>
            <w:tcW w:w="1696" w:type="dxa"/>
            <w:shd w:val="clear" w:color="auto" w:fill="FFFFCC"/>
            <w:noWrap/>
            <w:hideMark/>
          </w:tcPr>
          <w:p w14:paraId="11351701"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PA17-09, PA17-05</w:t>
            </w:r>
          </w:p>
        </w:tc>
      </w:tr>
      <w:tr w:rsidR="008258B1" w:rsidRPr="008258B1" w14:paraId="063BFFB1"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FFFCC"/>
            <w:noWrap/>
            <w:hideMark/>
          </w:tcPr>
          <w:p w14:paraId="357E44DB" w14:textId="77777777" w:rsidR="008258B1" w:rsidRPr="008258B1" w:rsidRDefault="008258B1" w:rsidP="008258B1">
            <w:pPr>
              <w:jc w:val="left"/>
              <w:rPr>
                <w:rFonts w:ascii="Aptos Narrow" w:eastAsia="Times New Roman" w:hAnsi="Aptos Narrow" w:cs="Times New Roman"/>
                <w:b w:val="0"/>
                <w:bCs w:val="0"/>
                <w:color w:val="000000"/>
                <w:sz w:val="16"/>
                <w:szCs w:val="16"/>
                <w:lang w:val="hr-HR" w:eastAsia="en-GB"/>
                <w14:ligatures w14:val="none"/>
              </w:rPr>
            </w:pPr>
          </w:p>
        </w:tc>
        <w:tc>
          <w:tcPr>
            <w:tcW w:w="6280" w:type="dxa"/>
            <w:shd w:val="clear" w:color="auto" w:fill="FFFFCC"/>
            <w:noWrap/>
            <w:hideMark/>
          </w:tcPr>
          <w:p w14:paraId="48244F23"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Fragmentacija sistema i slaba međuinstitucionalna koordinacija mogu usporiti sprovođenje reformi i smanjiti </w:t>
            </w:r>
            <w:proofErr w:type="spellStart"/>
            <w:r w:rsidRPr="008258B1">
              <w:rPr>
                <w:rFonts w:ascii="Aptos Narrow" w:eastAsia="Times New Roman" w:hAnsi="Aptos Narrow" w:cs="Times New Roman"/>
                <w:color w:val="000000"/>
                <w:sz w:val="16"/>
                <w:szCs w:val="16"/>
                <w:lang w:val="hr-HR" w:eastAsia="en-GB"/>
                <w14:ligatures w14:val="none"/>
              </w:rPr>
              <w:t>efekat</w:t>
            </w:r>
            <w:proofErr w:type="spellEnd"/>
            <w:r w:rsidRPr="008258B1">
              <w:rPr>
                <w:rFonts w:ascii="Aptos Narrow" w:eastAsia="Times New Roman" w:hAnsi="Aptos Narrow" w:cs="Times New Roman"/>
                <w:color w:val="000000"/>
                <w:sz w:val="16"/>
                <w:szCs w:val="16"/>
                <w:lang w:val="hr-HR" w:eastAsia="en-GB"/>
                <w14:ligatures w14:val="none"/>
              </w:rPr>
              <w:t xml:space="preserve"> javnih politika</w:t>
            </w:r>
          </w:p>
        </w:tc>
        <w:tc>
          <w:tcPr>
            <w:tcW w:w="1696" w:type="dxa"/>
            <w:shd w:val="clear" w:color="auto" w:fill="FFFFCC"/>
            <w:noWrap/>
            <w:hideMark/>
          </w:tcPr>
          <w:p w14:paraId="33FCD9CB"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PA17-14, PA17-17</w:t>
            </w:r>
          </w:p>
        </w:tc>
      </w:tr>
      <w:tr w:rsidR="008258B1" w:rsidRPr="008258B1" w14:paraId="484A57B0"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FFFCC"/>
            <w:noWrap/>
            <w:hideMark/>
          </w:tcPr>
          <w:p w14:paraId="46CCCC98" w14:textId="77777777" w:rsidR="008258B1" w:rsidRPr="008258B1" w:rsidRDefault="008258B1" w:rsidP="008258B1">
            <w:pPr>
              <w:jc w:val="left"/>
              <w:rPr>
                <w:rFonts w:ascii="Aptos Narrow" w:eastAsia="Times New Roman" w:hAnsi="Aptos Narrow" w:cs="Times New Roman"/>
                <w:b w:val="0"/>
                <w:bCs w:val="0"/>
                <w:color w:val="000000"/>
                <w:sz w:val="16"/>
                <w:szCs w:val="16"/>
                <w:lang w:val="hr-HR" w:eastAsia="en-GB"/>
                <w14:ligatures w14:val="none"/>
              </w:rPr>
            </w:pPr>
          </w:p>
        </w:tc>
        <w:tc>
          <w:tcPr>
            <w:tcW w:w="6280" w:type="dxa"/>
            <w:shd w:val="clear" w:color="auto" w:fill="FFFFCC"/>
            <w:noWrap/>
            <w:hideMark/>
          </w:tcPr>
          <w:p w14:paraId="39D1ABE6"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Klimatske, zdravstvene i druge krizne situacije mogu dodatno opteretiti već ograničene sisteme socijalne i zdravstvene zaštite</w:t>
            </w:r>
          </w:p>
        </w:tc>
        <w:tc>
          <w:tcPr>
            <w:tcW w:w="1696" w:type="dxa"/>
            <w:shd w:val="clear" w:color="auto" w:fill="FFFFCC"/>
            <w:noWrap/>
            <w:hideMark/>
          </w:tcPr>
          <w:p w14:paraId="3BBC77BD"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PA17-16</w:t>
            </w:r>
          </w:p>
        </w:tc>
      </w:tr>
      <w:tr w:rsidR="008258B1" w:rsidRPr="008258B1" w14:paraId="4E25CB57"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FFFCC"/>
            <w:noWrap/>
            <w:hideMark/>
          </w:tcPr>
          <w:p w14:paraId="6712E675" w14:textId="77777777" w:rsidR="008258B1" w:rsidRPr="008258B1" w:rsidRDefault="008258B1" w:rsidP="008258B1">
            <w:pPr>
              <w:jc w:val="left"/>
              <w:rPr>
                <w:rFonts w:ascii="Aptos Narrow" w:eastAsia="Times New Roman" w:hAnsi="Aptos Narrow" w:cs="Times New Roman"/>
                <w:b w:val="0"/>
                <w:bCs w:val="0"/>
                <w:color w:val="000000"/>
                <w:sz w:val="16"/>
                <w:szCs w:val="16"/>
                <w:lang w:val="hr-HR" w:eastAsia="en-GB"/>
                <w14:ligatures w14:val="none"/>
              </w:rPr>
            </w:pPr>
          </w:p>
        </w:tc>
        <w:tc>
          <w:tcPr>
            <w:tcW w:w="6280" w:type="dxa"/>
            <w:shd w:val="clear" w:color="auto" w:fill="FFFFCC"/>
            <w:noWrap/>
            <w:hideMark/>
          </w:tcPr>
          <w:p w14:paraId="5B200971"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Nedovoljna apsorpcija EU fondova zbog administrativnih ograničenja → smanjuju razvojni </w:t>
            </w:r>
            <w:proofErr w:type="spellStart"/>
            <w:r w:rsidRPr="008258B1">
              <w:rPr>
                <w:rFonts w:ascii="Aptos Narrow" w:eastAsia="Times New Roman" w:hAnsi="Aptos Narrow" w:cs="Times New Roman"/>
                <w:color w:val="000000"/>
                <w:sz w:val="16"/>
                <w:szCs w:val="16"/>
                <w:lang w:val="hr-HR" w:eastAsia="en-GB"/>
                <w14:ligatures w14:val="none"/>
              </w:rPr>
              <w:t>efekat</w:t>
            </w:r>
            <w:proofErr w:type="spellEnd"/>
            <w:r w:rsidRPr="008258B1">
              <w:rPr>
                <w:rFonts w:ascii="Aptos Narrow" w:eastAsia="Times New Roman" w:hAnsi="Aptos Narrow" w:cs="Times New Roman"/>
                <w:color w:val="000000"/>
                <w:sz w:val="16"/>
                <w:szCs w:val="16"/>
                <w:lang w:val="hr-HR" w:eastAsia="en-GB"/>
                <w14:ligatures w14:val="none"/>
              </w:rPr>
              <w:t xml:space="preserve"> planiranih investicija.</w:t>
            </w:r>
          </w:p>
        </w:tc>
        <w:tc>
          <w:tcPr>
            <w:tcW w:w="1696" w:type="dxa"/>
            <w:shd w:val="clear" w:color="auto" w:fill="FFFFCC"/>
            <w:noWrap/>
            <w:hideMark/>
          </w:tcPr>
          <w:p w14:paraId="77172650"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PA17-14</w:t>
            </w:r>
          </w:p>
        </w:tc>
      </w:tr>
      <w:tr w:rsidR="008258B1" w:rsidRPr="008258B1" w14:paraId="13187496"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FFFCC"/>
            <w:noWrap/>
            <w:hideMark/>
          </w:tcPr>
          <w:p w14:paraId="1AF6A140" w14:textId="77777777" w:rsidR="008258B1" w:rsidRPr="008258B1" w:rsidRDefault="008258B1" w:rsidP="008258B1">
            <w:pPr>
              <w:jc w:val="left"/>
              <w:rPr>
                <w:rFonts w:ascii="Aptos Narrow" w:eastAsia="Times New Roman" w:hAnsi="Aptos Narrow" w:cs="Times New Roman"/>
                <w:b w:val="0"/>
                <w:bCs w:val="0"/>
                <w:color w:val="000000"/>
                <w:sz w:val="16"/>
                <w:szCs w:val="16"/>
                <w:lang w:val="hr-HR" w:eastAsia="en-GB"/>
                <w14:ligatures w14:val="none"/>
              </w:rPr>
            </w:pPr>
          </w:p>
        </w:tc>
        <w:tc>
          <w:tcPr>
            <w:tcW w:w="6280" w:type="dxa"/>
            <w:shd w:val="clear" w:color="auto" w:fill="FFFFCC"/>
            <w:noWrap/>
            <w:hideMark/>
          </w:tcPr>
          <w:p w14:paraId="0294C329"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Nedovoljno ulaganje u stručne i analitičke kapacitete sistema može ograničiti </w:t>
            </w:r>
            <w:proofErr w:type="spellStart"/>
            <w:r w:rsidRPr="008258B1">
              <w:rPr>
                <w:rFonts w:ascii="Aptos Narrow" w:eastAsia="Times New Roman" w:hAnsi="Aptos Narrow" w:cs="Times New Roman"/>
                <w:color w:val="000000"/>
                <w:sz w:val="16"/>
                <w:szCs w:val="16"/>
                <w:lang w:val="hr-HR" w:eastAsia="en-GB"/>
                <w14:ligatures w14:val="none"/>
              </w:rPr>
              <w:t>kvalitet</w:t>
            </w:r>
            <w:proofErr w:type="spellEnd"/>
            <w:r w:rsidRPr="008258B1">
              <w:rPr>
                <w:rFonts w:ascii="Aptos Narrow" w:eastAsia="Times New Roman" w:hAnsi="Aptos Narrow" w:cs="Times New Roman"/>
                <w:color w:val="000000"/>
                <w:sz w:val="16"/>
                <w:szCs w:val="16"/>
                <w:lang w:val="hr-HR" w:eastAsia="en-GB"/>
                <w14:ligatures w14:val="none"/>
              </w:rPr>
              <w:t xml:space="preserve"> planiranja i evaluacije politika</w:t>
            </w:r>
          </w:p>
        </w:tc>
        <w:tc>
          <w:tcPr>
            <w:tcW w:w="1696" w:type="dxa"/>
            <w:shd w:val="clear" w:color="auto" w:fill="FFFFCC"/>
            <w:noWrap/>
            <w:hideMark/>
          </w:tcPr>
          <w:p w14:paraId="200FA422"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PA17-14, PA17-17</w:t>
            </w:r>
          </w:p>
        </w:tc>
      </w:tr>
      <w:tr w:rsidR="008258B1" w:rsidRPr="008258B1" w14:paraId="6AD60E3C"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FFFCC"/>
            <w:noWrap/>
            <w:hideMark/>
          </w:tcPr>
          <w:p w14:paraId="2C3D6CDE" w14:textId="77777777" w:rsidR="008258B1" w:rsidRPr="008258B1" w:rsidRDefault="008258B1" w:rsidP="008258B1">
            <w:pPr>
              <w:jc w:val="left"/>
              <w:rPr>
                <w:rFonts w:ascii="Aptos Narrow" w:eastAsia="Times New Roman" w:hAnsi="Aptos Narrow" w:cs="Times New Roman"/>
                <w:b w:val="0"/>
                <w:bCs w:val="0"/>
                <w:color w:val="000000"/>
                <w:sz w:val="16"/>
                <w:szCs w:val="16"/>
                <w:lang w:val="hr-HR" w:eastAsia="en-GB"/>
                <w14:ligatures w14:val="none"/>
              </w:rPr>
            </w:pPr>
          </w:p>
        </w:tc>
        <w:tc>
          <w:tcPr>
            <w:tcW w:w="6280" w:type="dxa"/>
            <w:shd w:val="clear" w:color="auto" w:fill="FFFFCC"/>
            <w:noWrap/>
            <w:hideMark/>
          </w:tcPr>
          <w:p w14:paraId="4B865A56"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Odliv stručnog kadra, posebno zdravstvenih i socijalnih radnika i visokoobrazovanih mladih, → slabljenje kapaciteta javnih sistema</w:t>
            </w:r>
          </w:p>
        </w:tc>
        <w:tc>
          <w:tcPr>
            <w:tcW w:w="1696" w:type="dxa"/>
            <w:shd w:val="clear" w:color="auto" w:fill="FFFFCC"/>
            <w:noWrap/>
            <w:hideMark/>
          </w:tcPr>
          <w:p w14:paraId="7C447F56"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PA17-10, PA17-08, PA17-07</w:t>
            </w:r>
          </w:p>
        </w:tc>
      </w:tr>
      <w:tr w:rsidR="008258B1" w:rsidRPr="008258B1" w14:paraId="4FD1A83D"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FFFCC"/>
            <w:noWrap/>
            <w:hideMark/>
          </w:tcPr>
          <w:p w14:paraId="30ED07B6" w14:textId="77777777" w:rsidR="008258B1" w:rsidRPr="008258B1" w:rsidRDefault="008258B1" w:rsidP="008258B1">
            <w:pPr>
              <w:jc w:val="left"/>
              <w:rPr>
                <w:rFonts w:ascii="Aptos Narrow" w:eastAsia="Times New Roman" w:hAnsi="Aptos Narrow" w:cs="Times New Roman"/>
                <w:b w:val="0"/>
                <w:bCs w:val="0"/>
                <w:color w:val="000000"/>
                <w:sz w:val="16"/>
                <w:szCs w:val="16"/>
                <w:lang w:val="hr-HR" w:eastAsia="en-GB"/>
                <w14:ligatures w14:val="none"/>
              </w:rPr>
            </w:pPr>
          </w:p>
        </w:tc>
        <w:tc>
          <w:tcPr>
            <w:tcW w:w="6280" w:type="dxa"/>
            <w:shd w:val="clear" w:color="auto" w:fill="FFFFCC"/>
            <w:noWrap/>
            <w:hideMark/>
          </w:tcPr>
          <w:p w14:paraId="104DAAF6"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Povećanje socijalnih nejednakosti i rizika od dugotrajnog siromaštva može dodatno oslabiti društvenu koheziju i povjerenje u institucije.</w:t>
            </w:r>
          </w:p>
        </w:tc>
        <w:tc>
          <w:tcPr>
            <w:tcW w:w="1696" w:type="dxa"/>
            <w:shd w:val="clear" w:color="auto" w:fill="FFFFCC"/>
            <w:noWrap/>
            <w:hideMark/>
          </w:tcPr>
          <w:p w14:paraId="0EA44AAE"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PA17-06, PA17-05</w:t>
            </w:r>
          </w:p>
        </w:tc>
      </w:tr>
      <w:tr w:rsidR="008258B1" w:rsidRPr="008258B1" w14:paraId="6B98CA2C"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FFFCC"/>
            <w:noWrap/>
            <w:hideMark/>
          </w:tcPr>
          <w:p w14:paraId="392FFA63" w14:textId="77777777" w:rsidR="008258B1" w:rsidRPr="008258B1" w:rsidRDefault="008258B1" w:rsidP="008258B1">
            <w:pPr>
              <w:jc w:val="left"/>
              <w:rPr>
                <w:rFonts w:ascii="Aptos Narrow" w:eastAsia="Times New Roman" w:hAnsi="Aptos Narrow" w:cs="Times New Roman"/>
                <w:b w:val="0"/>
                <w:bCs w:val="0"/>
                <w:color w:val="000000"/>
                <w:sz w:val="16"/>
                <w:szCs w:val="16"/>
                <w:lang w:val="hr-HR" w:eastAsia="en-GB"/>
                <w14:ligatures w14:val="none"/>
              </w:rPr>
            </w:pPr>
          </w:p>
        </w:tc>
        <w:tc>
          <w:tcPr>
            <w:tcW w:w="6280" w:type="dxa"/>
            <w:shd w:val="clear" w:color="auto" w:fill="FFFFCC"/>
            <w:noWrap/>
            <w:hideMark/>
          </w:tcPr>
          <w:p w14:paraId="00A573B9"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Produžena neformalna ekonomija → ugrožavanje fiskalne stabilnosti i održivosti sistema socijalnog osiguranja</w:t>
            </w:r>
          </w:p>
        </w:tc>
        <w:tc>
          <w:tcPr>
            <w:tcW w:w="1696" w:type="dxa"/>
            <w:shd w:val="clear" w:color="auto" w:fill="FFFFCC"/>
            <w:noWrap/>
            <w:hideMark/>
          </w:tcPr>
          <w:p w14:paraId="665525D2"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PA17-09, PA17-04</w:t>
            </w:r>
          </w:p>
        </w:tc>
      </w:tr>
      <w:tr w:rsidR="008258B1" w:rsidRPr="008258B1" w14:paraId="511F513D"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FFFCC"/>
            <w:noWrap/>
            <w:hideMark/>
          </w:tcPr>
          <w:p w14:paraId="5F90D9F7" w14:textId="77777777" w:rsidR="008258B1" w:rsidRPr="008258B1" w:rsidRDefault="008258B1" w:rsidP="008258B1">
            <w:pPr>
              <w:jc w:val="left"/>
              <w:rPr>
                <w:rFonts w:ascii="Aptos Narrow" w:eastAsia="Times New Roman" w:hAnsi="Aptos Narrow" w:cs="Times New Roman"/>
                <w:b w:val="0"/>
                <w:bCs w:val="0"/>
                <w:color w:val="000000"/>
                <w:sz w:val="16"/>
                <w:szCs w:val="16"/>
                <w:lang w:val="hr-HR" w:eastAsia="en-GB"/>
                <w14:ligatures w14:val="none"/>
              </w:rPr>
            </w:pPr>
          </w:p>
        </w:tc>
        <w:tc>
          <w:tcPr>
            <w:tcW w:w="6280" w:type="dxa"/>
            <w:shd w:val="clear" w:color="auto" w:fill="FFFFCC"/>
            <w:noWrap/>
            <w:hideMark/>
          </w:tcPr>
          <w:p w14:paraId="5306CCCB"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Reforme bez adekvatne </w:t>
            </w:r>
            <w:proofErr w:type="spellStart"/>
            <w:r w:rsidRPr="008258B1">
              <w:rPr>
                <w:rFonts w:ascii="Aptos Narrow" w:eastAsia="Times New Roman" w:hAnsi="Aptos Narrow" w:cs="Times New Roman"/>
                <w:color w:val="000000"/>
                <w:sz w:val="16"/>
                <w:szCs w:val="16"/>
                <w:lang w:val="hr-HR" w:eastAsia="en-GB"/>
                <w14:ligatures w14:val="none"/>
              </w:rPr>
              <w:t>implementacione</w:t>
            </w:r>
            <w:proofErr w:type="spellEnd"/>
            <w:r w:rsidRPr="008258B1">
              <w:rPr>
                <w:rFonts w:ascii="Aptos Narrow" w:eastAsia="Times New Roman" w:hAnsi="Aptos Narrow" w:cs="Times New Roman"/>
                <w:color w:val="000000"/>
                <w:sz w:val="16"/>
                <w:szCs w:val="16"/>
                <w:lang w:val="hr-HR" w:eastAsia="en-GB"/>
                <w14:ligatures w14:val="none"/>
              </w:rPr>
              <w:t xml:space="preserve"> i stručne podrške mogu dovesti do formalne usklađenosti bez stvarnih rezultata</w:t>
            </w:r>
          </w:p>
        </w:tc>
        <w:tc>
          <w:tcPr>
            <w:tcW w:w="1696" w:type="dxa"/>
            <w:shd w:val="clear" w:color="auto" w:fill="FFFFCC"/>
            <w:noWrap/>
            <w:hideMark/>
          </w:tcPr>
          <w:p w14:paraId="46EB6F72"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PA17-14, PA17-15</w:t>
            </w:r>
          </w:p>
        </w:tc>
      </w:tr>
      <w:tr w:rsidR="008258B1" w:rsidRPr="008258B1" w14:paraId="1CC9CE91"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FFFCC"/>
            <w:noWrap/>
            <w:hideMark/>
          </w:tcPr>
          <w:p w14:paraId="397C6F6C" w14:textId="77777777" w:rsidR="008258B1" w:rsidRPr="008258B1" w:rsidRDefault="008258B1" w:rsidP="008258B1">
            <w:pPr>
              <w:jc w:val="left"/>
              <w:rPr>
                <w:rFonts w:ascii="Aptos Narrow" w:eastAsia="Times New Roman" w:hAnsi="Aptos Narrow" w:cs="Times New Roman"/>
                <w:b w:val="0"/>
                <w:bCs w:val="0"/>
                <w:color w:val="000000"/>
                <w:sz w:val="16"/>
                <w:szCs w:val="16"/>
                <w:lang w:val="hr-HR" w:eastAsia="en-GB"/>
                <w14:ligatures w14:val="none"/>
              </w:rPr>
            </w:pPr>
          </w:p>
        </w:tc>
        <w:tc>
          <w:tcPr>
            <w:tcW w:w="6280" w:type="dxa"/>
            <w:shd w:val="clear" w:color="auto" w:fill="FFFFCC"/>
            <w:noWrap/>
            <w:hideMark/>
          </w:tcPr>
          <w:p w14:paraId="75CB490A"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Rizik gubitka kvaliteta usluga </w:t>
            </w:r>
            <w:proofErr w:type="spellStart"/>
            <w:r w:rsidRPr="008258B1">
              <w:rPr>
                <w:rFonts w:ascii="Aptos Narrow" w:eastAsia="Times New Roman" w:hAnsi="Aptos Narrow" w:cs="Times New Roman"/>
                <w:color w:val="000000"/>
                <w:sz w:val="16"/>
                <w:szCs w:val="16"/>
                <w:lang w:val="hr-HR" w:eastAsia="en-GB"/>
                <w14:ligatures w14:val="none"/>
              </w:rPr>
              <w:t>usljed</w:t>
            </w:r>
            <w:proofErr w:type="spellEnd"/>
            <w:r w:rsidRPr="008258B1">
              <w:rPr>
                <w:rFonts w:ascii="Aptos Narrow" w:eastAsia="Times New Roman" w:hAnsi="Aptos Narrow" w:cs="Times New Roman"/>
                <w:color w:val="000000"/>
                <w:sz w:val="16"/>
                <w:szCs w:val="16"/>
                <w:lang w:val="hr-HR" w:eastAsia="en-GB"/>
                <w14:ligatures w14:val="none"/>
              </w:rPr>
              <w:t xml:space="preserve"> nedostatka sistemske podrške, supervizije i kontinuirane edukacije stručnih radnika</w:t>
            </w:r>
          </w:p>
        </w:tc>
        <w:tc>
          <w:tcPr>
            <w:tcW w:w="1696" w:type="dxa"/>
            <w:shd w:val="clear" w:color="auto" w:fill="FFFFCC"/>
            <w:noWrap/>
            <w:hideMark/>
          </w:tcPr>
          <w:p w14:paraId="12BDF76D"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PA17-07, PA17-14, PA17-17</w:t>
            </w:r>
          </w:p>
        </w:tc>
      </w:tr>
      <w:tr w:rsidR="008258B1" w:rsidRPr="008258B1" w14:paraId="42C6CEDE"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FFFCC"/>
            <w:noWrap/>
            <w:hideMark/>
          </w:tcPr>
          <w:p w14:paraId="05064C79" w14:textId="77777777" w:rsidR="008258B1" w:rsidRPr="008258B1" w:rsidRDefault="008258B1" w:rsidP="008258B1">
            <w:pPr>
              <w:jc w:val="left"/>
              <w:rPr>
                <w:rFonts w:ascii="Aptos Narrow" w:eastAsia="Times New Roman" w:hAnsi="Aptos Narrow" w:cs="Times New Roman"/>
                <w:b w:val="0"/>
                <w:bCs w:val="0"/>
                <w:color w:val="000000"/>
                <w:sz w:val="16"/>
                <w:szCs w:val="16"/>
                <w:lang w:val="hr-HR" w:eastAsia="en-GB"/>
                <w14:ligatures w14:val="none"/>
              </w:rPr>
            </w:pPr>
          </w:p>
        </w:tc>
        <w:tc>
          <w:tcPr>
            <w:tcW w:w="6280" w:type="dxa"/>
            <w:shd w:val="clear" w:color="auto" w:fill="FFFFCC"/>
            <w:noWrap/>
            <w:hideMark/>
          </w:tcPr>
          <w:p w14:paraId="5DB06F7C"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 xml:space="preserve">Rizik produbljivanja regionalnih dispariteta i depopulacije sjevernog </w:t>
            </w:r>
            <w:proofErr w:type="spellStart"/>
            <w:r w:rsidRPr="008258B1">
              <w:rPr>
                <w:rFonts w:ascii="Aptos Narrow" w:eastAsia="Times New Roman" w:hAnsi="Aptos Narrow" w:cs="Times New Roman"/>
                <w:color w:val="000000"/>
                <w:sz w:val="16"/>
                <w:szCs w:val="16"/>
                <w:lang w:val="hr-HR" w:eastAsia="en-GB"/>
                <w14:ligatures w14:val="none"/>
              </w:rPr>
              <w:t>regiona</w:t>
            </w:r>
            <w:proofErr w:type="spellEnd"/>
          </w:p>
        </w:tc>
        <w:tc>
          <w:tcPr>
            <w:tcW w:w="1696" w:type="dxa"/>
            <w:shd w:val="clear" w:color="auto" w:fill="FFFFCC"/>
            <w:noWrap/>
            <w:hideMark/>
          </w:tcPr>
          <w:p w14:paraId="54B1C45C"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PA17-12, PA17-08</w:t>
            </w:r>
          </w:p>
        </w:tc>
      </w:tr>
      <w:tr w:rsidR="008258B1" w:rsidRPr="008258B1" w14:paraId="10C7C813" w14:textId="77777777" w:rsidTr="008258B1">
        <w:trPr>
          <w:trHeight w:val="285"/>
        </w:trPr>
        <w:tc>
          <w:tcPr>
            <w:cnfStyle w:val="001000000000" w:firstRow="0" w:lastRow="0" w:firstColumn="1" w:lastColumn="0" w:oddVBand="0" w:evenVBand="0" w:oddHBand="0" w:evenHBand="0" w:firstRowFirstColumn="0" w:firstRowLastColumn="0" w:lastRowFirstColumn="0" w:lastRowLastColumn="0"/>
            <w:tcW w:w="1086" w:type="dxa"/>
            <w:vMerge/>
            <w:shd w:val="clear" w:color="auto" w:fill="FFFFCC"/>
            <w:noWrap/>
            <w:hideMark/>
          </w:tcPr>
          <w:p w14:paraId="5FFB057F" w14:textId="77777777" w:rsidR="008258B1" w:rsidRPr="008258B1" w:rsidRDefault="008258B1" w:rsidP="008258B1">
            <w:pPr>
              <w:jc w:val="left"/>
              <w:rPr>
                <w:rFonts w:ascii="Aptos Narrow" w:eastAsia="Times New Roman" w:hAnsi="Aptos Narrow" w:cs="Times New Roman"/>
                <w:b w:val="0"/>
                <w:bCs w:val="0"/>
                <w:color w:val="000000"/>
                <w:sz w:val="16"/>
                <w:szCs w:val="16"/>
                <w:lang w:val="hr-HR" w:eastAsia="en-GB"/>
                <w14:ligatures w14:val="none"/>
              </w:rPr>
            </w:pPr>
          </w:p>
        </w:tc>
        <w:tc>
          <w:tcPr>
            <w:tcW w:w="6280" w:type="dxa"/>
            <w:shd w:val="clear" w:color="auto" w:fill="FFFFCC"/>
            <w:noWrap/>
            <w:hideMark/>
          </w:tcPr>
          <w:p w14:paraId="3C0EB3BA"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proofErr w:type="spellStart"/>
            <w:r w:rsidRPr="008258B1">
              <w:rPr>
                <w:rFonts w:ascii="Aptos Narrow" w:eastAsia="Times New Roman" w:hAnsi="Aptos Narrow" w:cs="Times New Roman"/>
                <w:color w:val="000000"/>
                <w:sz w:val="16"/>
                <w:szCs w:val="16"/>
                <w:lang w:val="hr-HR" w:eastAsia="en-GB"/>
                <w14:ligatures w14:val="none"/>
              </w:rPr>
              <w:t>Spoljni</w:t>
            </w:r>
            <w:proofErr w:type="spellEnd"/>
            <w:r w:rsidRPr="008258B1">
              <w:rPr>
                <w:rFonts w:ascii="Aptos Narrow" w:eastAsia="Times New Roman" w:hAnsi="Aptos Narrow" w:cs="Times New Roman"/>
                <w:color w:val="000000"/>
                <w:sz w:val="16"/>
                <w:szCs w:val="16"/>
                <w:lang w:val="hr-HR" w:eastAsia="en-GB"/>
                <w14:ligatures w14:val="none"/>
              </w:rPr>
              <w:t xml:space="preserve"> ekonomski šokovi, inflacija i energetske krize → rast siromaštva i socijalne </w:t>
            </w:r>
            <w:proofErr w:type="spellStart"/>
            <w:r w:rsidRPr="008258B1">
              <w:rPr>
                <w:rFonts w:ascii="Aptos Narrow" w:eastAsia="Times New Roman" w:hAnsi="Aptos Narrow" w:cs="Times New Roman"/>
                <w:color w:val="000000"/>
                <w:sz w:val="16"/>
                <w:szCs w:val="16"/>
                <w:lang w:val="hr-HR" w:eastAsia="en-GB"/>
                <w14:ligatures w14:val="none"/>
              </w:rPr>
              <w:t>ranjivosts</w:t>
            </w:r>
            <w:proofErr w:type="spellEnd"/>
            <w:r w:rsidRPr="008258B1">
              <w:rPr>
                <w:rFonts w:ascii="Aptos Narrow" w:eastAsia="Times New Roman" w:hAnsi="Aptos Narrow" w:cs="Times New Roman"/>
                <w:color w:val="000000"/>
                <w:sz w:val="16"/>
                <w:szCs w:val="16"/>
                <w:lang w:val="hr-HR" w:eastAsia="en-GB"/>
                <w14:ligatures w14:val="none"/>
              </w:rPr>
              <w:t xml:space="preserve"> stanovništva</w:t>
            </w:r>
          </w:p>
        </w:tc>
        <w:tc>
          <w:tcPr>
            <w:tcW w:w="1696" w:type="dxa"/>
            <w:shd w:val="clear" w:color="auto" w:fill="FFFFCC"/>
            <w:noWrap/>
            <w:hideMark/>
          </w:tcPr>
          <w:p w14:paraId="1B11B134" w14:textId="77777777" w:rsidR="008258B1" w:rsidRPr="008258B1" w:rsidRDefault="008258B1" w:rsidP="008258B1">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258B1">
              <w:rPr>
                <w:rFonts w:ascii="Aptos Narrow" w:eastAsia="Times New Roman" w:hAnsi="Aptos Narrow" w:cs="Times New Roman"/>
                <w:color w:val="000000"/>
                <w:sz w:val="16"/>
                <w:szCs w:val="16"/>
                <w:lang w:val="hr-HR" w:eastAsia="en-GB"/>
                <w14:ligatures w14:val="none"/>
              </w:rPr>
              <w:t>PA17-06, PA17-15</w:t>
            </w:r>
          </w:p>
        </w:tc>
      </w:tr>
    </w:tbl>
    <w:p w14:paraId="7E1EEBCF" w14:textId="77777777" w:rsidR="008B2B20" w:rsidRPr="008258B1" w:rsidRDefault="008B2B20" w:rsidP="008258B1">
      <w:pPr>
        <w:rPr>
          <w:lang w:val="hr-HR"/>
        </w:rPr>
      </w:pPr>
    </w:p>
    <w:p w14:paraId="2A63F90D" w14:textId="77777777" w:rsidR="00EF790F" w:rsidRPr="008258B1" w:rsidRDefault="00EF790F">
      <w:pPr>
        <w:jc w:val="left"/>
        <w:rPr>
          <w:rFonts w:asciiTheme="majorHAnsi" w:eastAsia="Times New Roman" w:hAnsiTheme="majorHAnsi" w:cstheme="majorBidi"/>
          <w:color w:val="0F4761" w:themeColor="accent1" w:themeShade="BF"/>
          <w:sz w:val="40"/>
          <w:szCs w:val="40"/>
          <w:lang w:val="hr-HR"/>
        </w:rPr>
      </w:pPr>
      <w:r w:rsidRPr="008258B1">
        <w:rPr>
          <w:rFonts w:eastAsia="Times New Roman"/>
          <w:lang w:val="hr-HR"/>
        </w:rPr>
        <w:br w:type="page"/>
      </w:r>
    </w:p>
    <w:p w14:paraId="41619BE3" w14:textId="5A4BD62A" w:rsidR="00410F31" w:rsidRPr="008258B1" w:rsidRDefault="00410F31" w:rsidP="008258B1">
      <w:pPr>
        <w:pStyle w:val="Naslov1"/>
        <w:rPr>
          <w:rFonts w:eastAsia="Times New Roman" w:cstheme="minorHAnsi"/>
          <w:sz w:val="20"/>
          <w:szCs w:val="20"/>
          <w:lang w:val="hr-HR"/>
        </w:rPr>
      </w:pPr>
      <w:r w:rsidRPr="008258B1">
        <w:rPr>
          <w:rFonts w:eastAsia="Times New Roman"/>
          <w:lang w:val="hr-HR"/>
        </w:rPr>
        <w:t>Reference</w:t>
      </w:r>
    </w:p>
    <w:p w14:paraId="7DAD0DA2"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Banka za razvoj Savjeta Evrope. (2025, april). CEB odobrila kredit od 83 miliona eura za jačanje zdravstvenog sistema Crne Gore. https://coebank.org/en/news-and-publications/news/ceb-approves-83-million-euros-loan-to-strengthen-montenegro-healthcare-system/</w:t>
      </w:r>
    </w:p>
    <w:p w14:paraId="72F10D3D"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Crna Gora. (bez datuma). Zakon o zabrani diskriminacije. https://www.paragraf.me/propisi-crnegore/zakon-o-zabrani-diskriminacije.html</w:t>
      </w:r>
    </w:p>
    <w:p w14:paraId="2495E1DC"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Crna Gora. (bez datuma). Zakon o zdravstvenoj zaštiti. https://www.paragraf.me/propisi-crnegore/zakon-o-zdravstvenoj-zastiti.html</w:t>
      </w:r>
    </w:p>
    <w:p w14:paraId="250682C6"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Evropska banka za obnovu i razvoj. (2024). EBRD pomaže transformaciju tri bolnice u Crnoj Gori. https://www.ebrd.com/home/news-and-events/news/2024/ebrd-helps-transform-three-hospitals-in-montenegro.html</w:t>
      </w:r>
    </w:p>
    <w:p w14:paraId="05D3B535"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Evropska komisija. (2017). Evropski stub socijalnih prava. https://ec.europa.eu/social/main.jsp?catId=1606&amp;langId=en</w:t>
      </w:r>
    </w:p>
    <w:p w14:paraId="25DB6C7A"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Evropska komisija. (2020). Strategija za rodnu ravnopravnost 2020–2025. https://commission.europa.eu/strategy-and-policy/policies/justice-and-fundamental-rights/gender-equality/gender-equality-strategy_en</w:t>
      </w:r>
    </w:p>
    <w:p w14:paraId="6DDD3CF7"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Evropska komisija. (2020). Strateški okvir EU za Rome za jednakost, uključenost i učešće 2020–2030. https://commission.europa.eu/system/files/2021-01/eu_roma_strategic_framework_for_equality_inclusion_and_participation_for_2020_-_2030_0.pdf</w:t>
      </w:r>
    </w:p>
    <w:p w14:paraId="5B78B5DB"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Evropska komisija. (2021). Strategija za prava osoba sa invaliditetom 2021–2030. https://commission.europa.eu/strategy-and-policy/policies/justice-and-fundamental-rights/disability/union-equality-strategy-rights-persons-disabilities-2021-2030_en</w:t>
      </w:r>
    </w:p>
    <w:p w14:paraId="40E58294"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Evropska komisija. (2022). Evropska strategija za njegu. https://employment-social-affairs.ec.europa.eu/news/european-care-strategy-caregivers-and-care-receivers-2022-09-07_en</w:t>
      </w:r>
    </w:p>
    <w:p w14:paraId="3FCF3072"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Evropska komisija. (2025). Izvještaj o Crnoj Gori za 2025. godinu. https://enlargement.ec.europa.eu/montenegro-report-2025_en</w:t>
      </w:r>
    </w:p>
    <w:p w14:paraId="0A82669A"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 xml:space="preserve">Evropska komisija. (2025). Prijedlog uredbe o uspostavljanju okvira za praćenje budžetske potrošnje i učinka (COM(2025) 545 </w:t>
      </w:r>
      <w:proofErr w:type="spellStart"/>
      <w:r w:rsidRPr="008258B1">
        <w:rPr>
          <w:rFonts w:eastAsia="Times New Roman" w:cstheme="minorHAnsi"/>
          <w:szCs w:val="20"/>
          <w:lang w:val="hr-HR"/>
        </w:rPr>
        <w:t>final</w:t>
      </w:r>
      <w:proofErr w:type="spellEnd"/>
      <w:r w:rsidRPr="008258B1">
        <w:rPr>
          <w:rFonts w:eastAsia="Times New Roman" w:cstheme="minorHAnsi"/>
          <w:szCs w:val="20"/>
          <w:lang w:val="hr-HR"/>
        </w:rPr>
        <w:t>, Aneks I). https://eur-lex.europa.eu/legal-content/EN/TXT/?uri=CELEX%3A52025PC0545</w:t>
      </w:r>
    </w:p>
    <w:p w14:paraId="47A6C59C"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Evropska komisija. (bez datuma). Evropska zdravstvena unija. https://commission.europa.eu/topics/public-health/european-health-union_en</w:t>
      </w:r>
    </w:p>
    <w:p w14:paraId="63F7DD31"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Evropska komisija. (bez datuma). Evropski prostor zdravstvenih podataka. https://health.ec.europa.eu/ehealth-digital-health-and-care/european-health-data-space_en</w:t>
      </w:r>
    </w:p>
    <w:p w14:paraId="36ED93BE"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Evropska komisija. (bez datuma). Program EU4Health 2021–2027: Vizija za zdraviju Evropsku uniju. https://health.ec.europa.eu/funding/eu4health-programme-2021-2027-vision-healthier-european-union_en</w:t>
      </w:r>
    </w:p>
    <w:p w14:paraId="5349ABED"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Evropska unija. (2019). Direktiva (EU) 2019/1158 o ravnoteži između poslovnog i privatnog života za roditelje i staratelje. https://eur-lex.europa.eu/eli/dir/2019/1158/oj</w:t>
      </w:r>
    </w:p>
    <w:p w14:paraId="4C557D03"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Evropska unija. (2019). Direktiva (EU) 2019/882 o zahtjevima pristupačnosti za proizvode i usluge. https://eur-lex.europa.eu/eli/dir/2019/882/oj</w:t>
      </w:r>
    </w:p>
    <w:p w14:paraId="06A9B4BC"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Evropska unija. (2021). Uredba (EU) 2021/1057 o uspostavljanju Evropskog socijalnog fonda plus (ESF+). https://eur-lex.europa.eu/eli/reg/2021/1057/oj</w:t>
      </w:r>
    </w:p>
    <w:p w14:paraId="37873F34"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Evropska unija. (2022). Direktiva (EU) 2022/2041 o adekvatnim minimalnim zaradama u Evropskoj uniji. https://eur-lex.europa.eu/eli/dir/2022/2041/oj</w:t>
      </w:r>
    </w:p>
    <w:p w14:paraId="5A907C7D"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Evropska unija. (2022). Uredba (EU) 2022/2371 o ozbiljnim prekograničnim prijetnjama po zdravlje. https://eur-lex.europa.eu/eli/reg/2022/2371/oj/eng</w:t>
      </w:r>
    </w:p>
    <w:p w14:paraId="7404B600"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 xml:space="preserve">Monte Business. (2025). Crna Gora pokreće </w:t>
      </w:r>
      <w:proofErr w:type="spellStart"/>
      <w:r w:rsidRPr="008258B1">
        <w:rPr>
          <w:rFonts w:eastAsia="Times New Roman" w:cstheme="minorHAnsi"/>
          <w:szCs w:val="20"/>
          <w:lang w:val="hr-HR"/>
        </w:rPr>
        <w:t>istorijski</w:t>
      </w:r>
      <w:proofErr w:type="spellEnd"/>
      <w:r w:rsidRPr="008258B1">
        <w:rPr>
          <w:rFonts w:eastAsia="Times New Roman" w:cstheme="minorHAnsi"/>
          <w:szCs w:val="20"/>
          <w:lang w:val="hr-HR"/>
        </w:rPr>
        <w:t xml:space="preserve"> investicioni ciklus za modernizaciju zdravstvenog sistema. https://monte.business/montenegro-launches-historic-investment-cycle-to-modernize-healthcare-system/</w:t>
      </w:r>
    </w:p>
    <w:p w14:paraId="73C72219" w14:textId="77777777" w:rsidR="00EF790F" w:rsidRPr="008258B1" w:rsidRDefault="00EF790F" w:rsidP="00EF790F">
      <w:pPr>
        <w:pStyle w:val="Odlomakpopisa"/>
        <w:numPr>
          <w:ilvl w:val="0"/>
          <w:numId w:val="20"/>
        </w:numPr>
        <w:spacing w:after="0" w:line="240" w:lineRule="auto"/>
        <w:jc w:val="left"/>
        <w:rPr>
          <w:rFonts w:eastAsia="Times New Roman" w:cstheme="minorHAnsi"/>
          <w:szCs w:val="20"/>
          <w:lang w:val="hr-HR"/>
        </w:rPr>
      </w:pPr>
      <w:r w:rsidRPr="008258B1">
        <w:rPr>
          <w:szCs w:val="20"/>
          <w:lang w:val="hr-HR"/>
        </w:rPr>
        <w:t>Odluka o osnivanju Zavoda za jedinstveno vještačenje invaliditeta, Sl. list CG, br. 154/25</w:t>
      </w:r>
      <w:r w:rsidRPr="008258B1">
        <w:rPr>
          <w:rFonts w:eastAsia="Times New Roman" w:cstheme="minorHAnsi"/>
          <w:szCs w:val="20"/>
          <w:lang w:val="hr-HR"/>
        </w:rPr>
        <w:t xml:space="preserve"> </w:t>
      </w:r>
    </w:p>
    <w:p w14:paraId="3973FBEA"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Program Ujedinjenih nacija za razvoj. (bez datuma). Jačanje zdravstvenog sistema u Crnoj Gori. https://www.undp.org/montenegro/projects/strengthening-health-system-montenegro</w:t>
      </w:r>
    </w:p>
    <w:p w14:paraId="319409F7"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 xml:space="preserve">Savjet Evropske unije. (2019). Preporuka Savjeta o pristupu socijalnoj zaštiti za radnike i </w:t>
      </w:r>
      <w:proofErr w:type="spellStart"/>
      <w:r w:rsidRPr="008258B1">
        <w:rPr>
          <w:rFonts w:eastAsia="Times New Roman" w:cstheme="minorHAnsi"/>
          <w:szCs w:val="20"/>
          <w:lang w:val="hr-HR"/>
        </w:rPr>
        <w:t>samozapošljene</w:t>
      </w:r>
      <w:proofErr w:type="spellEnd"/>
      <w:r w:rsidRPr="008258B1">
        <w:rPr>
          <w:rFonts w:eastAsia="Times New Roman" w:cstheme="minorHAnsi"/>
          <w:szCs w:val="20"/>
          <w:lang w:val="hr-HR"/>
        </w:rPr>
        <w:t>. https://eur-lex.europa.eu/legal-content/EN/TXT/?uri=CELEX%3A32019H1115%2801%29</w:t>
      </w:r>
    </w:p>
    <w:p w14:paraId="174F06EC"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Savjet Evropske unije. (2020). Preporuka Savjeta o ojačanoj Garanciji za mlade. https://eur-lex.europa.eu/legal-content/EN/TXT/?uri=uriserv:OJ.C_.2020.372.01.0001.01.ENG</w:t>
      </w:r>
    </w:p>
    <w:p w14:paraId="4DC95C6E"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Savjet Evropske unije. (2021). Preporuka Savjeta (EU) 2021/1004 o uspostavljanju Evropske garancije za djecu. https://eur-lex.europa.eu/legal-content/EN/TXT/?uri=CELEX%3A32021H1004</w:t>
      </w:r>
    </w:p>
    <w:p w14:paraId="40EBD9DA"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 xml:space="preserve">Savjet Evropske unije. (2023). Preporuka Savjeta o adekvatnom minimalnom dohotku koji </w:t>
      </w:r>
      <w:proofErr w:type="spellStart"/>
      <w:r w:rsidRPr="008258B1">
        <w:rPr>
          <w:rFonts w:eastAsia="Times New Roman" w:cstheme="minorHAnsi"/>
          <w:szCs w:val="20"/>
          <w:lang w:val="hr-HR"/>
        </w:rPr>
        <w:t>obezbjeđuje</w:t>
      </w:r>
      <w:proofErr w:type="spellEnd"/>
      <w:r w:rsidRPr="008258B1">
        <w:rPr>
          <w:rFonts w:eastAsia="Times New Roman" w:cstheme="minorHAnsi"/>
          <w:szCs w:val="20"/>
          <w:lang w:val="hr-HR"/>
        </w:rPr>
        <w:t xml:space="preserve"> aktivnu uključenost. https://eur-lex.europa.eu/legal-content/EN/TXT/?uri=oj:JOC_2023_041_R_0001</w:t>
      </w:r>
    </w:p>
    <w:p w14:paraId="33115DA2"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Savjet za regionalnu saradnju. (2025). Pregled za Crnu Goru: učinak Zapadnog Balkana u odnosu na Evropski stub socijalnih prava. https://www.rcc.int/files/user/docs/afbc8898d59753d416ac0ec079fea002.pdf</w:t>
      </w:r>
    </w:p>
    <w:p w14:paraId="3C41D6BC"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Savjet za regionalnu saradnju. (bez datuma). Platforma za zapošljavanje i socijalna pitanja. https://www.esap.online/</w:t>
      </w:r>
    </w:p>
    <w:p w14:paraId="44D7BDB1"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Socijalni savjet Crne Gore. (bez datuma). Tripartitni dijalog. https://www.socsav.me/tripartitni-dijalog/</w:t>
      </w:r>
    </w:p>
    <w:p w14:paraId="23950F83"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 xml:space="preserve">Svjetska zdravstvena organizacija i Evropski </w:t>
      </w:r>
      <w:proofErr w:type="spellStart"/>
      <w:r w:rsidRPr="008258B1">
        <w:rPr>
          <w:rFonts w:eastAsia="Times New Roman" w:cstheme="minorHAnsi"/>
          <w:szCs w:val="20"/>
          <w:lang w:val="hr-HR"/>
        </w:rPr>
        <w:t>opservatorijum</w:t>
      </w:r>
      <w:proofErr w:type="spellEnd"/>
      <w:r w:rsidRPr="008258B1">
        <w:rPr>
          <w:rFonts w:eastAsia="Times New Roman" w:cstheme="minorHAnsi"/>
          <w:szCs w:val="20"/>
          <w:lang w:val="hr-HR"/>
        </w:rPr>
        <w:t xml:space="preserve"> za zdravstvene sisteme i politike. (2024). Zdravstveni sistemi u praksi: Crna Gora 2024. https://eurohealthobservatory.who.int/publications/i/health-systems-in-action-montenegro-2024</w:t>
      </w:r>
    </w:p>
    <w:p w14:paraId="2880D0C2"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Vlada Crne Gore, Ministarstvo pravde, ljudskih i manjinskih prava. (2021). Strategija za socijalnu uključenost Roma i Egipćana u Crnoj Gori 2021–2025. https://www.rcc.int/romaintegration2020/files/admin/docs/44094b7464e18540b569501bb1974d66.pdf</w:t>
      </w:r>
    </w:p>
    <w:p w14:paraId="70D576D8"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Vlada Crne Gore. (2016). Nacionalna strategija održivog razvoja do 2030. godine. https://www.gov.me/dokumenta/cc23d020-f8b5-452e-ac91-b8b565fe2982</w:t>
      </w:r>
    </w:p>
    <w:p w14:paraId="483D2A8A"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Vlada Crne Gore. (2020). Nacionalna strategija rodne ravnopravnosti 2021–2025 sa akcionim planom 2021–2022. https://www.gov.me/dokumenta/41e3ee6a-757a-4684-9763-9fee5e933afd</w:t>
      </w:r>
    </w:p>
    <w:p w14:paraId="6D95C387"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Vlada Crne Gore. (2020). Strategija o migracijama i reintegraciji povratnika u Crnoj Gori za period 2021–2025. https://www.gov.me/dokumenta/38214cec-7412-498d-9f8e-484e02ee1c78</w:t>
      </w:r>
    </w:p>
    <w:p w14:paraId="257AF241"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Vlada Crne Gore. (2021). iz 2022. godine. https://www.gov.me/dokumenta/4cfecb11-3771-4382-8af7-39124295e3d1</w:t>
      </w:r>
    </w:p>
    <w:p w14:paraId="78AC63C7"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Vlada Crne Gore. (2023). Strategija razvoja zdravstva. https://www.gov.me/dokumenta/2414cd07-7fce-41bd-9df1-11eeaba307e7</w:t>
      </w:r>
    </w:p>
    <w:p w14:paraId="087CC407"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Vlada Crne Gore. (2024). Agenda reformi Crne Gore 2024–2027. https://reform-monitor.org/wp-content/uploads/2025/05/Reform-agenda-Montenegro_.pdf</w:t>
      </w:r>
    </w:p>
    <w:p w14:paraId="35790866"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Vlada Crne Gore. (2024). Strategija razvoja sistema socijalne i dječje zaštite za period 2025 – 2028. https://www.gov.me/dokumenta/fcb5f85a-76af-4532-ace8-bc295ec522be</w:t>
      </w:r>
    </w:p>
    <w:p w14:paraId="7F44124F"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 xml:space="preserve">Vlada Crne Gore. (2025). Strategija </w:t>
      </w:r>
      <w:proofErr w:type="spellStart"/>
      <w:r w:rsidRPr="008258B1">
        <w:rPr>
          <w:rFonts w:eastAsia="Times New Roman" w:cstheme="minorHAnsi"/>
          <w:szCs w:val="20"/>
          <w:lang w:val="hr-HR"/>
        </w:rPr>
        <w:t>deinstitucionalizacije</w:t>
      </w:r>
      <w:proofErr w:type="spellEnd"/>
      <w:r w:rsidRPr="008258B1">
        <w:rPr>
          <w:rFonts w:eastAsia="Times New Roman" w:cstheme="minorHAnsi"/>
          <w:szCs w:val="20"/>
          <w:lang w:val="hr-HR"/>
        </w:rPr>
        <w:t xml:space="preserve"> za period 2025-2028. godine sa Akcionim planom za 2025. https://www.gov.me/dokumenta/ae125913-ef38-4dd2-bc90-3e8d38a18a62</w:t>
      </w:r>
    </w:p>
    <w:p w14:paraId="717F580F"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Vlada Crne Gore. (2025). Strategija za prevenciju i zaštitu djece od nasilja 2025-2029. godine sa Akcionim planom 2025-2026. https://www.gov.me/dokumenta/515a0cbe-e735-4db6-b875-db35d1ef9c57</w:t>
      </w:r>
    </w:p>
    <w:p w14:paraId="3D621EED"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lang w:val="hr-HR"/>
        </w:rPr>
        <w:t>Vlada Crne Gore. (bez datuma). Fond rada.</w:t>
      </w:r>
      <w:r w:rsidRPr="008258B1">
        <w:rPr>
          <w:rFonts w:eastAsia="Times New Roman" w:cstheme="minorHAnsi"/>
          <w:szCs w:val="20"/>
          <w:lang w:val="hr-HR"/>
        </w:rPr>
        <w:t xml:space="preserve"> https://www.gov.me/en/labour-fund</w:t>
      </w:r>
    </w:p>
    <w:p w14:paraId="78493E17"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Vlada Crne Gore. (bez datuma). Uprava za inspekcijske poslove. https://www.gov.me/uip</w:t>
      </w:r>
    </w:p>
    <w:p w14:paraId="2CDFE9F3"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Vlada Crne Gore. (bez datuma). Uprava za inspekcijske poslove. https://monte.business/montenegro-the-construction-of-the-public-health-operations-center-for-emergency-situations-in-podgorica-has-begun/</w:t>
      </w:r>
    </w:p>
    <w:p w14:paraId="251ED0D7"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Vlada Crne Gore. (bez datuma.). Garancija za mlade – Zgrabi šansu. https://www.gov.me/ms/garancija-za-mlade-zzzgrabi-sansu</w:t>
      </w:r>
    </w:p>
    <w:p w14:paraId="0F42EA1A" w14:textId="77777777" w:rsidR="000C3B81" w:rsidRPr="008258B1" w:rsidRDefault="000C3B81" w:rsidP="000C3B81">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Zakon o radu (Sl. list CG br. 74/19, 8/21, 59/21, 68/21, 145/21, 77/24, 84/24, 86/24, 122/25, 165/25 i 51/26)</w:t>
      </w:r>
    </w:p>
    <w:p w14:paraId="151BAA82" w14:textId="77777777" w:rsidR="000C3B81" w:rsidRPr="008258B1" w:rsidRDefault="000C3B81" w:rsidP="000C3B81">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Zakon o posredovanju pri zapošljavanju i ostvarivanju prava za vrijeme nezaposlenosti (Sl. list CG br. 24/29, 29/25, 3/26)</w:t>
      </w:r>
    </w:p>
    <w:p w14:paraId="61690681" w14:textId="77777777" w:rsidR="000C3B81" w:rsidRPr="008258B1" w:rsidRDefault="000C3B81" w:rsidP="000C3B81">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Zakon o profesionalnoj rehabilitaciji i zapošljavanju lica sa invaliditetom (Sl. list CG br. 49/08, 73/10, 39/11, 55/16, 122/25)</w:t>
      </w:r>
    </w:p>
    <w:p w14:paraId="152B756E" w14:textId="77777777" w:rsidR="000C3B81" w:rsidRPr="008258B1" w:rsidRDefault="000C3B81" w:rsidP="000C3B81">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Zakon o zaštiti i zdravlju na radu (Sl. list CG br. 51/26)</w:t>
      </w:r>
    </w:p>
    <w:p w14:paraId="3F44CC63" w14:textId="77777777" w:rsidR="000C3B81" w:rsidRPr="008258B1" w:rsidRDefault="000C3B81" w:rsidP="000C3B81">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Zakon o Socijalnom savjetu (Sl. list CG, br. 44/18, 51/26)</w:t>
      </w:r>
    </w:p>
    <w:p w14:paraId="4D61BA1F" w14:textId="77777777" w:rsidR="000C3B81" w:rsidRPr="008258B1" w:rsidRDefault="000C3B81" w:rsidP="000C3B81">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Zakon o reprezentativnosti sindikata (Sl. list CG, br. 12/18, 84/24)</w:t>
      </w:r>
    </w:p>
    <w:p w14:paraId="392E0E08" w14:textId="77777777" w:rsidR="000C3B81" w:rsidRPr="008258B1" w:rsidRDefault="000C3B81" w:rsidP="000C3B81">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Zakon o zabrani zlostavljanja na radu (Sl. list CG, br. 30/12, 54/16, 84/24)</w:t>
      </w:r>
    </w:p>
    <w:p w14:paraId="36DD096C" w14:textId="77777777" w:rsidR="000C3B81" w:rsidRPr="008258B1" w:rsidRDefault="000C3B81" w:rsidP="000C3B81">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Zakon o štrajku (Sl. list CG, br. 11/15, 84/24)</w:t>
      </w:r>
    </w:p>
    <w:p w14:paraId="58BF36C5" w14:textId="77777777" w:rsidR="000C3B81" w:rsidRPr="008258B1" w:rsidRDefault="000C3B81" w:rsidP="000C3B81">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Zakon o socijalnoj i dječjoj zaštiti (Sl. list CG br. 27/13, 1/15, 42/15, 47/15, 56/16, 66/16, 1/17, 31/17, 42/17, 50/17, 59/21, 145/21, 3/23, 48/24, 84/24, 33/25, 122/25, 160/25, 33/26)</w:t>
      </w:r>
    </w:p>
    <w:p w14:paraId="3AA508CC" w14:textId="77777777" w:rsidR="000C3B81" w:rsidRPr="008258B1" w:rsidRDefault="000C3B81" w:rsidP="000C3B81">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Zakon o doprinosima za obavezno socijalno osiguranje (Sl. list CG br. 13/07, 79/08, 86/09, 78/10, 40/11, 14/12, 62/13, 8/15, 22/17, 42/19, 59/21, 145/21, 152/22, 94/24, 160/25)</w:t>
      </w:r>
    </w:p>
    <w:p w14:paraId="684F3CCB" w14:textId="77777777" w:rsidR="000C3B81" w:rsidRPr="008258B1" w:rsidRDefault="000C3B81" w:rsidP="000C3B81">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Zakon o penzijskom i invalidskom osiguranju (Sl. list RCG br. 54/03, 39/04, 61/04, 79/04, 81/04, 29/05, 14/07 i 47/07; Sl. list CG br. 12/07, 13/07, 79/08, 14/10, 78/10, 34/11, 39/11, 40/11, 66/12, 36/13, 38/13, 61/13, 6/14, 60/14, 10/15, 44/15, 42/16, 55/16, 80/20, 145/21, 86/22, 99/23, 125/23, 77/24, 11/25, 122/25, 160/25, 14/26)</w:t>
      </w:r>
    </w:p>
    <w:p w14:paraId="42DC2AE9" w14:textId="77777777" w:rsidR="000C3B81" w:rsidRPr="008258B1" w:rsidRDefault="000C3B81" w:rsidP="000C3B81">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Zakon o zaštiti jednakosti i zabrani diskriminacije (Sl. list CG br. 2/26)</w:t>
      </w:r>
    </w:p>
    <w:p w14:paraId="13670D74" w14:textId="77777777" w:rsidR="000C3B81" w:rsidRPr="008258B1" w:rsidRDefault="000C3B81" w:rsidP="000C3B81">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Zakon o zdravstvenoj zaštiti (Sl. list CG br. 91/25, 121/25, 31/26)</w:t>
      </w:r>
    </w:p>
    <w:p w14:paraId="39AD6AE4" w14:textId="7A6A640F" w:rsidR="00EF790F" w:rsidRDefault="000C3B81" w:rsidP="000C3B81">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Zakon o obaveznom zdravstvenom osiguranju (Sl. list CG br. 145/21, 48/24)</w:t>
      </w:r>
    </w:p>
    <w:p w14:paraId="2C50AFDF" w14:textId="0930A69F" w:rsidR="00DC6924" w:rsidRPr="00DC6924" w:rsidRDefault="00DC6924" w:rsidP="00DC6924">
      <w:pPr>
        <w:pStyle w:val="Odlomakpopisa"/>
        <w:numPr>
          <w:ilvl w:val="0"/>
          <w:numId w:val="20"/>
        </w:numPr>
        <w:rPr>
          <w:rFonts w:eastAsia="Times New Roman" w:cstheme="minorHAnsi"/>
          <w:szCs w:val="20"/>
          <w:lang w:val="hr-HR"/>
        </w:rPr>
      </w:pPr>
      <w:r w:rsidRPr="00DC6924">
        <w:rPr>
          <w:rFonts w:eastAsia="Times New Roman" w:cstheme="minorHAnsi"/>
          <w:szCs w:val="20"/>
          <w:lang w:val="hr-HR"/>
        </w:rPr>
        <w:t>Zakon o rodnoj ravnopravnosti (</w:t>
      </w:r>
      <w:proofErr w:type="spellStart"/>
      <w:r w:rsidRPr="00DC6924">
        <w:rPr>
          <w:rFonts w:eastAsia="Times New Roman" w:cstheme="minorHAnsi"/>
          <w:szCs w:val="20"/>
          <w:lang w:val="hr-HR"/>
        </w:rPr>
        <w:t>Sl.list</w:t>
      </w:r>
      <w:proofErr w:type="spellEnd"/>
      <w:r w:rsidRPr="00DC6924">
        <w:rPr>
          <w:rFonts w:eastAsia="Times New Roman" w:cstheme="minorHAnsi"/>
          <w:szCs w:val="20"/>
          <w:lang w:val="hr-HR"/>
        </w:rPr>
        <w:t xml:space="preserve"> RCG, br. 46/07, Sl. list CG, br. 73/10, 40/11, 35/15) </w:t>
      </w:r>
    </w:p>
    <w:p w14:paraId="4CEA79B4" w14:textId="77777777" w:rsidR="00EF790F" w:rsidRPr="008258B1" w:rsidRDefault="00EF790F" w:rsidP="00CC0E1F">
      <w:pPr>
        <w:pStyle w:val="Odlomakpopisa"/>
        <w:numPr>
          <w:ilvl w:val="0"/>
          <w:numId w:val="20"/>
        </w:numPr>
        <w:spacing w:after="0" w:line="240" w:lineRule="auto"/>
        <w:jc w:val="left"/>
        <w:rPr>
          <w:rFonts w:eastAsia="Times New Roman" w:cstheme="minorHAnsi"/>
          <w:szCs w:val="20"/>
          <w:lang w:val="hr-HR"/>
        </w:rPr>
      </w:pPr>
      <w:r w:rsidRPr="008258B1">
        <w:rPr>
          <w:rFonts w:eastAsia="Times New Roman" w:cstheme="minorHAnsi"/>
          <w:szCs w:val="20"/>
          <w:lang w:val="hr-HR"/>
        </w:rPr>
        <w:t xml:space="preserve">Zavod za zapošljavanje Crne Gore. (2025). Prijedlog Nacionalne strategije zapošljavanja 2021–2025 sa akcionim planom za 2021. godinu. </w:t>
      </w:r>
      <w:hyperlink r:id="rId10" w:history="1">
        <w:r w:rsidRPr="008258B1">
          <w:rPr>
            <w:rStyle w:val="Hiperveza"/>
            <w:rFonts w:eastAsia="Times New Roman" w:cstheme="minorHAnsi"/>
            <w:szCs w:val="20"/>
            <w:lang w:val="hr-HR"/>
          </w:rPr>
          <w:t>https://www.zzzcg.me/wp-content/uploads/2025/08/predlog-nacionalne-strategije-zaposljavanja-2021-2025-s-predlogom-akcionog-plana-zaposljavanja-za-2021-godinu.pdf</w:t>
        </w:r>
      </w:hyperlink>
    </w:p>
    <w:sectPr w:rsidR="00EF790F" w:rsidRPr="008258B1" w:rsidSect="0093136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FDC6C" w14:textId="77777777" w:rsidR="00D27A24" w:rsidRDefault="00D27A24" w:rsidP="00410F31">
      <w:pPr>
        <w:spacing w:after="0" w:line="240" w:lineRule="auto"/>
      </w:pPr>
      <w:r>
        <w:separator/>
      </w:r>
    </w:p>
  </w:endnote>
  <w:endnote w:type="continuationSeparator" w:id="0">
    <w:p w14:paraId="0B0B07F5" w14:textId="77777777" w:rsidR="00D27A24" w:rsidRDefault="00D27A24" w:rsidP="00410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067665"/>
      <w:docPartObj>
        <w:docPartGallery w:val="Page Numbers (Bottom of Page)"/>
        <w:docPartUnique/>
      </w:docPartObj>
    </w:sdtPr>
    <w:sdtEndPr>
      <w:rPr>
        <w:noProof/>
      </w:rPr>
    </w:sdtEndPr>
    <w:sdtContent>
      <w:p w14:paraId="59D57321" w14:textId="02D8C2F2" w:rsidR="000B5A56" w:rsidRDefault="000B5A56">
        <w:pPr>
          <w:pStyle w:val="Podnoje"/>
          <w:jc w:val="center"/>
        </w:pPr>
        <w:r>
          <w:fldChar w:fldCharType="begin"/>
        </w:r>
        <w:r>
          <w:instrText xml:space="preserve"> PAGE   \* MERGEFORMAT </w:instrText>
        </w:r>
        <w:r>
          <w:fldChar w:fldCharType="separate"/>
        </w:r>
        <w:r w:rsidR="0049170D">
          <w:rPr>
            <w:noProof/>
          </w:rPr>
          <w:t>16</w:t>
        </w:r>
        <w:r>
          <w:rPr>
            <w:noProof/>
          </w:rPr>
          <w:fldChar w:fldCharType="end"/>
        </w:r>
      </w:p>
    </w:sdtContent>
  </w:sdt>
  <w:p w14:paraId="42B466DD" w14:textId="77777777" w:rsidR="000B5A56" w:rsidRDefault="000B5A5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22604" w14:textId="77777777" w:rsidR="00D27A24" w:rsidRDefault="00D27A24" w:rsidP="00410F31">
      <w:pPr>
        <w:spacing w:after="0" w:line="240" w:lineRule="auto"/>
      </w:pPr>
      <w:r>
        <w:separator/>
      </w:r>
    </w:p>
  </w:footnote>
  <w:footnote w:type="continuationSeparator" w:id="0">
    <w:p w14:paraId="3F50D33C" w14:textId="77777777" w:rsidR="00D27A24" w:rsidRDefault="00D27A24" w:rsidP="00410F31">
      <w:pPr>
        <w:spacing w:after="0" w:line="240" w:lineRule="auto"/>
      </w:pPr>
      <w:r>
        <w:continuationSeparator/>
      </w:r>
    </w:p>
  </w:footnote>
  <w:footnote w:id="1">
    <w:p w14:paraId="0E9E0CB6"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Pr</w:t>
      </w:r>
      <w:r>
        <w:rPr>
          <w:lang w:val="sr-Latn-ME"/>
        </w:rPr>
        <w:t>ij</w:t>
      </w:r>
      <w:r w:rsidRPr="00373063">
        <w:rPr>
          <w:lang w:val="sr-Latn-ME"/>
        </w:rPr>
        <w:t>edlog uredbe o uspostavljanju okvira za praćenje budžetske potrošnje i učinka, CO</w:t>
      </w:r>
      <w:r>
        <w:rPr>
          <w:lang w:val="sr-Latn-ME"/>
        </w:rPr>
        <w:t xml:space="preserve">M(2025)545, Aneks I </w:t>
      </w:r>
      <w:hyperlink r:id="rId1" w:history="1">
        <w:r w:rsidRPr="00EE251E">
          <w:rPr>
            <w:rStyle w:val="Hiperveza"/>
            <w:lang w:val="sr-Latn-ME"/>
          </w:rPr>
          <w:t>https://eur-lex.</w:t>
        </w:r>
        <w:r w:rsidRPr="00EE251E">
          <w:rPr>
            <w:rStyle w:val="Hiperveza"/>
            <w:lang w:val="pl-PL"/>
          </w:rPr>
          <w:t>europa</w:t>
        </w:r>
        <w:r w:rsidRPr="00EE251E">
          <w:rPr>
            <w:rStyle w:val="Hiperveza"/>
            <w:lang w:val="sr-Latn-ME"/>
          </w:rPr>
          <w:t>.</w:t>
        </w:r>
        <w:proofErr w:type="spellStart"/>
        <w:r w:rsidRPr="00EE251E">
          <w:rPr>
            <w:rStyle w:val="Hiperveza"/>
            <w:lang w:val="sr-Latn-ME"/>
          </w:rPr>
          <w:t>eu</w:t>
        </w:r>
        <w:proofErr w:type="spellEnd"/>
        <w:r w:rsidRPr="00EE251E">
          <w:rPr>
            <w:rStyle w:val="Hiperveza"/>
            <w:lang w:val="sr-Latn-ME"/>
          </w:rPr>
          <w:t>/legal-</w:t>
        </w:r>
        <w:proofErr w:type="spellStart"/>
        <w:r w:rsidRPr="00EE251E">
          <w:rPr>
            <w:rStyle w:val="Hiperveza"/>
            <w:lang w:val="sr-Latn-ME"/>
          </w:rPr>
          <w:t>content</w:t>
        </w:r>
        <w:proofErr w:type="spellEnd"/>
        <w:r w:rsidRPr="00EE251E">
          <w:rPr>
            <w:rStyle w:val="Hiperveza"/>
            <w:lang w:val="sr-Latn-ME"/>
          </w:rPr>
          <w:t>/EN/TXT/?uri=CELEX%3A52025PC0545</w:t>
        </w:r>
      </w:hyperlink>
      <w:r>
        <w:rPr>
          <w:lang w:val="sr-Latn-ME"/>
        </w:rPr>
        <w:t xml:space="preserve">  </w:t>
      </w:r>
    </w:p>
  </w:footnote>
  <w:footnote w:id="2">
    <w:p w14:paraId="605A5D4F"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Evropski stub socijalnih prava </w:t>
      </w:r>
      <w:hyperlink r:id="rId2" w:history="1">
        <w:r w:rsidRPr="00EE251E">
          <w:rPr>
            <w:rStyle w:val="Hiperveza"/>
            <w:lang w:val="sr-Latn-ME"/>
          </w:rPr>
          <w:t>https://ec.europa.eu/social/main.jsp?catId=1606&amp;langId=en</w:t>
        </w:r>
      </w:hyperlink>
      <w:r>
        <w:rPr>
          <w:lang w:val="sr-Latn-ME"/>
        </w:rPr>
        <w:t xml:space="preserve"> </w:t>
      </w:r>
    </w:p>
  </w:footnote>
  <w:footnote w:id="3">
    <w:p w14:paraId="05BA8C93" w14:textId="77777777" w:rsidR="000B5A56" w:rsidRPr="00373063" w:rsidRDefault="000B5A56" w:rsidP="00410F31">
      <w:pPr>
        <w:pStyle w:val="Tekstfusnote"/>
        <w:jc w:val="left"/>
        <w:rPr>
          <w:lang w:val="sr-Latn-ME"/>
        </w:rPr>
      </w:pPr>
      <w:r w:rsidRPr="00373063">
        <w:rPr>
          <w:rStyle w:val="Referencafusnote"/>
          <w:lang w:val="sr-Latn-ME"/>
        </w:rPr>
        <w:footnoteRef/>
      </w:r>
      <w:r w:rsidRPr="00373063">
        <w:rPr>
          <w:lang w:val="sr-Latn-ME"/>
        </w:rPr>
        <w:t xml:space="preserve"> https://ec.europa.eu/eurostat/cache/dashboard/social-scoreboard/</w:t>
      </w:r>
    </w:p>
  </w:footnote>
  <w:footnote w:id="4">
    <w:p w14:paraId="60AF93F4" w14:textId="77777777" w:rsidR="000B5A56" w:rsidRPr="00373063" w:rsidRDefault="000B5A56" w:rsidP="00410F31">
      <w:pPr>
        <w:pStyle w:val="Tekstfusnote"/>
        <w:jc w:val="left"/>
        <w:rPr>
          <w:lang w:val="sr-Latn-ME"/>
        </w:rPr>
      </w:pPr>
      <w:r w:rsidRPr="00373063">
        <w:rPr>
          <w:rStyle w:val="Referencafusnote"/>
          <w:lang w:val="sr-Latn-ME"/>
        </w:rPr>
        <w:footnoteRef/>
      </w:r>
      <w:r w:rsidRPr="00373063">
        <w:rPr>
          <w:lang w:val="sr-Latn-ME"/>
        </w:rPr>
        <w:t xml:space="preserve">Preporuka Savjeta o ojačanoj Garanciji za mlade, 2020. </w:t>
      </w:r>
      <w:hyperlink r:id="rId3" w:history="1">
        <w:r w:rsidRPr="00373063">
          <w:rPr>
            <w:rStyle w:val="Hiperveza"/>
            <w:lang w:val="sr-Latn-ME"/>
          </w:rPr>
          <w:t>https://eur-lex.europa.eu/legal-content/EN/TXT/?uri=uriserv:OJ.C_.2020.372.01.0001.01.ENG</w:t>
        </w:r>
      </w:hyperlink>
    </w:p>
  </w:footnote>
  <w:footnote w:id="5">
    <w:p w14:paraId="4ACBEC74" w14:textId="77777777" w:rsidR="000B5A56" w:rsidRPr="00373063" w:rsidRDefault="000B5A56" w:rsidP="00410F31">
      <w:pPr>
        <w:pStyle w:val="Tekstfusnote"/>
        <w:jc w:val="left"/>
        <w:rPr>
          <w:lang w:val="sr-Latn-ME"/>
        </w:rPr>
      </w:pPr>
      <w:r w:rsidRPr="00373063">
        <w:rPr>
          <w:rStyle w:val="Referencafusnote"/>
          <w:lang w:val="sr-Latn-ME"/>
        </w:rPr>
        <w:footnoteRef/>
      </w:r>
      <w:r w:rsidRPr="00373063">
        <w:rPr>
          <w:lang w:val="sr-Latn-ME"/>
        </w:rPr>
        <w:t>Preporuka Savjeta o uspostavljanju Evropske garancije za djecu, 2021.</w:t>
      </w:r>
      <w:hyperlink r:id="rId4" w:history="1">
        <w:r w:rsidRPr="00373063">
          <w:rPr>
            <w:rStyle w:val="Hiperveza"/>
            <w:lang w:val="sr-Latn-ME"/>
          </w:rPr>
          <w:t>https://eur-lex.europa.eu/legal-content/EN/TXT/?uri=CELEX%3A32021H1004</w:t>
        </w:r>
      </w:hyperlink>
    </w:p>
  </w:footnote>
  <w:footnote w:id="6">
    <w:p w14:paraId="0C3AFECD" w14:textId="77777777" w:rsidR="000B5A56" w:rsidRPr="00373063" w:rsidRDefault="000B5A56" w:rsidP="00410F31">
      <w:pPr>
        <w:pStyle w:val="Tekstfusnote"/>
        <w:jc w:val="left"/>
        <w:rPr>
          <w:lang w:val="sr-Latn-ME"/>
        </w:rPr>
      </w:pPr>
      <w:r w:rsidRPr="00373063">
        <w:rPr>
          <w:rStyle w:val="Referencafusnote"/>
          <w:lang w:val="sr-Latn-ME"/>
        </w:rPr>
        <w:footnoteRef/>
      </w:r>
      <w:r w:rsidRPr="00373063">
        <w:rPr>
          <w:lang w:val="sr-Latn-ME"/>
        </w:rPr>
        <w:t xml:space="preserve"> Direktiva (EU) 2022/2041 o adekvatnim minimalnim zaradama. </w:t>
      </w:r>
      <w:hyperlink r:id="rId5" w:history="1">
        <w:r w:rsidRPr="00373063">
          <w:rPr>
            <w:rStyle w:val="Hiperveza"/>
            <w:lang w:val="sr-Latn-ME"/>
          </w:rPr>
          <w:t>https://eur-lex.europa.eu/eli/dir/2022/2041/oj</w:t>
        </w:r>
      </w:hyperlink>
    </w:p>
  </w:footnote>
  <w:footnote w:id="7">
    <w:p w14:paraId="4E4DBE16" w14:textId="77777777" w:rsidR="000B5A56" w:rsidRPr="00373063" w:rsidRDefault="000B5A56" w:rsidP="00410F31">
      <w:pPr>
        <w:pStyle w:val="Tekstfusnote"/>
        <w:jc w:val="left"/>
        <w:rPr>
          <w:lang w:val="sr-Latn-ME"/>
        </w:rPr>
      </w:pPr>
      <w:r w:rsidRPr="00373063">
        <w:rPr>
          <w:rStyle w:val="Referencafusnote"/>
          <w:lang w:val="sr-Latn-ME"/>
        </w:rPr>
        <w:footnoteRef/>
      </w:r>
      <w:r w:rsidRPr="00373063">
        <w:rPr>
          <w:lang w:val="sr-Latn-ME"/>
        </w:rPr>
        <w:t>Direktiva (EU) 2019/1158 o ravnoteži između poslovnog i privatnog života za roditelje i staratelje.</w:t>
      </w:r>
      <w:r>
        <w:rPr>
          <w:lang w:val="sr-Latn-ME"/>
        </w:rPr>
        <w:t xml:space="preserve"> </w:t>
      </w:r>
      <w:hyperlink r:id="rId6" w:history="1">
        <w:r w:rsidRPr="00EF2AC3">
          <w:rPr>
            <w:rStyle w:val="Hiperveza"/>
            <w:lang w:val="sr-Latn-ME"/>
          </w:rPr>
          <w:t>https://eur-lex.europa.eu/eli/dir/2019/1158/oj</w:t>
        </w:r>
      </w:hyperlink>
    </w:p>
  </w:footnote>
  <w:footnote w:id="8">
    <w:p w14:paraId="17823400" w14:textId="77777777" w:rsidR="000B5A56" w:rsidRPr="00373063" w:rsidRDefault="000B5A56" w:rsidP="00410F31">
      <w:pPr>
        <w:pStyle w:val="Tekstfusnote"/>
        <w:jc w:val="left"/>
        <w:rPr>
          <w:lang w:val="sr-Latn-ME"/>
        </w:rPr>
      </w:pPr>
      <w:r w:rsidRPr="00373063">
        <w:rPr>
          <w:rStyle w:val="Referencafusnote"/>
          <w:lang w:val="sr-Latn-ME"/>
        </w:rPr>
        <w:footnoteRef/>
      </w:r>
      <w:r w:rsidRPr="00373063">
        <w:rPr>
          <w:lang w:val="sr-Latn-ME"/>
        </w:rPr>
        <w:t>Strategija EU za rodnu ravnopravnost 2020–2025.</w:t>
      </w:r>
      <w:hyperlink r:id="rId7" w:history="1">
        <w:r w:rsidRPr="00373063">
          <w:rPr>
            <w:rStyle w:val="Hiperveza"/>
            <w:lang w:val="sr-Latn-ME"/>
          </w:rPr>
          <w:t>https://commission.europa.eu/strategy-and-policy/policies/justice-and-fundamental-rights/gender-equality/gender-equality-strategy_en</w:t>
        </w:r>
      </w:hyperlink>
    </w:p>
  </w:footnote>
  <w:footnote w:id="9">
    <w:p w14:paraId="7911ADF3" w14:textId="77777777" w:rsidR="000B5A56" w:rsidRPr="00373063" w:rsidRDefault="000B5A56" w:rsidP="00410F31">
      <w:pPr>
        <w:pStyle w:val="Tekstfusnote"/>
        <w:jc w:val="left"/>
        <w:rPr>
          <w:lang w:val="sr-Latn-ME"/>
        </w:rPr>
      </w:pPr>
      <w:r w:rsidRPr="00373063">
        <w:rPr>
          <w:rStyle w:val="Referencafusnote"/>
          <w:lang w:val="sr-Latn-ME"/>
        </w:rPr>
        <w:footnoteRef/>
      </w:r>
      <w:r w:rsidRPr="00373063">
        <w:rPr>
          <w:lang w:val="sr-Latn-ME"/>
        </w:rPr>
        <w:t xml:space="preserve">Evropska strategija za </w:t>
      </w:r>
      <w:proofErr w:type="spellStart"/>
      <w:r w:rsidRPr="00373063">
        <w:rPr>
          <w:lang w:val="sr-Latn-ME"/>
        </w:rPr>
        <w:t>njegu</w:t>
      </w:r>
      <w:proofErr w:type="spellEnd"/>
      <w:r w:rsidRPr="00373063">
        <w:rPr>
          <w:lang w:val="sr-Latn-ME"/>
        </w:rPr>
        <w:t>, 2022.</w:t>
      </w:r>
      <w:hyperlink r:id="rId8" w:history="1">
        <w:r w:rsidRPr="00373063">
          <w:rPr>
            <w:rStyle w:val="Hiperveza"/>
            <w:lang w:val="sr-Latn-ME"/>
          </w:rPr>
          <w:t>https://employment-social-affairs.ec.europa.eu/news/european-care-strategy-caregivers-and-care-receivers-2022-09-07_en</w:t>
        </w:r>
      </w:hyperlink>
      <w:r w:rsidRPr="00373063">
        <w:rPr>
          <w:lang w:val="sr-Latn-ME"/>
        </w:rPr>
        <w:t xml:space="preserve"> </w:t>
      </w:r>
    </w:p>
  </w:footnote>
  <w:footnote w:id="10">
    <w:p w14:paraId="364B4E32" w14:textId="77777777" w:rsidR="000B5A56" w:rsidRPr="00373063" w:rsidRDefault="000B5A56" w:rsidP="00410F31">
      <w:pPr>
        <w:pStyle w:val="Tekstfusnote"/>
        <w:jc w:val="left"/>
        <w:rPr>
          <w:lang w:val="sr-Latn-ME"/>
        </w:rPr>
      </w:pPr>
      <w:r w:rsidRPr="00373063">
        <w:rPr>
          <w:rStyle w:val="Referencafusnote"/>
          <w:lang w:val="sr-Latn-ME"/>
        </w:rPr>
        <w:footnoteRef/>
      </w:r>
      <w:r w:rsidRPr="00373063">
        <w:rPr>
          <w:lang w:val="sr-Latn-ME"/>
        </w:rPr>
        <w:t xml:space="preserve"> Uredba (EU) 2021/1057 o Evropskom socijalnom fondu plus (ESF+).</w:t>
      </w:r>
      <w:hyperlink r:id="rId9" w:history="1">
        <w:r w:rsidRPr="00373063">
          <w:rPr>
            <w:rStyle w:val="Hiperveza"/>
            <w:lang w:val="sr-Latn-ME"/>
          </w:rPr>
          <w:t>https://eur-lex.europa.eu/eli/reg/2021/1057/oj</w:t>
        </w:r>
      </w:hyperlink>
    </w:p>
  </w:footnote>
  <w:footnote w:id="11">
    <w:p w14:paraId="0203A504" w14:textId="77777777" w:rsidR="000B5A56" w:rsidRPr="00373063" w:rsidRDefault="000B5A56" w:rsidP="00410F31">
      <w:pPr>
        <w:pStyle w:val="Tekstfusnote"/>
        <w:jc w:val="left"/>
        <w:rPr>
          <w:lang w:val="sr-Latn-ME"/>
        </w:rPr>
      </w:pPr>
      <w:r w:rsidRPr="00373063">
        <w:rPr>
          <w:rStyle w:val="Referencafusnote"/>
          <w:lang w:val="sr-Latn-ME"/>
        </w:rPr>
        <w:footnoteRef/>
      </w:r>
      <w:r w:rsidRPr="00373063">
        <w:rPr>
          <w:lang w:val="sr-Latn-ME"/>
        </w:rPr>
        <w:t xml:space="preserve"> Program EU4Health </w:t>
      </w:r>
      <w:hyperlink r:id="rId10" w:history="1">
        <w:r w:rsidRPr="00373063">
          <w:rPr>
            <w:rStyle w:val="Hiperveza"/>
            <w:lang w:val="sr-Latn-ME"/>
          </w:rPr>
          <w:t>https://health.ec.europa.eu/funding/eu4health-programme-2021-2027-vision-healthier-european-union_en</w:t>
        </w:r>
      </w:hyperlink>
      <w:r w:rsidRPr="00373063">
        <w:rPr>
          <w:lang w:val="sr-Latn-ME"/>
        </w:rPr>
        <w:t xml:space="preserve"> </w:t>
      </w:r>
    </w:p>
  </w:footnote>
  <w:footnote w:id="12">
    <w:p w14:paraId="60DE3D8D" w14:textId="77777777" w:rsidR="000B5A56" w:rsidRPr="00373063" w:rsidRDefault="000B5A56" w:rsidP="00410F31">
      <w:pPr>
        <w:pStyle w:val="Tekstfusnote"/>
        <w:jc w:val="left"/>
        <w:rPr>
          <w:lang w:val="sr-Latn-ME"/>
        </w:rPr>
      </w:pPr>
      <w:r w:rsidRPr="00373063">
        <w:rPr>
          <w:rStyle w:val="Referencafusnote"/>
          <w:lang w:val="sr-Latn-ME"/>
        </w:rPr>
        <w:footnoteRef/>
      </w:r>
      <w:r w:rsidRPr="00373063">
        <w:rPr>
          <w:lang w:val="sr-Latn-ME"/>
        </w:rPr>
        <w:t xml:space="preserve"> </w:t>
      </w:r>
      <w:hyperlink r:id="rId11" w:history="1">
        <w:r w:rsidRPr="00373063">
          <w:rPr>
            <w:rStyle w:val="Hiperveza"/>
            <w:lang w:val="sr-Latn-ME"/>
          </w:rPr>
          <w:t>https://commission.europa.eu/topics/public-health/european-health-union_en</w:t>
        </w:r>
      </w:hyperlink>
      <w:r w:rsidRPr="00373063">
        <w:rPr>
          <w:lang w:val="sr-Latn-ME"/>
        </w:rPr>
        <w:t xml:space="preserve"> </w:t>
      </w:r>
    </w:p>
  </w:footnote>
  <w:footnote w:id="13">
    <w:p w14:paraId="48EC45C8" w14:textId="77777777" w:rsidR="000B5A56" w:rsidRPr="00373063" w:rsidRDefault="000B5A56" w:rsidP="00410F31">
      <w:pPr>
        <w:pStyle w:val="Tekstfusnote"/>
        <w:jc w:val="left"/>
        <w:rPr>
          <w:lang w:val="sr-Latn-ME"/>
        </w:rPr>
      </w:pPr>
      <w:r w:rsidRPr="00373063">
        <w:rPr>
          <w:rStyle w:val="Referencafusnote"/>
          <w:lang w:val="sr-Latn-ME"/>
        </w:rPr>
        <w:footnoteRef/>
      </w:r>
      <w:r w:rsidRPr="00373063">
        <w:rPr>
          <w:lang w:val="sr-Latn-ME"/>
        </w:rPr>
        <w:t xml:space="preserve"> </w:t>
      </w:r>
      <w:hyperlink r:id="rId12" w:history="1">
        <w:r w:rsidRPr="00373063">
          <w:rPr>
            <w:rStyle w:val="Hiperveza"/>
            <w:lang w:val="sr-Latn-ME"/>
          </w:rPr>
          <w:t>https://eur-lex.europa.eu/eli/reg/2022/2371/oj/eng</w:t>
        </w:r>
      </w:hyperlink>
      <w:r w:rsidRPr="00373063">
        <w:rPr>
          <w:lang w:val="sr-Latn-ME"/>
        </w:rPr>
        <w:t xml:space="preserve"> </w:t>
      </w:r>
    </w:p>
  </w:footnote>
  <w:footnote w:id="14">
    <w:p w14:paraId="2B3DE84B" w14:textId="77777777" w:rsidR="000B5A56" w:rsidRPr="00373063" w:rsidRDefault="000B5A56" w:rsidP="00410F31">
      <w:pPr>
        <w:pStyle w:val="Tekstfusnote"/>
        <w:jc w:val="left"/>
        <w:rPr>
          <w:lang w:val="sr-Latn-ME"/>
        </w:rPr>
      </w:pPr>
      <w:r w:rsidRPr="00373063">
        <w:rPr>
          <w:rStyle w:val="Referencafusnote"/>
          <w:lang w:val="sr-Latn-ME"/>
        </w:rPr>
        <w:footnoteRef/>
      </w:r>
      <w:r w:rsidRPr="00373063">
        <w:rPr>
          <w:lang w:val="sr-Latn-ME"/>
        </w:rPr>
        <w:t xml:space="preserve"> Evropski prostor zdravstvenih podataka</w:t>
      </w:r>
      <w:r>
        <w:rPr>
          <w:lang w:val="sr-Latn-ME"/>
        </w:rPr>
        <w:t xml:space="preserve">, </w:t>
      </w:r>
      <w:hyperlink r:id="rId13" w:history="1">
        <w:r w:rsidRPr="00373063">
          <w:rPr>
            <w:rStyle w:val="Hiperveza"/>
            <w:lang w:val="sr-Latn-ME"/>
          </w:rPr>
          <w:t>https://health.ec.europa.eu/ehealth-digital-health-and-care/european-health-data-space_en</w:t>
        </w:r>
      </w:hyperlink>
    </w:p>
  </w:footnote>
  <w:footnote w:id="15">
    <w:p w14:paraId="01054889" w14:textId="77777777" w:rsidR="000B5A56" w:rsidRPr="00373063" w:rsidRDefault="000B5A56" w:rsidP="00410F31">
      <w:pPr>
        <w:pStyle w:val="Tekstfusnote"/>
        <w:jc w:val="left"/>
        <w:rPr>
          <w:lang w:val="sr-Latn-ME"/>
        </w:rPr>
      </w:pPr>
      <w:r w:rsidRPr="00373063">
        <w:rPr>
          <w:rStyle w:val="Referencafusnote"/>
          <w:lang w:val="sr-Latn-ME"/>
        </w:rPr>
        <w:footnoteRef/>
      </w:r>
      <w:r w:rsidRPr="00373063">
        <w:rPr>
          <w:lang w:val="sr-Latn-ME"/>
        </w:rPr>
        <w:t xml:space="preserve"> Preporuka Savjeta o adekvatnom minimalnom dohotku, 2023.</w:t>
      </w:r>
      <w:hyperlink r:id="rId14" w:history="1">
        <w:r w:rsidRPr="00373063">
          <w:rPr>
            <w:rStyle w:val="Hiperveza"/>
            <w:lang w:val="sr-Latn-ME"/>
          </w:rPr>
          <w:t>https://eur-lex.europa.eu/legal-content/EN/TXT/?uri=oj:JOC_2023_041_R_0001</w:t>
        </w:r>
      </w:hyperlink>
      <w:r w:rsidRPr="00373063">
        <w:rPr>
          <w:lang w:val="sr-Latn-ME"/>
        </w:rPr>
        <w:t xml:space="preserve"> </w:t>
      </w:r>
    </w:p>
  </w:footnote>
  <w:footnote w:id="16">
    <w:p w14:paraId="42BC6797" w14:textId="77777777" w:rsidR="000B5A56" w:rsidRPr="00373063" w:rsidRDefault="000B5A56" w:rsidP="00410F31">
      <w:pPr>
        <w:pStyle w:val="Tekstfusnote"/>
        <w:jc w:val="left"/>
        <w:rPr>
          <w:lang w:val="sr-Latn-ME"/>
        </w:rPr>
      </w:pPr>
      <w:r w:rsidRPr="00373063">
        <w:rPr>
          <w:rStyle w:val="Referencafusnote"/>
          <w:lang w:val="sr-Latn-ME"/>
        </w:rPr>
        <w:footnoteRef/>
      </w:r>
      <w:r w:rsidRPr="00373063">
        <w:rPr>
          <w:lang w:val="sr-Latn-ME"/>
        </w:rPr>
        <w:t xml:space="preserve"> Preporuka Savjeta o pristupu socijalnoj zaštiti, 2019. </w:t>
      </w:r>
      <w:hyperlink r:id="rId15" w:history="1">
        <w:r w:rsidRPr="00373063">
          <w:rPr>
            <w:rStyle w:val="Hiperveza"/>
            <w:lang w:val="sr-Latn-ME"/>
          </w:rPr>
          <w:t>https://eur-lex.europa.eu/legal-content/EN/TXT/?uri=CELEX%3A32019H1115%2801%29</w:t>
        </w:r>
      </w:hyperlink>
      <w:r w:rsidRPr="00373063">
        <w:rPr>
          <w:lang w:val="sr-Latn-ME"/>
        </w:rPr>
        <w:t xml:space="preserve"> </w:t>
      </w:r>
    </w:p>
  </w:footnote>
  <w:footnote w:id="17">
    <w:p w14:paraId="50DEF20F" w14:textId="77777777" w:rsidR="000B5A56" w:rsidRPr="00373063" w:rsidRDefault="000B5A56" w:rsidP="00410F31">
      <w:pPr>
        <w:pStyle w:val="Tekstfusnote"/>
        <w:jc w:val="left"/>
        <w:rPr>
          <w:lang w:val="sr-Latn-ME"/>
        </w:rPr>
      </w:pPr>
      <w:r w:rsidRPr="00373063">
        <w:rPr>
          <w:rStyle w:val="Referencafusnote"/>
          <w:lang w:val="sr-Latn-ME"/>
        </w:rPr>
        <w:footnoteRef/>
      </w:r>
      <w:r w:rsidRPr="00373063">
        <w:rPr>
          <w:lang w:val="sr-Latn-ME"/>
        </w:rPr>
        <w:t xml:space="preserve"> Evropski akt o pristupačnosti, Direktiva (EU) 2019/882. </w:t>
      </w:r>
      <w:hyperlink r:id="rId16" w:history="1">
        <w:r w:rsidRPr="00373063">
          <w:rPr>
            <w:rStyle w:val="Hiperveza"/>
            <w:lang w:val="sr-Latn-ME"/>
          </w:rPr>
          <w:t>https://eur-lex.europa.eu/eli/dir/2019/882/oj</w:t>
        </w:r>
      </w:hyperlink>
    </w:p>
  </w:footnote>
  <w:footnote w:id="18">
    <w:p w14:paraId="13F90577" w14:textId="77777777" w:rsidR="000B5A56" w:rsidRPr="00373063" w:rsidRDefault="000B5A56" w:rsidP="00410F31">
      <w:pPr>
        <w:pStyle w:val="Tekstfusnote"/>
        <w:jc w:val="left"/>
        <w:rPr>
          <w:lang w:val="sr-Latn-ME"/>
        </w:rPr>
      </w:pPr>
      <w:r w:rsidRPr="00373063">
        <w:rPr>
          <w:rStyle w:val="Referencafusnote"/>
          <w:lang w:val="sr-Latn-ME"/>
        </w:rPr>
        <w:footnoteRef/>
      </w:r>
      <w:r w:rsidRPr="00373063">
        <w:rPr>
          <w:lang w:val="sr-Latn-ME"/>
        </w:rPr>
        <w:t xml:space="preserve">Strategija EU za prava osoba sa invaliditetom 2021–2030. </w:t>
      </w:r>
      <w:hyperlink r:id="rId17" w:history="1">
        <w:r w:rsidRPr="00373063">
          <w:rPr>
            <w:rStyle w:val="Hiperveza"/>
            <w:lang w:val="sr-Latn-ME"/>
          </w:rPr>
          <w:t>https://commission.europa.eu/strategy-and-policy/policies/justice-and-fundamental-rights/disability/union-equality-strategy-rights-persons-disabilities-2021-2030_en</w:t>
        </w:r>
      </w:hyperlink>
      <w:r w:rsidRPr="00373063">
        <w:rPr>
          <w:lang w:val="sr-Latn-ME"/>
        </w:rPr>
        <w:t xml:space="preserve"> </w:t>
      </w:r>
    </w:p>
  </w:footnote>
  <w:footnote w:id="19">
    <w:p w14:paraId="53535BCE" w14:textId="77777777" w:rsidR="000B5A56" w:rsidRPr="00373063" w:rsidRDefault="000B5A56" w:rsidP="00410F31">
      <w:pPr>
        <w:pStyle w:val="Tekstfusnote"/>
        <w:jc w:val="left"/>
        <w:rPr>
          <w:lang w:val="sr-Latn-ME"/>
        </w:rPr>
      </w:pPr>
      <w:r w:rsidRPr="00373063">
        <w:rPr>
          <w:rStyle w:val="Referencafusnote"/>
          <w:lang w:val="sr-Latn-ME"/>
        </w:rPr>
        <w:footnoteRef/>
      </w:r>
      <w:r w:rsidRPr="00373063">
        <w:rPr>
          <w:lang w:val="sr-Latn-ME"/>
        </w:rPr>
        <w:t xml:space="preserve">Strateški okvir EU za Rome 2020–2030. </w:t>
      </w:r>
      <w:hyperlink r:id="rId18" w:history="1">
        <w:r w:rsidRPr="00373063">
          <w:rPr>
            <w:rStyle w:val="Hiperveza"/>
            <w:lang w:val="sr-Latn-ME"/>
          </w:rPr>
          <w:t>https://commission.europa.eu/system/files/2021-01/eu_roma_strategic_framework_for_equality_inclusion_and_participation_for_2020_-_2030_0.pdf</w:t>
        </w:r>
      </w:hyperlink>
      <w:r w:rsidRPr="00373063">
        <w:rPr>
          <w:lang w:val="sr-Latn-ME"/>
        </w:rPr>
        <w:t xml:space="preserve"> </w:t>
      </w:r>
    </w:p>
  </w:footnote>
  <w:footnote w:id="20">
    <w:p w14:paraId="3FF5C2CE"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w:t>
      </w:r>
      <w:r w:rsidRPr="008B529D">
        <w:rPr>
          <w:lang w:val="sr-Latn-ME"/>
        </w:rPr>
        <w:t>RCC ESAP — Platforma za zapošljavanje i socijalna pitanja</w:t>
      </w:r>
      <w:r w:rsidRPr="00373063">
        <w:rPr>
          <w:lang w:val="sr-Latn-ME"/>
        </w:rPr>
        <w:t xml:space="preserve"> </w:t>
      </w:r>
      <w:hyperlink r:id="rId19" w:history="1">
        <w:r w:rsidRPr="00373063">
          <w:rPr>
            <w:rStyle w:val="Hiperveza"/>
            <w:lang w:val="sr-Latn-ME"/>
          </w:rPr>
          <w:t>https://www.esap.online/</w:t>
        </w:r>
      </w:hyperlink>
    </w:p>
  </w:footnote>
  <w:footnote w:id="21">
    <w:p w14:paraId="523F31ED"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w:t>
      </w:r>
      <w:hyperlink r:id="rId20" w:history="1">
        <w:r w:rsidRPr="0012586B">
          <w:rPr>
            <w:rStyle w:val="Hiperveza"/>
            <w:lang w:val="sr-Latn-ME"/>
          </w:rPr>
          <w:t>https://www.zzzcg.me/wp-content/uploads/2025/08/predlog-nacionalne-strategije-zaposljavanja-2021-2025-s-predlogom-akcionog-plana-zaposljavanja-za-2021-godinu.pdf</w:t>
        </w:r>
      </w:hyperlink>
      <w:r>
        <w:rPr>
          <w:lang w:val="sr-Latn-ME"/>
        </w:rPr>
        <w:t xml:space="preserve"> </w:t>
      </w:r>
    </w:p>
  </w:footnote>
  <w:footnote w:id="22">
    <w:p w14:paraId="5D6B29D0"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w:t>
      </w:r>
      <w:hyperlink r:id="rId21" w:history="1">
        <w:r w:rsidRPr="0012586B">
          <w:rPr>
            <w:rStyle w:val="Hiperveza"/>
            <w:lang w:val="sr-Latn-ME"/>
          </w:rPr>
          <w:t>https://www.gov.me/ms/garancija-za-mlade-zzzgrabi-sansu</w:t>
        </w:r>
      </w:hyperlink>
      <w:r>
        <w:rPr>
          <w:lang w:val="sr-Latn-ME"/>
        </w:rPr>
        <w:t xml:space="preserve"> </w:t>
      </w:r>
    </w:p>
  </w:footnote>
  <w:footnote w:id="23">
    <w:p w14:paraId="732FECCC"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Pr</w:t>
      </w:r>
      <w:r>
        <w:rPr>
          <w:lang w:val="sr-Latn-ME"/>
        </w:rPr>
        <w:t>ij</w:t>
      </w:r>
      <w:r w:rsidRPr="00373063">
        <w:rPr>
          <w:lang w:val="sr-Latn-ME"/>
        </w:rPr>
        <w:t xml:space="preserve">edlog plana implementacije programa garancije za mlade, </w:t>
      </w:r>
      <w:hyperlink r:id="rId22" w:history="1">
        <w:r w:rsidRPr="0012586B">
          <w:rPr>
            <w:rStyle w:val="Hiperveza"/>
            <w:lang w:val="sr-Latn-ME"/>
          </w:rPr>
          <w:t>https://www.gov.me/dokumenta/ea17e3d8-968e-435f-8707-c0d98aa65fc9</w:t>
        </w:r>
      </w:hyperlink>
      <w:r>
        <w:rPr>
          <w:lang w:val="sr-Latn-ME"/>
        </w:rPr>
        <w:t xml:space="preserve"> </w:t>
      </w:r>
    </w:p>
  </w:footnote>
  <w:footnote w:id="24">
    <w:p w14:paraId="109C3EF4"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w:t>
      </w:r>
      <w:r w:rsidRPr="008B529D">
        <w:rPr>
          <w:lang w:val="sr-Latn-ME"/>
        </w:rPr>
        <w:t>Vlada Crne Gore, Nacionalna strategija održivog razvoja (NSOR) 2030, usvojena 2016. godine.</w:t>
      </w:r>
      <w:r w:rsidRPr="00373063">
        <w:rPr>
          <w:lang w:val="sr-Latn-ME"/>
        </w:rPr>
        <w:t xml:space="preserve"> </w:t>
      </w:r>
      <w:hyperlink r:id="rId23" w:history="1">
        <w:r w:rsidRPr="0012586B">
          <w:rPr>
            <w:rStyle w:val="Hiperveza"/>
            <w:lang w:val="sr-Latn-ME"/>
          </w:rPr>
          <w:t>https://www.gov.me/dokumenta/cc23d020-f8b5-452e-ac91-b8b565fe2982</w:t>
        </w:r>
      </w:hyperlink>
      <w:r>
        <w:rPr>
          <w:lang w:val="sr-Latn-ME"/>
        </w:rPr>
        <w:t xml:space="preserve"> </w:t>
      </w:r>
    </w:p>
  </w:footnote>
  <w:footnote w:id="25">
    <w:p w14:paraId="5527DF65"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w:t>
      </w:r>
      <w:hyperlink r:id="rId24" w:history="1">
        <w:r w:rsidRPr="0012586B">
          <w:rPr>
            <w:rStyle w:val="Hiperveza"/>
            <w:lang w:val="sr-Latn-ME"/>
          </w:rPr>
          <w:t>https://www.gov.me/en/labour-fund</w:t>
        </w:r>
      </w:hyperlink>
      <w:r>
        <w:rPr>
          <w:lang w:val="sr-Latn-ME"/>
        </w:rPr>
        <w:t xml:space="preserve"> </w:t>
      </w:r>
    </w:p>
  </w:footnote>
  <w:footnote w:id="26">
    <w:p w14:paraId="4AC9DD60"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w:t>
      </w:r>
      <w:hyperlink r:id="rId25" w:history="1">
        <w:r w:rsidRPr="0012586B">
          <w:rPr>
            <w:rStyle w:val="Hiperveza"/>
            <w:lang w:val="sr-Latn-ME"/>
          </w:rPr>
          <w:t>https://www.socsav.me/tripartitni-dijalog/</w:t>
        </w:r>
      </w:hyperlink>
      <w:r>
        <w:rPr>
          <w:lang w:val="sr-Latn-ME"/>
        </w:rPr>
        <w:t xml:space="preserve"> </w:t>
      </w:r>
    </w:p>
  </w:footnote>
  <w:footnote w:id="27">
    <w:p w14:paraId="3D3E97D9"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https://www.gov.me/dokumenta/bb77fe25-5ffd-43a2-9313-738e0e0b725e</w:t>
      </w:r>
    </w:p>
  </w:footnote>
  <w:footnote w:id="28">
    <w:p w14:paraId="25542FDB"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https://www.gov.me/dokumenta/ae125913-ef38-4dd2-bc90-3e8d38a18a62</w:t>
      </w:r>
    </w:p>
  </w:footnote>
  <w:footnote w:id="29">
    <w:p w14:paraId="29BCBE19"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https://www.gov.me/dokumenta/515a0cbe-e735-4db6-b875-db35d1ef9c57</w:t>
      </w:r>
    </w:p>
  </w:footnote>
  <w:footnote w:id="30">
    <w:p w14:paraId="48D5A13E"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https://www.rcc.int/romaintegration2020/files/admin/docs/44094b7464e18540b569501bb1974d66.pdf</w:t>
      </w:r>
    </w:p>
  </w:footnote>
  <w:footnote w:id="31">
    <w:p w14:paraId="4697B166"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https://www.gov.me/en/documents/4e791e04-f143-4db4-ad37-ca9dbb1ec4c5</w:t>
      </w:r>
    </w:p>
  </w:footnote>
  <w:footnote w:id="32">
    <w:p w14:paraId="447D62C8"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https://www.gov.me/mssd</w:t>
      </w:r>
    </w:p>
  </w:footnote>
  <w:footnote w:id="33">
    <w:p w14:paraId="31C4DF92" w14:textId="77777777" w:rsidR="000B5A56" w:rsidRPr="00354116" w:rsidRDefault="000B5A56" w:rsidP="00E249CA">
      <w:pPr>
        <w:pStyle w:val="Tekstfusnote"/>
        <w:rPr>
          <w:lang w:val="sr-Latn-ME"/>
        </w:rPr>
      </w:pPr>
      <w:r>
        <w:rPr>
          <w:rStyle w:val="Referencafusnote"/>
        </w:rPr>
        <w:footnoteRef/>
      </w:r>
      <w:r w:rsidRPr="003F662B">
        <w:rPr>
          <w:lang w:val="sr-Latn-ME"/>
        </w:rPr>
        <w:t xml:space="preserve"> </w:t>
      </w:r>
      <w:r w:rsidRPr="00354116">
        <w:t>https</w:t>
      </w:r>
      <w:r w:rsidRPr="003F662B">
        <w:rPr>
          <w:lang w:val="sr-Latn-ME"/>
        </w:rPr>
        <w:t>://</w:t>
      </w:r>
      <w:r w:rsidRPr="00354116">
        <w:t>www</w:t>
      </w:r>
      <w:r w:rsidRPr="003F662B">
        <w:rPr>
          <w:lang w:val="sr-Latn-ME"/>
        </w:rPr>
        <w:t>.</w:t>
      </w:r>
      <w:proofErr w:type="spellStart"/>
      <w:r w:rsidRPr="00354116">
        <w:t>zsdzcg</w:t>
      </w:r>
      <w:proofErr w:type="spellEnd"/>
      <w:r w:rsidRPr="003F662B">
        <w:rPr>
          <w:lang w:val="sr-Latn-ME"/>
        </w:rPr>
        <w:t>.</w:t>
      </w:r>
      <w:r w:rsidRPr="00354116">
        <w:t>me</w:t>
      </w:r>
      <w:r w:rsidRPr="003F662B">
        <w:rPr>
          <w:lang w:val="sr-Latn-ME"/>
        </w:rPr>
        <w:t>/</w:t>
      </w:r>
    </w:p>
  </w:footnote>
  <w:footnote w:id="34">
    <w:p w14:paraId="19436C7F"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https://www.gov.me/dokumenta/2414cd07-7fce-41bd-9df1-11eeaba307e7</w:t>
      </w:r>
    </w:p>
  </w:footnote>
  <w:footnote w:id="35">
    <w:p w14:paraId="4AA615CF"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w:t>
      </w:r>
      <w:r w:rsidRPr="002F6D7B">
        <w:rPr>
          <w:lang w:val="sr-Latn-ME"/>
        </w:rPr>
        <w:t>Agenda reformi Crne Gore 2024–2027</w:t>
      </w:r>
      <w:r w:rsidRPr="00373063">
        <w:rPr>
          <w:lang w:val="sr-Latn-ME"/>
        </w:rPr>
        <w:t xml:space="preserve">. </w:t>
      </w:r>
      <w:hyperlink r:id="rId26" w:history="1">
        <w:r w:rsidRPr="00373063">
          <w:rPr>
            <w:rStyle w:val="Hiperveza"/>
            <w:lang w:val="sr-Latn-ME"/>
          </w:rPr>
          <w:t>https://reform-monitor.org/wp-content/uploads/2025/05/Reform-agenda-Montenegro_.pdf</w:t>
        </w:r>
      </w:hyperlink>
    </w:p>
  </w:footnote>
  <w:footnote w:id="36">
    <w:p w14:paraId="609F7F96"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w:t>
      </w:r>
      <w:r w:rsidRPr="002F6D7B">
        <w:rPr>
          <w:lang w:val="sr-Latn-ME"/>
        </w:rPr>
        <w:t>Ujedinjene nacije u Crnoj Gori. (2026). Izvještaj o rezultatima na nivou države za 2025 – Crna Gora. Ujedinjene nacije</w:t>
      </w:r>
      <w:r w:rsidRPr="00373063">
        <w:rPr>
          <w:lang w:val="sr-Latn-ME"/>
        </w:rPr>
        <w:t xml:space="preserve">. </w:t>
      </w:r>
      <w:hyperlink r:id="rId27" w:tgtFrame="_new" w:history="1">
        <w:r w:rsidRPr="00373063">
          <w:rPr>
            <w:rStyle w:val="Hiperveza"/>
            <w:lang w:val="sr-Latn-ME"/>
          </w:rPr>
          <w:t>https://montenegro.un.org/sites/default/files/2026-04/UN%20Montenegro%20Annual%20Results%20Report%20-%202025.pdf</w:t>
        </w:r>
      </w:hyperlink>
    </w:p>
  </w:footnote>
  <w:footnote w:id="37">
    <w:p w14:paraId="056AFA7C" w14:textId="2CCB5AA7" w:rsidR="000B5A56" w:rsidRPr="00EF790F" w:rsidRDefault="000B5A56">
      <w:pPr>
        <w:pStyle w:val="Tekstfusnote"/>
        <w:rPr>
          <w:lang w:val="sr-Latn-ME"/>
        </w:rPr>
      </w:pPr>
      <w:r>
        <w:rPr>
          <w:rStyle w:val="Referencafusnote"/>
        </w:rPr>
        <w:footnoteRef/>
      </w:r>
      <w:r w:rsidRPr="00EF790F">
        <w:rPr>
          <w:lang w:val="sr-Latn-ME"/>
        </w:rPr>
        <w:t xml:space="preserve"> Odluka o osnivanju Zavoda za jedinstveno vještačenje invaliditeta, Sl. list </w:t>
      </w:r>
      <w:r w:rsidRPr="000C3B81">
        <w:rPr>
          <w:lang w:val="sr-Latn-ME"/>
        </w:rPr>
        <w:t>CG, br. 154/25.</w:t>
      </w:r>
    </w:p>
  </w:footnote>
  <w:footnote w:id="38">
    <w:p w14:paraId="61EE9214"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w:t>
      </w:r>
      <w:r w:rsidRPr="002F6D7B">
        <w:rPr>
          <w:lang w:val="sr-Latn-ME"/>
        </w:rPr>
        <w:t>Dostupno na Portalu otvorenih podataka</w:t>
      </w:r>
      <w:r>
        <w:rPr>
          <w:lang w:val="sr-Latn-ME"/>
        </w:rPr>
        <w:t xml:space="preserve">: </w:t>
      </w:r>
      <w:hyperlink r:id="rId28" w:history="1">
        <w:r w:rsidRPr="00373063">
          <w:rPr>
            <w:rStyle w:val="Hiperveza"/>
            <w:lang w:val="sr-Latn-ME"/>
          </w:rPr>
          <w:t>https://data.gov.me/en/</w:t>
        </w:r>
      </w:hyperlink>
      <w:r w:rsidRPr="00373063">
        <w:rPr>
          <w:lang w:val="sr-Latn-ME"/>
        </w:rPr>
        <w:t xml:space="preserve">  </w:t>
      </w:r>
      <w:r>
        <w:rPr>
          <w:lang w:val="sr-Latn-ME"/>
        </w:rPr>
        <w:t xml:space="preserve">, </w:t>
      </w:r>
      <w:r w:rsidRPr="002F6D7B">
        <w:rPr>
          <w:lang w:val="sr-Latn-ME"/>
        </w:rPr>
        <w:t>oblast rada i socijalnog staranja:</w:t>
      </w:r>
      <w:r>
        <w:rPr>
          <w:lang w:val="sr-Latn-ME"/>
        </w:rPr>
        <w:t xml:space="preserve"> </w:t>
      </w:r>
      <w:hyperlink r:id="rId29" w:history="1">
        <w:r w:rsidRPr="0012586B">
          <w:rPr>
            <w:rStyle w:val="Hiperveza"/>
            <w:lang w:val="sr-Latn-ME"/>
          </w:rPr>
          <w:t>https://data.gov.me/en/group/rad-i-socijalno-staranje</w:t>
        </w:r>
      </w:hyperlink>
      <w:r w:rsidRPr="00373063">
        <w:rPr>
          <w:lang w:val="sr-Latn-ME"/>
        </w:rPr>
        <w:t xml:space="preserve"> </w:t>
      </w:r>
    </w:p>
  </w:footnote>
  <w:footnote w:id="39">
    <w:p w14:paraId="441BB194" w14:textId="2780EAC2" w:rsidR="000B5A56" w:rsidRPr="00E9024C" w:rsidRDefault="000B5A56">
      <w:pPr>
        <w:pStyle w:val="Tekstfusnote"/>
        <w:rPr>
          <w:lang w:val="sr-Latn-ME"/>
        </w:rPr>
      </w:pPr>
      <w:r>
        <w:rPr>
          <w:rStyle w:val="Referencafusnote"/>
        </w:rPr>
        <w:footnoteRef/>
      </w:r>
      <w:r w:rsidRPr="00E9024C">
        <w:rPr>
          <w:lang w:val="sr-Latn-ME"/>
        </w:rPr>
        <w:t xml:space="preserve"> </w:t>
      </w:r>
      <w:r w:rsidRPr="00E9024C">
        <w:rPr>
          <w:lang w:val="pl-PL"/>
        </w:rPr>
        <w:t>Programom</w:t>
      </w:r>
      <w:r w:rsidRPr="00E9024C">
        <w:rPr>
          <w:lang w:val="sr-Latn-ME"/>
        </w:rPr>
        <w:t xml:space="preserve"> </w:t>
      </w:r>
      <w:r w:rsidRPr="00E9024C">
        <w:rPr>
          <w:lang w:val="pl-PL"/>
        </w:rPr>
        <w:t>rada</w:t>
      </w:r>
      <w:r w:rsidRPr="00E9024C">
        <w:rPr>
          <w:lang w:val="sr-Latn-ME"/>
        </w:rPr>
        <w:t xml:space="preserve"> </w:t>
      </w:r>
      <w:r w:rsidRPr="00E9024C">
        <w:rPr>
          <w:lang w:val="pl-PL"/>
        </w:rPr>
        <w:t>Vlade</w:t>
      </w:r>
      <w:r w:rsidRPr="00E9024C">
        <w:rPr>
          <w:lang w:val="sr-Latn-ME"/>
        </w:rPr>
        <w:t xml:space="preserve"> </w:t>
      </w:r>
      <w:r w:rsidRPr="00E9024C">
        <w:rPr>
          <w:lang w:val="pl-PL"/>
        </w:rPr>
        <w:t>Crne</w:t>
      </w:r>
      <w:r w:rsidRPr="00E9024C">
        <w:rPr>
          <w:lang w:val="sr-Latn-ME"/>
        </w:rPr>
        <w:t xml:space="preserve"> </w:t>
      </w:r>
      <w:r w:rsidRPr="00E9024C">
        <w:rPr>
          <w:lang w:val="pl-PL"/>
        </w:rPr>
        <w:t>Gore</w:t>
      </w:r>
      <w:r w:rsidRPr="00E9024C">
        <w:rPr>
          <w:lang w:val="sr-Latn-ME"/>
        </w:rPr>
        <w:t xml:space="preserve"> </w:t>
      </w:r>
      <w:r w:rsidRPr="00E9024C">
        <w:rPr>
          <w:lang w:val="pl-PL"/>
        </w:rPr>
        <w:t>za</w:t>
      </w:r>
      <w:r w:rsidRPr="00E9024C">
        <w:rPr>
          <w:lang w:val="sr-Latn-ME"/>
        </w:rPr>
        <w:t xml:space="preserve"> 2026. </w:t>
      </w:r>
      <w:r w:rsidRPr="00E9024C">
        <w:rPr>
          <w:lang w:val="pl-PL"/>
        </w:rPr>
        <w:t>godinu</w:t>
      </w:r>
      <w:r w:rsidRPr="00E9024C">
        <w:rPr>
          <w:lang w:val="sr-Latn-ME"/>
        </w:rPr>
        <w:t xml:space="preserve"> </w:t>
      </w:r>
      <w:r w:rsidRPr="00E9024C">
        <w:rPr>
          <w:lang w:val="pl-PL"/>
        </w:rPr>
        <w:t>predvi</w:t>
      </w:r>
      <w:r w:rsidRPr="00E9024C">
        <w:rPr>
          <w:lang w:val="sr-Latn-ME"/>
        </w:rPr>
        <w:t>đ</w:t>
      </w:r>
      <w:r w:rsidRPr="00E9024C">
        <w:rPr>
          <w:lang w:val="pl-PL"/>
        </w:rPr>
        <w:t>ena</w:t>
      </w:r>
      <w:r w:rsidRPr="00E9024C">
        <w:rPr>
          <w:lang w:val="sr-Latn-ME"/>
        </w:rPr>
        <w:t xml:space="preserve"> </w:t>
      </w:r>
      <w:r w:rsidRPr="00E9024C">
        <w:rPr>
          <w:lang w:val="pl-PL"/>
        </w:rPr>
        <w:t>je</w:t>
      </w:r>
      <w:r w:rsidRPr="00E9024C">
        <w:rPr>
          <w:lang w:val="sr-Latn-ME"/>
        </w:rPr>
        <w:t xml:space="preserve"> </w:t>
      </w:r>
      <w:r w:rsidRPr="00E9024C">
        <w:rPr>
          <w:lang w:val="pl-PL"/>
        </w:rPr>
        <w:t>izrada</w:t>
      </w:r>
      <w:r w:rsidRPr="00E9024C">
        <w:rPr>
          <w:lang w:val="sr-Latn-ME"/>
        </w:rPr>
        <w:t xml:space="preserve"> </w:t>
      </w:r>
      <w:r w:rsidRPr="00E9024C">
        <w:rPr>
          <w:lang w:val="pl-PL"/>
        </w:rPr>
        <w:t>Nacionalnog</w:t>
      </w:r>
      <w:r w:rsidRPr="00E9024C">
        <w:rPr>
          <w:lang w:val="sr-Latn-ME"/>
        </w:rPr>
        <w:t xml:space="preserve"> </w:t>
      </w:r>
      <w:r w:rsidRPr="00E9024C">
        <w:rPr>
          <w:lang w:val="pl-PL"/>
        </w:rPr>
        <w:t>akcionog</w:t>
      </w:r>
      <w:r w:rsidRPr="00E9024C">
        <w:rPr>
          <w:lang w:val="sr-Latn-ME"/>
        </w:rPr>
        <w:t xml:space="preserve"> </w:t>
      </w:r>
      <w:r w:rsidRPr="00E9024C">
        <w:rPr>
          <w:lang w:val="pl-PL"/>
        </w:rPr>
        <w:t>plana</w:t>
      </w:r>
      <w:r w:rsidRPr="00E9024C">
        <w:rPr>
          <w:lang w:val="sr-Latn-ME"/>
        </w:rPr>
        <w:t xml:space="preserve"> </w:t>
      </w:r>
      <w:r w:rsidRPr="00E9024C">
        <w:rPr>
          <w:lang w:val="pl-PL"/>
        </w:rPr>
        <w:t>Garancija</w:t>
      </w:r>
      <w:r w:rsidRPr="00E9024C">
        <w:rPr>
          <w:lang w:val="sr-Latn-ME"/>
        </w:rPr>
        <w:t xml:space="preserve"> </w:t>
      </w:r>
      <w:r w:rsidRPr="00E9024C">
        <w:rPr>
          <w:lang w:val="pl-PL"/>
        </w:rPr>
        <w:t>za</w:t>
      </w:r>
      <w:r w:rsidRPr="00E9024C">
        <w:rPr>
          <w:lang w:val="sr-Latn-ME"/>
        </w:rPr>
        <w:t xml:space="preserve"> </w:t>
      </w:r>
      <w:r w:rsidRPr="00E9024C">
        <w:rPr>
          <w:lang w:val="pl-PL"/>
        </w:rPr>
        <w:t>djecu</w:t>
      </w:r>
      <w:r w:rsidRPr="00E9024C">
        <w:rPr>
          <w:lang w:val="sr-Latn-ME"/>
        </w:rPr>
        <w:t xml:space="preserve"> 2025-2030. </w:t>
      </w:r>
      <w:r w:rsidRPr="00E9024C">
        <w:rPr>
          <w:lang w:val="pl-PL"/>
        </w:rPr>
        <w:t>godine</w:t>
      </w:r>
      <w:r>
        <w:rPr>
          <w:lang w:val="sr-Latn-ME"/>
        </w:rPr>
        <w:t>.</w:t>
      </w:r>
    </w:p>
  </w:footnote>
  <w:footnote w:id="40">
    <w:p w14:paraId="1866FB62"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w:t>
      </w:r>
      <w:r w:rsidRPr="00B43E91">
        <w:rPr>
          <w:lang w:val="sr-Latn-ME"/>
        </w:rPr>
        <w:t>CEB, kredit od 83 miliona eura za jačanje zdravstvenog sistema Crne Gore, april 2025.</w:t>
      </w:r>
      <w:hyperlink r:id="rId30" w:history="1">
        <w:r w:rsidRPr="00373063">
          <w:rPr>
            <w:rStyle w:val="Hiperveza"/>
            <w:lang w:val="sr-Latn-ME"/>
          </w:rPr>
          <w:t>https://coebank.org/en/news-and-publications/news/ceb-approves-83-million-euros-loan-to-strengthen-montenegro-healthcare-system/</w:t>
        </w:r>
      </w:hyperlink>
    </w:p>
  </w:footnote>
  <w:footnote w:id="41">
    <w:p w14:paraId="41C6AA94"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https://www.ebrd.com/home/news-and-events/news/2024/ebrd-helps-transform-three-hospitals-in-montenegro.html</w:t>
      </w:r>
    </w:p>
  </w:footnote>
  <w:footnote w:id="42">
    <w:p w14:paraId="7D8AD0A5"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https://monte.business/montenegro-launches-historic-investment-cycle-to-modernize-healthcare-system/</w:t>
      </w:r>
    </w:p>
  </w:footnote>
  <w:footnote w:id="43">
    <w:p w14:paraId="517344D3"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https://monte.business/montenegro-the-construction-of-the-public-health-operations-center-for-emergency-situations-in-podgorica-has-begun/</w:t>
      </w:r>
    </w:p>
  </w:footnote>
  <w:footnote w:id="44">
    <w:p w14:paraId="4E24284B" w14:textId="77777777" w:rsidR="000B5A56" w:rsidRPr="00373063" w:rsidRDefault="000B5A56" w:rsidP="00410F31">
      <w:pPr>
        <w:pStyle w:val="Tekstfusnote"/>
        <w:rPr>
          <w:lang w:val="sr-Latn-ME"/>
        </w:rPr>
      </w:pPr>
      <w:r w:rsidRPr="00373063">
        <w:rPr>
          <w:rStyle w:val="Referencafusnote"/>
          <w:lang w:val="sr-Latn-ME"/>
        </w:rPr>
        <w:footnoteRef/>
      </w:r>
      <w:r w:rsidRPr="00373063">
        <w:rPr>
          <w:lang w:val="sr-Latn-ME"/>
        </w:rPr>
        <w:t xml:space="preserve"> https://www.undp.org/montenegro/projects/strengthening-health-system-montenegro</w:t>
      </w:r>
    </w:p>
  </w:footnote>
  <w:footnote w:id="45">
    <w:p w14:paraId="2381141B" w14:textId="72F14C17" w:rsidR="000B5A56" w:rsidRPr="00AE663E" w:rsidRDefault="000B5A56">
      <w:pPr>
        <w:pStyle w:val="Tekstfusnote"/>
        <w:rPr>
          <w:lang w:val="sr-Latn-ME"/>
        </w:rPr>
      </w:pPr>
      <w:r w:rsidRPr="00AE663E">
        <w:rPr>
          <w:rStyle w:val="Referencafusnote"/>
          <w:lang w:val="sr-Latn-ME"/>
        </w:rPr>
        <w:footnoteRef/>
      </w:r>
      <w:r w:rsidRPr="00AE663E">
        <w:rPr>
          <w:lang w:val="sr-Latn-ME"/>
        </w:rPr>
        <w:t xml:space="preserve"> https://ec.europa.eu/eurostat/databrowser/view/une_ltu_a__custom_21283587/default/table</w:t>
      </w:r>
    </w:p>
  </w:footnote>
  <w:footnote w:id="46">
    <w:p w14:paraId="5DA91ABD" w14:textId="246C77B9" w:rsidR="000B5A56" w:rsidRPr="00AE663E" w:rsidRDefault="000B5A56">
      <w:pPr>
        <w:pStyle w:val="Tekstfusnote"/>
        <w:rPr>
          <w:lang w:val="sr-Latn-ME"/>
        </w:rPr>
      </w:pPr>
      <w:r w:rsidRPr="00AE663E">
        <w:rPr>
          <w:rStyle w:val="Referencafusnote"/>
          <w:lang w:val="sr-Latn-ME"/>
        </w:rPr>
        <w:footnoteRef/>
      </w:r>
      <w:r w:rsidRPr="00AE663E">
        <w:rPr>
          <w:lang w:val="sr-Latn-ME"/>
        </w:rPr>
        <w:t xml:space="preserve"> Socijalni transferi uključeni u dohodak.</w:t>
      </w:r>
    </w:p>
  </w:footnote>
  <w:footnote w:id="47">
    <w:p w14:paraId="196BBB46" w14:textId="77777777" w:rsidR="000B5A56" w:rsidRPr="00B537D7" w:rsidRDefault="000B5A56" w:rsidP="008E5896">
      <w:pPr>
        <w:pStyle w:val="Tekstfusnote"/>
        <w:rPr>
          <w:lang w:val="sr-Latn-ME"/>
        </w:rPr>
      </w:pPr>
      <w:r w:rsidRPr="008E5896">
        <w:rPr>
          <w:rStyle w:val="Referencafusnote"/>
          <w:lang w:val="sr-Latn-ME"/>
        </w:rPr>
        <w:footnoteRef/>
      </w:r>
      <w:r w:rsidRPr="008E5896">
        <w:rPr>
          <w:lang w:val="sr-Latn-ME"/>
        </w:rPr>
        <w:t xml:space="preserve"> http://www.monstat.org/uploads/files/SILC/2024/Saopštenje_Anketa_o_dohotku_i_uslovima_života_EU-</w:t>
      </w:r>
      <w:r w:rsidRPr="00B537D7">
        <w:rPr>
          <w:lang w:val="sr-Latn-ME"/>
        </w:rPr>
        <w:t>SILC_2025_.pdf</w:t>
      </w:r>
    </w:p>
  </w:footnote>
  <w:footnote w:id="48">
    <w:p w14:paraId="3E919DB7" w14:textId="3F2E8D6C" w:rsidR="000B5A56" w:rsidRPr="008E5896" w:rsidRDefault="000B5A56">
      <w:pPr>
        <w:pStyle w:val="Tekstfusnote"/>
        <w:rPr>
          <w:lang w:val="sr-Latn-ME"/>
        </w:rPr>
      </w:pPr>
      <w:r w:rsidRPr="008E5896">
        <w:rPr>
          <w:rStyle w:val="Referencafusnote"/>
          <w:lang w:val="sr-Latn-ME"/>
        </w:rPr>
        <w:footnoteRef/>
      </w:r>
      <w:r w:rsidRPr="008E5896">
        <w:rPr>
          <w:lang w:val="sr-Latn-ME"/>
        </w:rPr>
        <w:t xml:space="preserve"> https://ec.europa.eu/eurostat/web/products-eurostat-news/w/ddn-20260202-2?utm_source=chatgpt.com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4CE1"/>
    <w:multiLevelType w:val="multilevel"/>
    <w:tmpl w:val="D11CA10A"/>
    <w:lvl w:ilvl="0">
      <w:start w:val="1"/>
      <w:numFmt w:val="decimal"/>
      <w:pStyle w:val="Naslov1"/>
      <w:lvlText w:val="%1"/>
      <w:lvlJc w:val="left"/>
      <w:pPr>
        <w:ind w:left="792" w:hanging="432"/>
      </w:pPr>
      <w:rPr>
        <w:sz w:val="28"/>
        <w:szCs w:val="28"/>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15:restartNumberingAfterBreak="0">
    <w:nsid w:val="06330CFC"/>
    <w:multiLevelType w:val="hybridMultilevel"/>
    <w:tmpl w:val="9ED83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C3491"/>
    <w:multiLevelType w:val="hybridMultilevel"/>
    <w:tmpl w:val="D616A800"/>
    <w:lvl w:ilvl="0" w:tplc="0409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0D25005D"/>
    <w:multiLevelType w:val="multilevel"/>
    <w:tmpl w:val="3BF82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274DF"/>
    <w:multiLevelType w:val="hybridMultilevel"/>
    <w:tmpl w:val="F6327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E345FD"/>
    <w:multiLevelType w:val="hybridMultilevel"/>
    <w:tmpl w:val="7054D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CE760E"/>
    <w:multiLevelType w:val="hybridMultilevel"/>
    <w:tmpl w:val="8DF091CE"/>
    <w:lvl w:ilvl="0" w:tplc="F58CB124">
      <w:start w:val="1"/>
      <w:numFmt w:val="bullet"/>
      <w:lvlText w:val="•"/>
      <w:lvlJc w:val="left"/>
      <w:pPr>
        <w:tabs>
          <w:tab w:val="num" w:pos="720"/>
        </w:tabs>
        <w:ind w:left="720" w:hanging="360"/>
      </w:pPr>
      <w:rPr>
        <w:rFonts w:ascii="Arial" w:hAnsi="Arial" w:hint="default"/>
      </w:rPr>
    </w:lvl>
    <w:lvl w:ilvl="1" w:tplc="578E35D6" w:tentative="1">
      <w:start w:val="1"/>
      <w:numFmt w:val="bullet"/>
      <w:lvlText w:val="•"/>
      <w:lvlJc w:val="left"/>
      <w:pPr>
        <w:tabs>
          <w:tab w:val="num" w:pos="1440"/>
        </w:tabs>
        <w:ind w:left="1440" w:hanging="360"/>
      </w:pPr>
      <w:rPr>
        <w:rFonts w:ascii="Arial" w:hAnsi="Arial" w:hint="default"/>
      </w:rPr>
    </w:lvl>
    <w:lvl w:ilvl="2" w:tplc="A8E6085E" w:tentative="1">
      <w:start w:val="1"/>
      <w:numFmt w:val="bullet"/>
      <w:lvlText w:val="•"/>
      <w:lvlJc w:val="left"/>
      <w:pPr>
        <w:tabs>
          <w:tab w:val="num" w:pos="2160"/>
        </w:tabs>
        <w:ind w:left="2160" w:hanging="360"/>
      </w:pPr>
      <w:rPr>
        <w:rFonts w:ascii="Arial" w:hAnsi="Arial" w:hint="default"/>
      </w:rPr>
    </w:lvl>
    <w:lvl w:ilvl="3" w:tplc="80748480" w:tentative="1">
      <w:start w:val="1"/>
      <w:numFmt w:val="bullet"/>
      <w:lvlText w:val="•"/>
      <w:lvlJc w:val="left"/>
      <w:pPr>
        <w:tabs>
          <w:tab w:val="num" w:pos="2880"/>
        </w:tabs>
        <w:ind w:left="2880" w:hanging="360"/>
      </w:pPr>
      <w:rPr>
        <w:rFonts w:ascii="Arial" w:hAnsi="Arial" w:hint="default"/>
      </w:rPr>
    </w:lvl>
    <w:lvl w:ilvl="4" w:tplc="84449EF6" w:tentative="1">
      <w:start w:val="1"/>
      <w:numFmt w:val="bullet"/>
      <w:lvlText w:val="•"/>
      <w:lvlJc w:val="left"/>
      <w:pPr>
        <w:tabs>
          <w:tab w:val="num" w:pos="3600"/>
        </w:tabs>
        <w:ind w:left="3600" w:hanging="360"/>
      </w:pPr>
      <w:rPr>
        <w:rFonts w:ascii="Arial" w:hAnsi="Arial" w:hint="default"/>
      </w:rPr>
    </w:lvl>
    <w:lvl w:ilvl="5" w:tplc="C58C30AE" w:tentative="1">
      <w:start w:val="1"/>
      <w:numFmt w:val="bullet"/>
      <w:lvlText w:val="•"/>
      <w:lvlJc w:val="left"/>
      <w:pPr>
        <w:tabs>
          <w:tab w:val="num" w:pos="4320"/>
        </w:tabs>
        <w:ind w:left="4320" w:hanging="360"/>
      </w:pPr>
      <w:rPr>
        <w:rFonts w:ascii="Arial" w:hAnsi="Arial" w:hint="default"/>
      </w:rPr>
    </w:lvl>
    <w:lvl w:ilvl="6" w:tplc="E99E02E8" w:tentative="1">
      <w:start w:val="1"/>
      <w:numFmt w:val="bullet"/>
      <w:lvlText w:val="•"/>
      <w:lvlJc w:val="left"/>
      <w:pPr>
        <w:tabs>
          <w:tab w:val="num" w:pos="5040"/>
        </w:tabs>
        <w:ind w:left="5040" w:hanging="360"/>
      </w:pPr>
      <w:rPr>
        <w:rFonts w:ascii="Arial" w:hAnsi="Arial" w:hint="default"/>
      </w:rPr>
    </w:lvl>
    <w:lvl w:ilvl="7" w:tplc="B6B263DC" w:tentative="1">
      <w:start w:val="1"/>
      <w:numFmt w:val="bullet"/>
      <w:lvlText w:val="•"/>
      <w:lvlJc w:val="left"/>
      <w:pPr>
        <w:tabs>
          <w:tab w:val="num" w:pos="5760"/>
        </w:tabs>
        <w:ind w:left="5760" w:hanging="360"/>
      </w:pPr>
      <w:rPr>
        <w:rFonts w:ascii="Arial" w:hAnsi="Arial" w:hint="default"/>
      </w:rPr>
    </w:lvl>
    <w:lvl w:ilvl="8" w:tplc="70E687F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979668A"/>
    <w:multiLevelType w:val="hybridMultilevel"/>
    <w:tmpl w:val="15F6CAE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1DA321FB"/>
    <w:multiLevelType w:val="hybridMultilevel"/>
    <w:tmpl w:val="A48E4356"/>
    <w:lvl w:ilvl="0" w:tplc="A7A28B34">
      <w:start w:val="1"/>
      <w:numFmt w:val="bullet"/>
      <w:lvlText w:val="•"/>
      <w:lvlJc w:val="left"/>
      <w:pPr>
        <w:tabs>
          <w:tab w:val="num" w:pos="720"/>
        </w:tabs>
        <w:ind w:left="720" w:hanging="360"/>
      </w:pPr>
      <w:rPr>
        <w:rFonts w:ascii="Arial" w:hAnsi="Arial" w:hint="default"/>
      </w:rPr>
    </w:lvl>
    <w:lvl w:ilvl="1" w:tplc="E0BE96AA" w:tentative="1">
      <w:start w:val="1"/>
      <w:numFmt w:val="bullet"/>
      <w:lvlText w:val="•"/>
      <w:lvlJc w:val="left"/>
      <w:pPr>
        <w:tabs>
          <w:tab w:val="num" w:pos="1440"/>
        </w:tabs>
        <w:ind w:left="1440" w:hanging="360"/>
      </w:pPr>
      <w:rPr>
        <w:rFonts w:ascii="Arial" w:hAnsi="Arial" w:hint="default"/>
      </w:rPr>
    </w:lvl>
    <w:lvl w:ilvl="2" w:tplc="947CE660" w:tentative="1">
      <w:start w:val="1"/>
      <w:numFmt w:val="bullet"/>
      <w:lvlText w:val="•"/>
      <w:lvlJc w:val="left"/>
      <w:pPr>
        <w:tabs>
          <w:tab w:val="num" w:pos="2160"/>
        </w:tabs>
        <w:ind w:left="2160" w:hanging="360"/>
      </w:pPr>
      <w:rPr>
        <w:rFonts w:ascii="Arial" w:hAnsi="Arial" w:hint="default"/>
      </w:rPr>
    </w:lvl>
    <w:lvl w:ilvl="3" w:tplc="71DC7996" w:tentative="1">
      <w:start w:val="1"/>
      <w:numFmt w:val="bullet"/>
      <w:lvlText w:val="•"/>
      <w:lvlJc w:val="left"/>
      <w:pPr>
        <w:tabs>
          <w:tab w:val="num" w:pos="2880"/>
        </w:tabs>
        <w:ind w:left="2880" w:hanging="360"/>
      </w:pPr>
      <w:rPr>
        <w:rFonts w:ascii="Arial" w:hAnsi="Arial" w:hint="default"/>
      </w:rPr>
    </w:lvl>
    <w:lvl w:ilvl="4" w:tplc="089A746A" w:tentative="1">
      <w:start w:val="1"/>
      <w:numFmt w:val="bullet"/>
      <w:lvlText w:val="•"/>
      <w:lvlJc w:val="left"/>
      <w:pPr>
        <w:tabs>
          <w:tab w:val="num" w:pos="3600"/>
        </w:tabs>
        <w:ind w:left="3600" w:hanging="360"/>
      </w:pPr>
      <w:rPr>
        <w:rFonts w:ascii="Arial" w:hAnsi="Arial" w:hint="default"/>
      </w:rPr>
    </w:lvl>
    <w:lvl w:ilvl="5" w:tplc="5F9C3FC4" w:tentative="1">
      <w:start w:val="1"/>
      <w:numFmt w:val="bullet"/>
      <w:lvlText w:val="•"/>
      <w:lvlJc w:val="left"/>
      <w:pPr>
        <w:tabs>
          <w:tab w:val="num" w:pos="4320"/>
        </w:tabs>
        <w:ind w:left="4320" w:hanging="360"/>
      </w:pPr>
      <w:rPr>
        <w:rFonts w:ascii="Arial" w:hAnsi="Arial" w:hint="default"/>
      </w:rPr>
    </w:lvl>
    <w:lvl w:ilvl="6" w:tplc="BF327760" w:tentative="1">
      <w:start w:val="1"/>
      <w:numFmt w:val="bullet"/>
      <w:lvlText w:val="•"/>
      <w:lvlJc w:val="left"/>
      <w:pPr>
        <w:tabs>
          <w:tab w:val="num" w:pos="5040"/>
        </w:tabs>
        <w:ind w:left="5040" w:hanging="360"/>
      </w:pPr>
      <w:rPr>
        <w:rFonts w:ascii="Arial" w:hAnsi="Arial" w:hint="default"/>
      </w:rPr>
    </w:lvl>
    <w:lvl w:ilvl="7" w:tplc="2BC22FFA" w:tentative="1">
      <w:start w:val="1"/>
      <w:numFmt w:val="bullet"/>
      <w:lvlText w:val="•"/>
      <w:lvlJc w:val="left"/>
      <w:pPr>
        <w:tabs>
          <w:tab w:val="num" w:pos="5760"/>
        </w:tabs>
        <w:ind w:left="5760" w:hanging="360"/>
      </w:pPr>
      <w:rPr>
        <w:rFonts w:ascii="Arial" w:hAnsi="Arial" w:hint="default"/>
      </w:rPr>
    </w:lvl>
    <w:lvl w:ilvl="8" w:tplc="FF44878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2A01B91"/>
    <w:multiLevelType w:val="hybridMultilevel"/>
    <w:tmpl w:val="8E8E4B1E"/>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EE2923"/>
    <w:multiLevelType w:val="multilevel"/>
    <w:tmpl w:val="AEF8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D537B"/>
    <w:multiLevelType w:val="hybridMultilevel"/>
    <w:tmpl w:val="CFACB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B05C92"/>
    <w:multiLevelType w:val="hybridMultilevel"/>
    <w:tmpl w:val="3C02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8F6DF1"/>
    <w:multiLevelType w:val="hybridMultilevel"/>
    <w:tmpl w:val="FBB26836"/>
    <w:lvl w:ilvl="0" w:tplc="37D8C5D2">
      <w:start w:val="1"/>
      <w:numFmt w:val="bullet"/>
      <w:lvlText w:val="•"/>
      <w:lvlJc w:val="left"/>
      <w:pPr>
        <w:tabs>
          <w:tab w:val="num" w:pos="720"/>
        </w:tabs>
        <w:ind w:left="720" w:hanging="360"/>
      </w:pPr>
      <w:rPr>
        <w:rFonts w:ascii="Arial" w:hAnsi="Arial" w:hint="default"/>
      </w:rPr>
    </w:lvl>
    <w:lvl w:ilvl="1" w:tplc="C53E7E32" w:tentative="1">
      <w:start w:val="1"/>
      <w:numFmt w:val="bullet"/>
      <w:lvlText w:val="•"/>
      <w:lvlJc w:val="left"/>
      <w:pPr>
        <w:tabs>
          <w:tab w:val="num" w:pos="1440"/>
        </w:tabs>
        <w:ind w:left="1440" w:hanging="360"/>
      </w:pPr>
      <w:rPr>
        <w:rFonts w:ascii="Arial" w:hAnsi="Arial" w:hint="default"/>
      </w:rPr>
    </w:lvl>
    <w:lvl w:ilvl="2" w:tplc="C294609A" w:tentative="1">
      <w:start w:val="1"/>
      <w:numFmt w:val="bullet"/>
      <w:lvlText w:val="•"/>
      <w:lvlJc w:val="left"/>
      <w:pPr>
        <w:tabs>
          <w:tab w:val="num" w:pos="2160"/>
        </w:tabs>
        <w:ind w:left="2160" w:hanging="360"/>
      </w:pPr>
      <w:rPr>
        <w:rFonts w:ascii="Arial" w:hAnsi="Arial" w:hint="default"/>
      </w:rPr>
    </w:lvl>
    <w:lvl w:ilvl="3" w:tplc="6BF63B4E" w:tentative="1">
      <w:start w:val="1"/>
      <w:numFmt w:val="bullet"/>
      <w:lvlText w:val="•"/>
      <w:lvlJc w:val="left"/>
      <w:pPr>
        <w:tabs>
          <w:tab w:val="num" w:pos="2880"/>
        </w:tabs>
        <w:ind w:left="2880" w:hanging="360"/>
      </w:pPr>
      <w:rPr>
        <w:rFonts w:ascii="Arial" w:hAnsi="Arial" w:hint="default"/>
      </w:rPr>
    </w:lvl>
    <w:lvl w:ilvl="4" w:tplc="7BF00F7E" w:tentative="1">
      <w:start w:val="1"/>
      <w:numFmt w:val="bullet"/>
      <w:lvlText w:val="•"/>
      <w:lvlJc w:val="left"/>
      <w:pPr>
        <w:tabs>
          <w:tab w:val="num" w:pos="3600"/>
        </w:tabs>
        <w:ind w:left="3600" w:hanging="360"/>
      </w:pPr>
      <w:rPr>
        <w:rFonts w:ascii="Arial" w:hAnsi="Arial" w:hint="default"/>
      </w:rPr>
    </w:lvl>
    <w:lvl w:ilvl="5" w:tplc="9E84BA2E" w:tentative="1">
      <w:start w:val="1"/>
      <w:numFmt w:val="bullet"/>
      <w:lvlText w:val="•"/>
      <w:lvlJc w:val="left"/>
      <w:pPr>
        <w:tabs>
          <w:tab w:val="num" w:pos="4320"/>
        </w:tabs>
        <w:ind w:left="4320" w:hanging="360"/>
      </w:pPr>
      <w:rPr>
        <w:rFonts w:ascii="Arial" w:hAnsi="Arial" w:hint="default"/>
      </w:rPr>
    </w:lvl>
    <w:lvl w:ilvl="6" w:tplc="E81E85A6" w:tentative="1">
      <w:start w:val="1"/>
      <w:numFmt w:val="bullet"/>
      <w:lvlText w:val="•"/>
      <w:lvlJc w:val="left"/>
      <w:pPr>
        <w:tabs>
          <w:tab w:val="num" w:pos="5040"/>
        </w:tabs>
        <w:ind w:left="5040" w:hanging="360"/>
      </w:pPr>
      <w:rPr>
        <w:rFonts w:ascii="Arial" w:hAnsi="Arial" w:hint="default"/>
      </w:rPr>
    </w:lvl>
    <w:lvl w:ilvl="7" w:tplc="DB1EA3FE" w:tentative="1">
      <w:start w:val="1"/>
      <w:numFmt w:val="bullet"/>
      <w:lvlText w:val="•"/>
      <w:lvlJc w:val="left"/>
      <w:pPr>
        <w:tabs>
          <w:tab w:val="num" w:pos="5760"/>
        </w:tabs>
        <w:ind w:left="5760" w:hanging="360"/>
      </w:pPr>
      <w:rPr>
        <w:rFonts w:ascii="Arial" w:hAnsi="Arial" w:hint="default"/>
      </w:rPr>
    </w:lvl>
    <w:lvl w:ilvl="8" w:tplc="DC401D0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6CB1882"/>
    <w:multiLevelType w:val="hybridMultilevel"/>
    <w:tmpl w:val="80F84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E112D9"/>
    <w:multiLevelType w:val="hybridMultilevel"/>
    <w:tmpl w:val="6358C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D9645F"/>
    <w:multiLevelType w:val="hybridMultilevel"/>
    <w:tmpl w:val="AB3E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0533C1"/>
    <w:multiLevelType w:val="hybridMultilevel"/>
    <w:tmpl w:val="5D7CD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0C7B93"/>
    <w:multiLevelType w:val="hybridMultilevel"/>
    <w:tmpl w:val="17CC3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B02B02"/>
    <w:multiLevelType w:val="hybridMultilevel"/>
    <w:tmpl w:val="3DBE281A"/>
    <w:lvl w:ilvl="0" w:tplc="F9D04C48">
      <w:start w:val="1"/>
      <w:numFmt w:val="bullet"/>
      <w:lvlText w:val="•"/>
      <w:lvlJc w:val="left"/>
      <w:pPr>
        <w:tabs>
          <w:tab w:val="num" w:pos="720"/>
        </w:tabs>
        <w:ind w:left="720" w:hanging="360"/>
      </w:pPr>
      <w:rPr>
        <w:rFonts w:ascii="Arial" w:hAnsi="Arial" w:hint="default"/>
      </w:rPr>
    </w:lvl>
    <w:lvl w:ilvl="1" w:tplc="C4A807EA" w:tentative="1">
      <w:start w:val="1"/>
      <w:numFmt w:val="bullet"/>
      <w:lvlText w:val="•"/>
      <w:lvlJc w:val="left"/>
      <w:pPr>
        <w:tabs>
          <w:tab w:val="num" w:pos="1440"/>
        </w:tabs>
        <w:ind w:left="1440" w:hanging="360"/>
      </w:pPr>
      <w:rPr>
        <w:rFonts w:ascii="Arial" w:hAnsi="Arial" w:hint="default"/>
      </w:rPr>
    </w:lvl>
    <w:lvl w:ilvl="2" w:tplc="F4EEF690" w:tentative="1">
      <w:start w:val="1"/>
      <w:numFmt w:val="bullet"/>
      <w:lvlText w:val="•"/>
      <w:lvlJc w:val="left"/>
      <w:pPr>
        <w:tabs>
          <w:tab w:val="num" w:pos="2160"/>
        </w:tabs>
        <w:ind w:left="2160" w:hanging="360"/>
      </w:pPr>
      <w:rPr>
        <w:rFonts w:ascii="Arial" w:hAnsi="Arial" w:hint="default"/>
      </w:rPr>
    </w:lvl>
    <w:lvl w:ilvl="3" w:tplc="9E56D49A" w:tentative="1">
      <w:start w:val="1"/>
      <w:numFmt w:val="bullet"/>
      <w:lvlText w:val="•"/>
      <w:lvlJc w:val="left"/>
      <w:pPr>
        <w:tabs>
          <w:tab w:val="num" w:pos="2880"/>
        </w:tabs>
        <w:ind w:left="2880" w:hanging="360"/>
      </w:pPr>
      <w:rPr>
        <w:rFonts w:ascii="Arial" w:hAnsi="Arial" w:hint="default"/>
      </w:rPr>
    </w:lvl>
    <w:lvl w:ilvl="4" w:tplc="C2CA77E0" w:tentative="1">
      <w:start w:val="1"/>
      <w:numFmt w:val="bullet"/>
      <w:lvlText w:val="•"/>
      <w:lvlJc w:val="left"/>
      <w:pPr>
        <w:tabs>
          <w:tab w:val="num" w:pos="3600"/>
        </w:tabs>
        <w:ind w:left="3600" w:hanging="360"/>
      </w:pPr>
      <w:rPr>
        <w:rFonts w:ascii="Arial" w:hAnsi="Arial" w:hint="default"/>
      </w:rPr>
    </w:lvl>
    <w:lvl w:ilvl="5" w:tplc="62E0A156" w:tentative="1">
      <w:start w:val="1"/>
      <w:numFmt w:val="bullet"/>
      <w:lvlText w:val="•"/>
      <w:lvlJc w:val="left"/>
      <w:pPr>
        <w:tabs>
          <w:tab w:val="num" w:pos="4320"/>
        </w:tabs>
        <w:ind w:left="4320" w:hanging="360"/>
      </w:pPr>
      <w:rPr>
        <w:rFonts w:ascii="Arial" w:hAnsi="Arial" w:hint="default"/>
      </w:rPr>
    </w:lvl>
    <w:lvl w:ilvl="6" w:tplc="E2AC9218" w:tentative="1">
      <w:start w:val="1"/>
      <w:numFmt w:val="bullet"/>
      <w:lvlText w:val="•"/>
      <w:lvlJc w:val="left"/>
      <w:pPr>
        <w:tabs>
          <w:tab w:val="num" w:pos="5040"/>
        </w:tabs>
        <w:ind w:left="5040" w:hanging="360"/>
      </w:pPr>
      <w:rPr>
        <w:rFonts w:ascii="Arial" w:hAnsi="Arial" w:hint="default"/>
      </w:rPr>
    </w:lvl>
    <w:lvl w:ilvl="7" w:tplc="4AC25402" w:tentative="1">
      <w:start w:val="1"/>
      <w:numFmt w:val="bullet"/>
      <w:lvlText w:val="•"/>
      <w:lvlJc w:val="left"/>
      <w:pPr>
        <w:tabs>
          <w:tab w:val="num" w:pos="5760"/>
        </w:tabs>
        <w:ind w:left="5760" w:hanging="360"/>
      </w:pPr>
      <w:rPr>
        <w:rFonts w:ascii="Arial" w:hAnsi="Arial" w:hint="default"/>
      </w:rPr>
    </w:lvl>
    <w:lvl w:ilvl="8" w:tplc="54B4EF8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6695CD1"/>
    <w:multiLevelType w:val="hybridMultilevel"/>
    <w:tmpl w:val="F6AAA152"/>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7E39278B"/>
    <w:multiLevelType w:val="hybridMultilevel"/>
    <w:tmpl w:val="7108C528"/>
    <w:lvl w:ilvl="0" w:tplc="04090001">
      <w:start w:val="1"/>
      <w:numFmt w:val="bullet"/>
      <w:lvlText w:val=""/>
      <w:lvlJc w:val="left"/>
      <w:pPr>
        <w:ind w:left="883" w:hanging="360"/>
      </w:pPr>
      <w:rPr>
        <w:rFonts w:ascii="Symbol" w:hAnsi="Symbol" w:hint="default"/>
      </w:rPr>
    </w:lvl>
    <w:lvl w:ilvl="1" w:tplc="2C1A0003" w:tentative="1">
      <w:start w:val="1"/>
      <w:numFmt w:val="bullet"/>
      <w:lvlText w:val="o"/>
      <w:lvlJc w:val="left"/>
      <w:pPr>
        <w:ind w:left="1603" w:hanging="360"/>
      </w:pPr>
      <w:rPr>
        <w:rFonts w:ascii="Courier New" w:hAnsi="Courier New" w:cs="Courier New" w:hint="default"/>
      </w:rPr>
    </w:lvl>
    <w:lvl w:ilvl="2" w:tplc="2C1A0005" w:tentative="1">
      <w:start w:val="1"/>
      <w:numFmt w:val="bullet"/>
      <w:lvlText w:val=""/>
      <w:lvlJc w:val="left"/>
      <w:pPr>
        <w:ind w:left="2323" w:hanging="360"/>
      </w:pPr>
      <w:rPr>
        <w:rFonts w:ascii="Wingdings" w:hAnsi="Wingdings" w:hint="default"/>
      </w:rPr>
    </w:lvl>
    <w:lvl w:ilvl="3" w:tplc="2C1A0001" w:tentative="1">
      <w:start w:val="1"/>
      <w:numFmt w:val="bullet"/>
      <w:lvlText w:val=""/>
      <w:lvlJc w:val="left"/>
      <w:pPr>
        <w:ind w:left="3043" w:hanging="360"/>
      </w:pPr>
      <w:rPr>
        <w:rFonts w:ascii="Symbol" w:hAnsi="Symbol" w:hint="default"/>
      </w:rPr>
    </w:lvl>
    <w:lvl w:ilvl="4" w:tplc="2C1A0003" w:tentative="1">
      <w:start w:val="1"/>
      <w:numFmt w:val="bullet"/>
      <w:lvlText w:val="o"/>
      <w:lvlJc w:val="left"/>
      <w:pPr>
        <w:ind w:left="3763" w:hanging="360"/>
      </w:pPr>
      <w:rPr>
        <w:rFonts w:ascii="Courier New" w:hAnsi="Courier New" w:cs="Courier New" w:hint="default"/>
      </w:rPr>
    </w:lvl>
    <w:lvl w:ilvl="5" w:tplc="2C1A0005" w:tentative="1">
      <w:start w:val="1"/>
      <w:numFmt w:val="bullet"/>
      <w:lvlText w:val=""/>
      <w:lvlJc w:val="left"/>
      <w:pPr>
        <w:ind w:left="4483" w:hanging="360"/>
      </w:pPr>
      <w:rPr>
        <w:rFonts w:ascii="Wingdings" w:hAnsi="Wingdings" w:hint="default"/>
      </w:rPr>
    </w:lvl>
    <w:lvl w:ilvl="6" w:tplc="2C1A0001" w:tentative="1">
      <w:start w:val="1"/>
      <w:numFmt w:val="bullet"/>
      <w:lvlText w:val=""/>
      <w:lvlJc w:val="left"/>
      <w:pPr>
        <w:ind w:left="5203" w:hanging="360"/>
      </w:pPr>
      <w:rPr>
        <w:rFonts w:ascii="Symbol" w:hAnsi="Symbol" w:hint="default"/>
      </w:rPr>
    </w:lvl>
    <w:lvl w:ilvl="7" w:tplc="2C1A0003" w:tentative="1">
      <w:start w:val="1"/>
      <w:numFmt w:val="bullet"/>
      <w:lvlText w:val="o"/>
      <w:lvlJc w:val="left"/>
      <w:pPr>
        <w:ind w:left="5923" w:hanging="360"/>
      </w:pPr>
      <w:rPr>
        <w:rFonts w:ascii="Courier New" w:hAnsi="Courier New" w:cs="Courier New" w:hint="default"/>
      </w:rPr>
    </w:lvl>
    <w:lvl w:ilvl="8" w:tplc="2C1A0005" w:tentative="1">
      <w:start w:val="1"/>
      <w:numFmt w:val="bullet"/>
      <w:lvlText w:val=""/>
      <w:lvlJc w:val="left"/>
      <w:pPr>
        <w:ind w:left="6643" w:hanging="360"/>
      </w:pPr>
      <w:rPr>
        <w:rFonts w:ascii="Wingdings" w:hAnsi="Wingdings" w:hint="default"/>
      </w:rPr>
    </w:lvl>
  </w:abstractNum>
  <w:num w:numId="1" w16cid:durableId="970749683">
    <w:abstractNumId w:val="12"/>
  </w:num>
  <w:num w:numId="2" w16cid:durableId="24791159">
    <w:abstractNumId w:val="18"/>
  </w:num>
  <w:num w:numId="3" w16cid:durableId="417139386">
    <w:abstractNumId w:val="11"/>
  </w:num>
  <w:num w:numId="4" w16cid:durableId="118036744">
    <w:abstractNumId w:val="4"/>
  </w:num>
  <w:num w:numId="5" w16cid:durableId="1023703116">
    <w:abstractNumId w:val="16"/>
  </w:num>
  <w:num w:numId="6" w16cid:durableId="2077974632">
    <w:abstractNumId w:val="17"/>
  </w:num>
  <w:num w:numId="7" w16cid:durableId="1618948757">
    <w:abstractNumId w:val="14"/>
  </w:num>
  <w:num w:numId="8" w16cid:durableId="185603181">
    <w:abstractNumId w:val="1"/>
  </w:num>
  <w:num w:numId="9" w16cid:durableId="40829088">
    <w:abstractNumId w:val="15"/>
  </w:num>
  <w:num w:numId="10" w16cid:durableId="1249996256">
    <w:abstractNumId w:val="5"/>
  </w:num>
  <w:num w:numId="11" w16cid:durableId="748380655">
    <w:abstractNumId w:val="2"/>
  </w:num>
  <w:num w:numId="12" w16cid:durableId="284972439">
    <w:abstractNumId w:val="0"/>
  </w:num>
  <w:num w:numId="13" w16cid:durableId="1407609500">
    <w:abstractNumId w:val="3"/>
  </w:num>
  <w:num w:numId="14" w16cid:durableId="1231815428">
    <w:abstractNumId w:val="0"/>
  </w:num>
  <w:num w:numId="15" w16cid:durableId="136727723">
    <w:abstractNumId w:val="19"/>
  </w:num>
  <w:num w:numId="16" w16cid:durableId="147672598">
    <w:abstractNumId w:val="13"/>
  </w:num>
  <w:num w:numId="17" w16cid:durableId="1849517922">
    <w:abstractNumId w:val="8"/>
  </w:num>
  <w:num w:numId="18" w16cid:durableId="968827818">
    <w:abstractNumId w:val="6"/>
  </w:num>
  <w:num w:numId="19" w16cid:durableId="1442457045">
    <w:abstractNumId w:val="7"/>
  </w:num>
  <w:num w:numId="20" w16cid:durableId="302929955">
    <w:abstractNumId w:val="9"/>
  </w:num>
  <w:num w:numId="21" w16cid:durableId="75791453">
    <w:abstractNumId w:val="10"/>
  </w:num>
  <w:num w:numId="22" w16cid:durableId="957183494">
    <w:abstractNumId w:val="21"/>
  </w:num>
  <w:num w:numId="23" w16cid:durableId="17584002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F31"/>
    <w:rsid w:val="000117E5"/>
    <w:rsid w:val="000A699B"/>
    <w:rsid w:val="000A758E"/>
    <w:rsid w:val="000B5A56"/>
    <w:rsid w:val="000C3B81"/>
    <w:rsid w:val="000F15FE"/>
    <w:rsid w:val="001062CD"/>
    <w:rsid w:val="00112D31"/>
    <w:rsid w:val="0015750A"/>
    <w:rsid w:val="00170223"/>
    <w:rsid w:val="001A243E"/>
    <w:rsid w:val="001C4DBF"/>
    <w:rsid w:val="001E3896"/>
    <w:rsid w:val="00230A09"/>
    <w:rsid w:val="00274583"/>
    <w:rsid w:val="002A663A"/>
    <w:rsid w:val="002C3D2A"/>
    <w:rsid w:val="002C628C"/>
    <w:rsid w:val="002D6AA3"/>
    <w:rsid w:val="002D6FE8"/>
    <w:rsid w:val="00342ECF"/>
    <w:rsid w:val="00343C3C"/>
    <w:rsid w:val="003630F9"/>
    <w:rsid w:val="00363BAB"/>
    <w:rsid w:val="003D1752"/>
    <w:rsid w:val="003D7EB4"/>
    <w:rsid w:val="003E754A"/>
    <w:rsid w:val="00410F31"/>
    <w:rsid w:val="004123AD"/>
    <w:rsid w:val="004860E0"/>
    <w:rsid w:val="0049170D"/>
    <w:rsid w:val="004B21B3"/>
    <w:rsid w:val="004D52F8"/>
    <w:rsid w:val="005201EF"/>
    <w:rsid w:val="00595D68"/>
    <w:rsid w:val="005B6DAA"/>
    <w:rsid w:val="005D47A8"/>
    <w:rsid w:val="005E616D"/>
    <w:rsid w:val="00617958"/>
    <w:rsid w:val="00622CB0"/>
    <w:rsid w:val="006237EF"/>
    <w:rsid w:val="00672BA3"/>
    <w:rsid w:val="00687397"/>
    <w:rsid w:val="006A1BFC"/>
    <w:rsid w:val="006C351B"/>
    <w:rsid w:val="007461B6"/>
    <w:rsid w:val="00755A7A"/>
    <w:rsid w:val="007A6158"/>
    <w:rsid w:val="008042B2"/>
    <w:rsid w:val="008111B4"/>
    <w:rsid w:val="00811E78"/>
    <w:rsid w:val="00815878"/>
    <w:rsid w:val="008258B1"/>
    <w:rsid w:val="00856138"/>
    <w:rsid w:val="0087152E"/>
    <w:rsid w:val="008B2B20"/>
    <w:rsid w:val="008E5896"/>
    <w:rsid w:val="008E59A6"/>
    <w:rsid w:val="0090032C"/>
    <w:rsid w:val="009176EC"/>
    <w:rsid w:val="009310F5"/>
    <w:rsid w:val="0093136E"/>
    <w:rsid w:val="00933E80"/>
    <w:rsid w:val="00981729"/>
    <w:rsid w:val="009A0264"/>
    <w:rsid w:val="009A6B4C"/>
    <w:rsid w:val="009B1A98"/>
    <w:rsid w:val="009C740A"/>
    <w:rsid w:val="009D62E3"/>
    <w:rsid w:val="009F5B8A"/>
    <w:rsid w:val="00A1491C"/>
    <w:rsid w:val="00A23BC9"/>
    <w:rsid w:val="00A35ED0"/>
    <w:rsid w:val="00A36320"/>
    <w:rsid w:val="00A43F54"/>
    <w:rsid w:val="00A701D1"/>
    <w:rsid w:val="00A7339E"/>
    <w:rsid w:val="00A812AE"/>
    <w:rsid w:val="00A92D2C"/>
    <w:rsid w:val="00AD5055"/>
    <w:rsid w:val="00AE663E"/>
    <w:rsid w:val="00B17B5B"/>
    <w:rsid w:val="00B722BD"/>
    <w:rsid w:val="00B92AF9"/>
    <w:rsid w:val="00B96841"/>
    <w:rsid w:val="00BD1487"/>
    <w:rsid w:val="00BD3E78"/>
    <w:rsid w:val="00BF77DE"/>
    <w:rsid w:val="00C04172"/>
    <w:rsid w:val="00C2200E"/>
    <w:rsid w:val="00C515E7"/>
    <w:rsid w:val="00C60634"/>
    <w:rsid w:val="00C94037"/>
    <w:rsid w:val="00C95B8E"/>
    <w:rsid w:val="00CA1299"/>
    <w:rsid w:val="00CA3252"/>
    <w:rsid w:val="00CC0E1F"/>
    <w:rsid w:val="00CF77D7"/>
    <w:rsid w:val="00D13A85"/>
    <w:rsid w:val="00D27A24"/>
    <w:rsid w:val="00D37988"/>
    <w:rsid w:val="00D90DCD"/>
    <w:rsid w:val="00DA5528"/>
    <w:rsid w:val="00DC607E"/>
    <w:rsid w:val="00DC6924"/>
    <w:rsid w:val="00DE009A"/>
    <w:rsid w:val="00DF6422"/>
    <w:rsid w:val="00E00A90"/>
    <w:rsid w:val="00E04DB2"/>
    <w:rsid w:val="00E23F69"/>
    <w:rsid w:val="00E249CA"/>
    <w:rsid w:val="00E6525F"/>
    <w:rsid w:val="00E9024C"/>
    <w:rsid w:val="00E92DFE"/>
    <w:rsid w:val="00EA197A"/>
    <w:rsid w:val="00ED438B"/>
    <w:rsid w:val="00EE3642"/>
    <w:rsid w:val="00EF790F"/>
    <w:rsid w:val="00F11AF1"/>
    <w:rsid w:val="00F33284"/>
    <w:rsid w:val="00F44415"/>
    <w:rsid w:val="00F4622C"/>
    <w:rsid w:val="00F4799D"/>
    <w:rsid w:val="00F645E1"/>
    <w:rsid w:val="00FC3691"/>
    <w:rsid w:val="00FD203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EC032"/>
  <w15:chartTrackingRefBased/>
  <w15:docId w15:val="{4F151A5D-BCED-4004-8642-419D8EB01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8B1"/>
    <w:pPr>
      <w:jc w:val="both"/>
    </w:pPr>
    <w:rPr>
      <w:sz w:val="20"/>
    </w:rPr>
  </w:style>
  <w:style w:type="paragraph" w:styleId="Naslov1">
    <w:name w:val="heading 1"/>
    <w:basedOn w:val="Normal"/>
    <w:next w:val="Normal"/>
    <w:link w:val="Naslov1Char"/>
    <w:uiPriority w:val="9"/>
    <w:qFormat/>
    <w:rsid w:val="00410F31"/>
    <w:pPr>
      <w:keepNext/>
      <w:keepLines/>
      <w:numPr>
        <w:numId w:val="12"/>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410F31"/>
    <w:pPr>
      <w:keepNext/>
      <w:keepLines/>
      <w:numPr>
        <w:ilvl w:val="1"/>
        <w:numId w:val="12"/>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410F31"/>
    <w:pPr>
      <w:keepNext/>
      <w:keepLines/>
      <w:numPr>
        <w:ilvl w:val="2"/>
        <w:numId w:val="12"/>
      </w:numPr>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unhideWhenUsed/>
    <w:qFormat/>
    <w:rsid w:val="00410F31"/>
    <w:pPr>
      <w:keepNext/>
      <w:keepLines/>
      <w:numPr>
        <w:ilvl w:val="3"/>
        <w:numId w:val="12"/>
      </w:numPr>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410F31"/>
    <w:pPr>
      <w:keepNext/>
      <w:keepLines/>
      <w:numPr>
        <w:ilvl w:val="4"/>
        <w:numId w:val="12"/>
      </w:numPr>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410F31"/>
    <w:pPr>
      <w:keepNext/>
      <w:keepLines/>
      <w:numPr>
        <w:ilvl w:val="5"/>
        <w:numId w:val="12"/>
      </w:numPr>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410F31"/>
    <w:pPr>
      <w:keepNext/>
      <w:keepLines/>
      <w:numPr>
        <w:ilvl w:val="6"/>
        <w:numId w:val="12"/>
      </w:numPr>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410F31"/>
    <w:pPr>
      <w:keepNext/>
      <w:keepLines/>
      <w:numPr>
        <w:ilvl w:val="7"/>
        <w:numId w:val="12"/>
      </w:numPr>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410F31"/>
    <w:pPr>
      <w:keepNext/>
      <w:keepLines/>
      <w:numPr>
        <w:ilvl w:val="8"/>
        <w:numId w:val="12"/>
      </w:numPr>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10F31"/>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410F31"/>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410F31"/>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rsid w:val="00410F31"/>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410F31"/>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410F3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410F3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410F3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410F31"/>
    <w:rPr>
      <w:rFonts w:eastAsiaTheme="majorEastAsia" w:cstheme="majorBidi"/>
      <w:color w:val="272727" w:themeColor="text1" w:themeTint="D8"/>
    </w:rPr>
  </w:style>
  <w:style w:type="paragraph" w:styleId="Naslov">
    <w:name w:val="Title"/>
    <w:basedOn w:val="Normal"/>
    <w:next w:val="Normal"/>
    <w:link w:val="NaslovChar"/>
    <w:uiPriority w:val="10"/>
    <w:qFormat/>
    <w:rsid w:val="00410F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410F3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410F3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410F3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10F31"/>
    <w:pPr>
      <w:spacing w:before="160"/>
      <w:jc w:val="center"/>
    </w:pPr>
    <w:rPr>
      <w:i/>
      <w:iCs/>
      <w:color w:val="404040" w:themeColor="text1" w:themeTint="BF"/>
    </w:rPr>
  </w:style>
  <w:style w:type="character" w:customStyle="1" w:styleId="CitatChar">
    <w:name w:val="Citat Char"/>
    <w:basedOn w:val="Zadanifontodlomka"/>
    <w:link w:val="Citat"/>
    <w:uiPriority w:val="29"/>
    <w:rsid w:val="00410F31"/>
    <w:rPr>
      <w:i/>
      <w:iCs/>
      <w:color w:val="404040" w:themeColor="text1" w:themeTint="BF"/>
    </w:rPr>
  </w:style>
  <w:style w:type="paragraph" w:styleId="Odlomakpopisa">
    <w:name w:val="List Paragraph"/>
    <w:basedOn w:val="Normal"/>
    <w:uiPriority w:val="34"/>
    <w:qFormat/>
    <w:rsid w:val="00410F31"/>
    <w:pPr>
      <w:ind w:left="720"/>
      <w:contextualSpacing/>
    </w:pPr>
  </w:style>
  <w:style w:type="character" w:styleId="Jakoisticanje">
    <w:name w:val="Intense Emphasis"/>
    <w:basedOn w:val="Zadanifontodlomka"/>
    <w:uiPriority w:val="21"/>
    <w:qFormat/>
    <w:rsid w:val="00410F31"/>
    <w:rPr>
      <w:i/>
      <w:iCs/>
      <w:color w:val="0F4761" w:themeColor="accent1" w:themeShade="BF"/>
    </w:rPr>
  </w:style>
  <w:style w:type="paragraph" w:styleId="Naglaencitat">
    <w:name w:val="Intense Quote"/>
    <w:basedOn w:val="Normal"/>
    <w:next w:val="Normal"/>
    <w:link w:val="NaglaencitatChar"/>
    <w:uiPriority w:val="30"/>
    <w:qFormat/>
    <w:rsid w:val="00410F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410F31"/>
    <w:rPr>
      <w:i/>
      <w:iCs/>
      <w:color w:val="0F4761" w:themeColor="accent1" w:themeShade="BF"/>
    </w:rPr>
  </w:style>
  <w:style w:type="character" w:styleId="Istaknutareferenca">
    <w:name w:val="Intense Reference"/>
    <w:basedOn w:val="Zadanifontodlomka"/>
    <w:uiPriority w:val="32"/>
    <w:qFormat/>
    <w:rsid w:val="00410F31"/>
    <w:rPr>
      <w:b/>
      <w:bCs/>
      <w:smallCaps/>
      <w:color w:val="0F4761" w:themeColor="accent1" w:themeShade="BF"/>
      <w:spacing w:val="5"/>
    </w:rPr>
  </w:style>
  <w:style w:type="character" w:styleId="Naglaeno">
    <w:name w:val="Strong"/>
    <w:basedOn w:val="Zadanifontodlomka"/>
    <w:uiPriority w:val="22"/>
    <w:qFormat/>
    <w:rsid w:val="00410F31"/>
    <w:rPr>
      <w:b/>
      <w:bCs/>
    </w:rPr>
  </w:style>
  <w:style w:type="table" w:styleId="Reetkatablice">
    <w:name w:val="Table Grid"/>
    <w:basedOn w:val="Obinatablica"/>
    <w:uiPriority w:val="39"/>
    <w:rsid w:val="00410F31"/>
    <w:pPr>
      <w:spacing w:after="0" w:line="240" w:lineRule="auto"/>
    </w:pPr>
    <w:rPr>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aliases w:val="single space,Texte de note de bas de page,Note de bas de page Car,ALTS FOOTNOTE,ADB,fn,ft,Footnote Text Char Char,FOOTNOTES,Fodnotetekst Tegn,Footnote Text1,footnote text Char,footnote text Char Char Char,Fußnotentextf,Footnote Text Char1"/>
    <w:basedOn w:val="Normal"/>
    <w:link w:val="TekstfusnoteChar"/>
    <w:uiPriority w:val="99"/>
    <w:unhideWhenUsed/>
    <w:qFormat/>
    <w:rsid w:val="00410F31"/>
    <w:pPr>
      <w:spacing w:after="0" w:line="240" w:lineRule="auto"/>
    </w:pPr>
    <w:rPr>
      <w:sz w:val="16"/>
      <w:szCs w:val="16"/>
      <w:lang w:val="en-US"/>
      <w14:ligatures w14:val="none"/>
    </w:rPr>
  </w:style>
  <w:style w:type="character" w:customStyle="1" w:styleId="TekstfusnoteChar">
    <w:name w:val="Tekst fusnote Char"/>
    <w:aliases w:val="single space Char,Texte de note de bas de page Char,Note de bas de page Car Char,ALTS FOOTNOTE Char,ADB Char,fn Char,ft Char,Footnote Text Char Char Char,FOOTNOTES Char,Fodnotetekst Tegn Char,Footnote Text1 Char,Fußnotentextf Char"/>
    <w:basedOn w:val="Zadanifontodlomka"/>
    <w:link w:val="Tekstfusnote"/>
    <w:uiPriority w:val="99"/>
    <w:qFormat/>
    <w:rsid w:val="00410F31"/>
    <w:rPr>
      <w:sz w:val="16"/>
      <w:szCs w:val="16"/>
      <w:lang w:val="en-US"/>
      <w14:ligatures w14:val="none"/>
    </w:rPr>
  </w:style>
  <w:style w:type="character" w:styleId="Referencafusnote">
    <w:name w:val="footnote reference"/>
    <w:aliases w:val="BVI fnr,BVI fnr Car Car,BVI fnr Char,BVI fnr Car Car Char,BVI fnr Car Char,BVI fnr Car Car Car Car Char,BVI fnr Car Car Car Car Char Char,4_,FNRefe Char Char,BVI fnr Char Char,BVI fnr Char Char Char,BVI fnr Car Car Char Char Char,ftre"/>
    <w:basedOn w:val="Zadanifontodlomka"/>
    <w:link w:val="Char2"/>
    <w:unhideWhenUsed/>
    <w:qFormat/>
    <w:rsid w:val="00410F31"/>
    <w:rPr>
      <w:vertAlign w:val="superscript"/>
    </w:rPr>
  </w:style>
  <w:style w:type="character" w:styleId="Hiperveza">
    <w:name w:val="Hyperlink"/>
    <w:basedOn w:val="Zadanifontodlomka"/>
    <w:uiPriority w:val="99"/>
    <w:unhideWhenUsed/>
    <w:rsid w:val="00410F31"/>
    <w:rPr>
      <w:color w:val="467886" w:themeColor="hyperlink"/>
      <w:u w:val="single"/>
    </w:rPr>
  </w:style>
  <w:style w:type="paragraph" w:customStyle="1" w:styleId="Char2">
    <w:name w:val="Char2"/>
    <w:basedOn w:val="Normal"/>
    <w:link w:val="Referencafusnote"/>
    <w:rsid w:val="00410F31"/>
    <w:pPr>
      <w:spacing w:line="240" w:lineRule="exact"/>
    </w:pPr>
    <w:rPr>
      <w:vertAlign w:val="superscript"/>
    </w:rPr>
  </w:style>
  <w:style w:type="paragraph" w:styleId="Tekstbalonia">
    <w:name w:val="Balloon Text"/>
    <w:basedOn w:val="Normal"/>
    <w:link w:val="TekstbaloniaChar"/>
    <w:uiPriority w:val="99"/>
    <w:semiHidden/>
    <w:unhideWhenUsed/>
    <w:rsid w:val="00A92D2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92D2C"/>
    <w:rPr>
      <w:rFonts w:ascii="Segoe UI" w:hAnsi="Segoe UI" w:cs="Segoe UI"/>
      <w:sz w:val="18"/>
      <w:szCs w:val="18"/>
    </w:rPr>
  </w:style>
  <w:style w:type="paragraph" w:styleId="Zaglavlje">
    <w:name w:val="header"/>
    <w:basedOn w:val="Normal"/>
    <w:link w:val="ZaglavljeChar"/>
    <w:uiPriority w:val="99"/>
    <w:unhideWhenUsed/>
    <w:rsid w:val="00A23BC9"/>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A23BC9"/>
    <w:rPr>
      <w:sz w:val="22"/>
    </w:rPr>
  </w:style>
  <w:style w:type="paragraph" w:styleId="Podnoje">
    <w:name w:val="footer"/>
    <w:basedOn w:val="Normal"/>
    <w:link w:val="PodnojeChar"/>
    <w:uiPriority w:val="99"/>
    <w:unhideWhenUsed/>
    <w:rsid w:val="00A23BC9"/>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A23BC9"/>
    <w:rPr>
      <w:sz w:val="22"/>
    </w:rPr>
  </w:style>
  <w:style w:type="paragraph" w:styleId="Tekstkomentara">
    <w:name w:val="annotation text"/>
    <w:basedOn w:val="Normal"/>
    <w:link w:val="TekstkomentaraChar"/>
    <w:uiPriority w:val="99"/>
    <w:semiHidden/>
    <w:unhideWhenUsed/>
    <w:rsid w:val="00E249CA"/>
    <w:pPr>
      <w:spacing w:line="240" w:lineRule="auto"/>
    </w:pPr>
    <w:rPr>
      <w:szCs w:val="20"/>
    </w:rPr>
  </w:style>
  <w:style w:type="character" w:customStyle="1" w:styleId="TekstkomentaraChar">
    <w:name w:val="Tekst komentara Char"/>
    <w:basedOn w:val="Zadanifontodlomka"/>
    <w:link w:val="Tekstkomentara"/>
    <w:uiPriority w:val="99"/>
    <w:semiHidden/>
    <w:rsid w:val="00E249CA"/>
    <w:rPr>
      <w:sz w:val="20"/>
      <w:szCs w:val="20"/>
    </w:rPr>
  </w:style>
  <w:style w:type="paragraph" w:styleId="Revizija">
    <w:name w:val="Revision"/>
    <w:hidden/>
    <w:uiPriority w:val="99"/>
    <w:semiHidden/>
    <w:rsid w:val="008258B1"/>
    <w:pPr>
      <w:spacing w:after="0" w:line="240" w:lineRule="auto"/>
    </w:pPr>
    <w:rPr>
      <w:sz w:val="22"/>
    </w:rPr>
  </w:style>
  <w:style w:type="table" w:styleId="Svijetlatablicareetke1-isticanje4">
    <w:name w:val="Grid Table 1 Light Accent 4"/>
    <w:basedOn w:val="Obinatablica"/>
    <w:uiPriority w:val="46"/>
    <w:rsid w:val="008258B1"/>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716801">
      <w:bodyDiv w:val="1"/>
      <w:marLeft w:val="0"/>
      <w:marRight w:val="0"/>
      <w:marTop w:val="0"/>
      <w:marBottom w:val="0"/>
      <w:divBdr>
        <w:top w:val="none" w:sz="0" w:space="0" w:color="auto"/>
        <w:left w:val="none" w:sz="0" w:space="0" w:color="auto"/>
        <w:bottom w:val="none" w:sz="0" w:space="0" w:color="auto"/>
        <w:right w:val="none" w:sz="0" w:space="0" w:color="auto"/>
      </w:divBdr>
    </w:div>
    <w:div w:id="770900918">
      <w:bodyDiv w:val="1"/>
      <w:marLeft w:val="0"/>
      <w:marRight w:val="0"/>
      <w:marTop w:val="0"/>
      <w:marBottom w:val="0"/>
      <w:divBdr>
        <w:top w:val="none" w:sz="0" w:space="0" w:color="auto"/>
        <w:left w:val="none" w:sz="0" w:space="0" w:color="auto"/>
        <w:bottom w:val="none" w:sz="0" w:space="0" w:color="auto"/>
        <w:right w:val="none" w:sz="0" w:space="0" w:color="auto"/>
      </w:divBdr>
    </w:div>
    <w:div w:id="889266224">
      <w:bodyDiv w:val="1"/>
      <w:marLeft w:val="0"/>
      <w:marRight w:val="0"/>
      <w:marTop w:val="0"/>
      <w:marBottom w:val="0"/>
      <w:divBdr>
        <w:top w:val="none" w:sz="0" w:space="0" w:color="auto"/>
        <w:left w:val="none" w:sz="0" w:space="0" w:color="auto"/>
        <w:bottom w:val="none" w:sz="0" w:space="0" w:color="auto"/>
        <w:right w:val="none" w:sz="0" w:space="0" w:color="auto"/>
      </w:divBdr>
    </w:div>
    <w:div w:id="1360933585">
      <w:bodyDiv w:val="1"/>
      <w:marLeft w:val="0"/>
      <w:marRight w:val="0"/>
      <w:marTop w:val="0"/>
      <w:marBottom w:val="0"/>
      <w:divBdr>
        <w:top w:val="none" w:sz="0" w:space="0" w:color="auto"/>
        <w:left w:val="none" w:sz="0" w:space="0" w:color="auto"/>
        <w:bottom w:val="none" w:sz="0" w:space="0" w:color="auto"/>
        <w:right w:val="none" w:sz="0" w:space="0" w:color="auto"/>
      </w:divBdr>
    </w:div>
    <w:div w:id="1409692863">
      <w:bodyDiv w:val="1"/>
      <w:marLeft w:val="0"/>
      <w:marRight w:val="0"/>
      <w:marTop w:val="0"/>
      <w:marBottom w:val="0"/>
      <w:divBdr>
        <w:top w:val="none" w:sz="0" w:space="0" w:color="auto"/>
        <w:left w:val="none" w:sz="0" w:space="0" w:color="auto"/>
        <w:bottom w:val="none" w:sz="0" w:space="0" w:color="auto"/>
        <w:right w:val="none" w:sz="0" w:space="0" w:color="auto"/>
      </w:divBdr>
      <w:divsChild>
        <w:div w:id="148252848">
          <w:marLeft w:val="446"/>
          <w:marRight w:val="0"/>
          <w:marTop w:val="0"/>
          <w:marBottom w:val="0"/>
          <w:divBdr>
            <w:top w:val="none" w:sz="0" w:space="0" w:color="auto"/>
            <w:left w:val="none" w:sz="0" w:space="0" w:color="auto"/>
            <w:bottom w:val="none" w:sz="0" w:space="0" w:color="auto"/>
            <w:right w:val="none" w:sz="0" w:space="0" w:color="auto"/>
          </w:divBdr>
        </w:div>
        <w:div w:id="179398537">
          <w:marLeft w:val="446"/>
          <w:marRight w:val="0"/>
          <w:marTop w:val="0"/>
          <w:marBottom w:val="0"/>
          <w:divBdr>
            <w:top w:val="none" w:sz="0" w:space="0" w:color="auto"/>
            <w:left w:val="none" w:sz="0" w:space="0" w:color="auto"/>
            <w:bottom w:val="none" w:sz="0" w:space="0" w:color="auto"/>
            <w:right w:val="none" w:sz="0" w:space="0" w:color="auto"/>
          </w:divBdr>
        </w:div>
        <w:div w:id="225337386">
          <w:marLeft w:val="446"/>
          <w:marRight w:val="0"/>
          <w:marTop w:val="0"/>
          <w:marBottom w:val="0"/>
          <w:divBdr>
            <w:top w:val="none" w:sz="0" w:space="0" w:color="auto"/>
            <w:left w:val="none" w:sz="0" w:space="0" w:color="auto"/>
            <w:bottom w:val="none" w:sz="0" w:space="0" w:color="auto"/>
            <w:right w:val="none" w:sz="0" w:space="0" w:color="auto"/>
          </w:divBdr>
        </w:div>
        <w:div w:id="293029563">
          <w:marLeft w:val="446"/>
          <w:marRight w:val="0"/>
          <w:marTop w:val="0"/>
          <w:marBottom w:val="0"/>
          <w:divBdr>
            <w:top w:val="none" w:sz="0" w:space="0" w:color="auto"/>
            <w:left w:val="none" w:sz="0" w:space="0" w:color="auto"/>
            <w:bottom w:val="none" w:sz="0" w:space="0" w:color="auto"/>
            <w:right w:val="none" w:sz="0" w:space="0" w:color="auto"/>
          </w:divBdr>
        </w:div>
        <w:div w:id="366221783">
          <w:marLeft w:val="446"/>
          <w:marRight w:val="0"/>
          <w:marTop w:val="0"/>
          <w:marBottom w:val="0"/>
          <w:divBdr>
            <w:top w:val="none" w:sz="0" w:space="0" w:color="auto"/>
            <w:left w:val="none" w:sz="0" w:space="0" w:color="auto"/>
            <w:bottom w:val="none" w:sz="0" w:space="0" w:color="auto"/>
            <w:right w:val="none" w:sz="0" w:space="0" w:color="auto"/>
          </w:divBdr>
        </w:div>
        <w:div w:id="432437670">
          <w:marLeft w:val="446"/>
          <w:marRight w:val="0"/>
          <w:marTop w:val="0"/>
          <w:marBottom w:val="0"/>
          <w:divBdr>
            <w:top w:val="none" w:sz="0" w:space="0" w:color="auto"/>
            <w:left w:val="none" w:sz="0" w:space="0" w:color="auto"/>
            <w:bottom w:val="none" w:sz="0" w:space="0" w:color="auto"/>
            <w:right w:val="none" w:sz="0" w:space="0" w:color="auto"/>
          </w:divBdr>
        </w:div>
        <w:div w:id="450167859">
          <w:marLeft w:val="446"/>
          <w:marRight w:val="0"/>
          <w:marTop w:val="0"/>
          <w:marBottom w:val="0"/>
          <w:divBdr>
            <w:top w:val="none" w:sz="0" w:space="0" w:color="auto"/>
            <w:left w:val="none" w:sz="0" w:space="0" w:color="auto"/>
            <w:bottom w:val="none" w:sz="0" w:space="0" w:color="auto"/>
            <w:right w:val="none" w:sz="0" w:space="0" w:color="auto"/>
          </w:divBdr>
        </w:div>
        <w:div w:id="504982433">
          <w:marLeft w:val="446"/>
          <w:marRight w:val="0"/>
          <w:marTop w:val="0"/>
          <w:marBottom w:val="0"/>
          <w:divBdr>
            <w:top w:val="none" w:sz="0" w:space="0" w:color="auto"/>
            <w:left w:val="none" w:sz="0" w:space="0" w:color="auto"/>
            <w:bottom w:val="none" w:sz="0" w:space="0" w:color="auto"/>
            <w:right w:val="none" w:sz="0" w:space="0" w:color="auto"/>
          </w:divBdr>
        </w:div>
        <w:div w:id="526991692">
          <w:marLeft w:val="446"/>
          <w:marRight w:val="0"/>
          <w:marTop w:val="0"/>
          <w:marBottom w:val="0"/>
          <w:divBdr>
            <w:top w:val="none" w:sz="0" w:space="0" w:color="auto"/>
            <w:left w:val="none" w:sz="0" w:space="0" w:color="auto"/>
            <w:bottom w:val="none" w:sz="0" w:space="0" w:color="auto"/>
            <w:right w:val="none" w:sz="0" w:space="0" w:color="auto"/>
          </w:divBdr>
        </w:div>
        <w:div w:id="538785901">
          <w:marLeft w:val="446"/>
          <w:marRight w:val="0"/>
          <w:marTop w:val="0"/>
          <w:marBottom w:val="0"/>
          <w:divBdr>
            <w:top w:val="none" w:sz="0" w:space="0" w:color="auto"/>
            <w:left w:val="none" w:sz="0" w:space="0" w:color="auto"/>
            <w:bottom w:val="none" w:sz="0" w:space="0" w:color="auto"/>
            <w:right w:val="none" w:sz="0" w:space="0" w:color="auto"/>
          </w:divBdr>
        </w:div>
        <w:div w:id="586613841">
          <w:marLeft w:val="446"/>
          <w:marRight w:val="0"/>
          <w:marTop w:val="0"/>
          <w:marBottom w:val="0"/>
          <w:divBdr>
            <w:top w:val="none" w:sz="0" w:space="0" w:color="auto"/>
            <w:left w:val="none" w:sz="0" w:space="0" w:color="auto"/>
            <w:bottom w:val="none" w:sz="0" w:space="0" w:color="auto"/>
            <w:right w:val="none" w:sz="0" w:space="0" w:color="auto"/>
          </w:divBdr>
        </w:div>
        <w:div w:id="664669372">
          <w:marLeft w:val="446"/>
          <w:marRight w:val="0"/>
          <w:marTop w:val="0"/>
          <w:marBottom w:val="0"/>
          <w:divBdr>
            <w:top w:val="none" w:sz="0" w:space="0" w:color="auto"/>
            <w:left w:val="none" w:sz="0" w:space="0" w:color="auto"/>
            <w:bottom w:val="none" w:sz="0" w:space="0" w:color="auto"/>
            <w:right w:val="none" w:sz="0" w:space="0" w:color="auto"/>
          </w:divBdr>
        </w:div>
        <w:div w:id="773475223">
          <w:marLeft w:val="446"/>
          <w:marRight w:val="0"/>
          <w:marTop w:val="0"/>
          <w:marBottom w:val="0"/>
          <w:divBdr>
            <w:top w:val="none" w:sz="0" w:space="0" w:color="auto"/>
            <w:left w:val="none" w:sz="0" w:space="0" w:color="auto"/>
            <w:bottom w:val="none" w:sz="0" w:space="0" w:color="auto"/>
            <w:right w:val="none" w:sz="0" w:space="0" w:color="auto"/>
          </w:divBdr>
        </w:div>
        <w:div w:id="893275942">
          <w:marLeft w:val="446"/>
          <w:marRight w:val="0"/>
          <w:marTop w:val="0"/>
          <w:marBottom w:val="0"/>
          <w:divBdr>
            <w:top w:val="none" w:sz="0" w:space="0" w:color="auto"/>
            <w:left w:val="none" w:sz="0" w:space="0" w:color="auto"/>
            <w:bottom w:val="none" w:sz="0" w:space="0" w:color="auto"/>
            <w:right w:val="none" w:sz="0" w:space="0" w:color="auto"/>
          </w:divBdr>
        </w:div>
        <w:div w:id="920720024">
          <w:marLeft w:val="446"/>
          <w:marRight w:val="0"/>
          <w:marTop w:val="0"/>
          <w:marBottom w:val="0"/>
          <w:divBdr>
            <w:top w:val="none" w:sz="0" w:space="0" w:color="auto"/>
            <w:left w:val="none" w:sz="0" w:space="0" w:color="auto"/>
            <w:bottom w:val="none" w:sz="0" w:space="0" w:color="auto"/>
            <w:right w:val="none" w:sz="0" w:space="0" w:color="auto"/>
          </w:divBdr>
        </w:div>
        <w:div w:id="1051492211">
          <w:marLeft w:val="446"/>
          <w:marRight w:val="0"/>
          <w:marTop w:val="0"/>
          <w:marBottom w:val="0"/>
          <w:divBdr>
            <w:top w:val="none" w:sz="0" w:space="0" w:color="auto"/>
            <w:left w:val="none" w:sz="0" w:space="0" w:color="auto"/>
            <w:bottom w:val="none" w:sz="0" w:space="0" w:color="auto"/>
            <w:right w:val="none" w:sz="0" w:space="0" w:color="auto"/>
          </w:divBdr>
        </w:div>
        <w:div w:id="1056198698">
          <w:marLeft w:val="446"/>
          <w:marRight w:val="0"/>
          <w:marTop w:val="0"/>
          <w:marBottom w:val="0"/>
          <w:divBdr>
            <w:top w:val="none" w:sz="0" w:space="0" w:color="auto"/>
            <w:left w:val="none" w:sz="0" w:space="0" w:color="auto"/>
            <w:bottom w:val="none" w:sz="0" w:space="0" w:color="auto"/>
            <w:right w:val="none" w:sz="0" w:space="0" w:color="auto"/>
          </w:divBdr>
        </w:div>
        <w:div w:id="1071850974">
          <w:marLeft w:val="446"/>
          <w:marRight w:val="0"/>
          <w:marTop w:val="0"/>
          <w:marBottom w:val="0"/>
          <w:divBdr>
            <w:top w:val="none" w:sz="0" w:space="0" w:color="auto"/>
            <w:left w:val="none" w:sz="0" w:space="0" w:color="auto"/>
            <w:bottom w:val="none" w:sz="0" w:space="0" w:color="auto"/>
            <w:right w:val="none" w:sz="0" w:space="0" w:color="auto"/>
          </w:divBdr>
        </w:div>
        <w:div w:id="1141775210">
          <w:marLeft w:val="446"/>
          <w:marRight w:val="0"/>
          <w:marTop w:val="0"/>
          <w:marBottom w:val="0"/>
          <w:divBdr>
            <w:top w:val="none" w:sz="0" w:space="0" w:color="auto"/>
            <w:left w:val="none" w:sz="0" w:space="0" w:color="auto"/>
            <w:bottom w:val="none" w:sz="0" w:space="0" w:color="auto"/>
            <w:right w:val="none" w:sz="0" w:space="0" w:color="auto"/>
          </w:divBdr>
        </w:div>
        <w:div w:id="1179850973">
          <w:marLeft w:val="446"/>
          <w:marRight w:val="0"/>
          <w:marTop w:val="0"/>
          <w:marBottom w:val="0"/>
          <w:divBdr>
            <w:top w:val="none" w:sz="0" w:space="0" w:color="auto"/>
            <w:left w:val="none" w:sz="0" w:space="0" w:color="auto"/>
            <w:bottom w:val="none" w:sz="0" w:space="0" w:color="auto"/>
            <w:right w:val="none" w:sz="0" w:space="0" w:color="auto"/>
          </w:divBdr>
        </w:div>
        <w:div w:id="1188638423">
          <w:marLeft w:val="446"/>
          <w:marRight w:val="0"/>
          <w:marTop w:val="0"/>
          <w:marBottom w:val="0"/>
          <w:divBdr>
            <w:top w:val="none" w:sz="0" w:space="0" w:color="auto"/>
            <w:left w:val="none" w:sz="0" w:space="0" w:color="auto"/>
            <w:bottom w:val="none" w:sz="0" w:space="0" w:color="auto"/>
            <w:right w:val="none" w:sz="0" w:space="0" w:color="auto"/>
          </w:divBdr>
        </w:div>
        <w:div w:id="1225027665">
          <w:marLeft w:val="446"/>
          <w:marRight w:val="0"/>
          <w:marTop w:val="0"/>
          <w:marBottom w:val="0"/>
          <w:divBdr>
            <w:top w:val="none" w:sz="0" w:space="0" w:color="auto"/>
            <w:left w:val="none" w:sz="0" w:space="0" w:color="auto"/>
            <w:bottom w:val="none" w:sz="0" w:space="0" w:color="auto"/>
            <w:right w:val="none" w:sz="0" w:space="0" w:color="auto"/>
          </w:divBdr>
        </w:div>
        <w:div w:id="1337150825">
          <w:marLeft w:val="446"/>
          <w:marRight w:val="0"/>
          <w:marTop w:val="0"/>
          <w:marBottom w:val="0"/>
          <w:divBdr>
            <w:top w:val="none" w:sz="0" w:space="0" w:color="auto"/>
            <w:left w:val="none" w:sz="0" w:space="0" w:color="auto"/>
            <w:bottom w:val="none" w:sz="0" w:space="0" w:color="auto"/>
            <w:right w:val="none" w:sz="0" w:space="0" w:color="auto"/>
          </w:divBdr>
        </w:div>
        <w:div w:id="1363093252">
          <w:marLeft w:val="446"/>
          <w:marRight w:val="0"/>
          <w:marTop w:val="0"/>
          <w:marBottom w:val="0"/>
          <w:divBdr>
            <w:top w:val="none" w:sz="0" w:space="0" w:color="auto"/>
            <w:left w:val="none" w:sz="0" w:space="0" w:color="auto"/>
            <w:bottom w:val="none" w:sz="0" w:space="0" w:color="auto"/>
            <w:right w:val="none" w:sz="0" w:space="0" w:color="auto"/>
          </w:divBdr>
        </w:div>
        <w:div w:id="1463646924">
          <w:marLeft w:val="446"/>
          <w:marRight w:val="0"/>
          <w:marTop w:val="0"/>
          <w:marBottom w:val="0"/>
          <w:divBdr>
            <w:top w:val="none" w:sz="0" w:space="0" w:color="auto"/>
            <w:left w:val="none" w:sz="0" w:space="0" w:color="auto"/>
            <w:bottom w:val="none" w:sz="0" w:space="0" w:color="auto"/>
            <w:right w:val="none" w:sz="0" w:space="0" w:color="auto"/>
          </w:divBdr>
        </w:div>
        <w:div w:id="1504317943">
          <w:marLeft w:val="446"/>
          <w:marRight w:val="0"/>
          <w:marTop w:val="0"/>
          <w:marBottom w:val="0"/>
          <w:divBdr>
            <w:top w:val="none" w:sz="0" w:space="0" w:color="auto"/>
            <w:left w:val="none" w:sz="0" w:space="0" w:color="auto"/>
            <w:bottom w:val="none" w:sz="0" w:space="0" w:color="auto"/>
            <w:right w:val="none" w:sz="0" w:space="0" w:color="auto"/>
          </w:divBdr>
        </w:div>
        <w:div w:id="1553618463">
          <w:marLeft w:val="446"/>
          <w:marRight w:val="0"/>
          <w:marTop w:val="0"/>
          <w:marBottom w:val="0"/>
          <w:divBdr>
            <w:top w:val="none" w:sz="0" w:space="0" w:color="auto"/>
            <w:left w:val="none" w:sz="0" w:space="0" w:color="auto"/>
            <w:bottom w:val="none" w:sz="0" w:space="0" w:color="auto"/>
            <w:right w:val="none" w:sz="0" w:space="0" w:color="auto"/>
          </w:divBdr>
        </w:div>
        <w:div w:id="1565264355">
          <w:marLeft w:val="446"/>
          <w:marRight w:val="0"/>
          <w:marTop w:val="0"/>
          <w:marBottom w:val="0"/>
          <w:divBdr>
            <w:top w:val="none" w:sz="0" w:space="0" w:color="auto"/>
            <w:left w:val="none" w:sz="0" w:space="0" w:color="auto"/>
            <w:bottom w:val="none" w:sz="0" w:space="0" w:color="auto"/>
            <w:right w:val="none" w:sz="0" w:space="0" w:color="auto"/>
          </w:divBdr>
        </w:div>
        <w:div w:id="1593128155">
          <w:marLeft w:val="446"/>
          <w:marRight w:val="0"/>
          <w:marTop w:val="0"/>
          <w:marBottom w:val="0"/>
          <w:divBdr>
            <w:top w:val="none" w:sz="0" w:space="0" w:color="auto"/>
            <w:left w:val="none" w:sz="0" w:space="0" w:color="auto"/>
            <w:bottom w:val="none" w:sz="0" w:space="0" w:color="auto"/>
            <w:right w:val="none" w:sz="0" w:space="0" w:color="auto"/>
          </w:divBdr>
        </w:div>
        <w:div w:id="1679887039">
          <w:marLeft w:val="446"/>
          <w:marRight w:val="0"/>
          <w:marTop w:val="0"/>
          <w:marBottom w:val="0"/>
          <w:divBdr>
            <w:top w:val="none" w:sz="0" w:space="0" w:color="auto"/>
            <w:left w:val="none" w:sz="0" w:space="0" w:color="auto"/>
            <w:bottom w:val="none" w:sz="0" w:space="0" w:color="auto"/>
            <w:right w:val="none" w:sz="0" w:space="0" w:color="auto"/>
          </w:divBdr>
        </w:div>
        <w:div w:id="1689597440">
          <w:marLeft w:val="446"/>
          <w:marRight w:val="0"/>
          <w:marTop w:val="0"/>
          <w:marBottom w:val="0"/>
          <w:divBdr>
            <w:top w:val="none" w:sz="0" w:space="0" w:color="auto"/>
            <w:left w:val="none" w:sz="0" w:space="0" w:color="auto"/>
            <w:bottom w:val="none" w:sz="0" w:space="0" w:color="auto"/>
            <w:right w:val="none" w:sz="0" w:space="0" w:color="auto"/>
          </w:divBdr>
        </w:div>
        <w:div w:id="1766610923">
          <w:marLeft w:val="446"/>
          <w:marRight w:val="0"/>
          <w:marTop w:val="0"/>
          <w:marBottom w:val="0"/>
          <w:divBdr>
            <w:top w:val="none" w:sz="0" w:space="0" w:color="auto"/>
            <w:left w:val="none" w:sz="0" w:space="0" w:color="auto"/>
            <w:bottom w:val="none" w:sz="0" w:space="0" w:color="auto"/>
            <w:right w:val="none" w:sz="0" w:space="0" w:color="auto"/>
          </w:divBdr>
        </w:div>
        <w:div w:id="1786733846">
          <w:marLeft w:val="446"/>
          <w:marRight w:val="0"/>
          <w:marTop w:val="0"/>
          <w:marBottom w:val="0"/>
          <w:divBdr>
            <w:top w:val="none" w:sz="0" w:space="0" w:color="auto"/>
            <w:left w:val="none" w:sz="0" w:space="0" w:color="auto"/>
            <w:bottom w:val="none" w:sz="0" w:space="0" w:color="auto"/>
            <w:right w:val="none" w:sz="0" w:space="0" w:color="auto"/>
          </w:divBdr>
        </w:div>
        <w:div w:id="1845389753">
          <w:marLeft w:val="446"/>
          <w:marRight w:val="0"/>
          <w:marTop w:val="0"/>
          <w:marBottom w:val="0"/>
          <w:divBdr>
            <w:top w:val="none" w:sz="0" w:space="0" w:color="auto"/>
            <w:left w:val="none" w:sz="0" w:space="0" w:color="auto"/>
            <w:bottom w:val="none" w:sz="0" w:space="0" w:color="auto"/>
            <w:right w:val="none" w:sz="0" w:space="0" w:color="auto"/>
          </w:divBdr>
        </w:div>
        <w:div w:id="2106269059">
          <w:marLeft w:val="446"/>
          <w:marRight w:val="0"/>
          <w:marTop w:val="0"/>
          <w:marBottom w:val="0"/>
          <w:divBdr>
            <w:top w:val="none" w:sz="0" w:space="0" w:color="auto"/>
            <w:left w:val="none" w:sz="0" w:space="0" w:color="auto"/>
            <w:bottom w:val="none" w:sz="0" w:space="0" w:color="auto"/>
            <w:right w:val="none" w:sz="0" w:space="0" w:color="auto"/>
          </w:divBdr>
        </w:div>
      </w:divsChild>
    </w:div>
    <w:div w:id="1568804603">
      <w:bodyDiv w:val="1"/>
      <w:marLeft w:val="0"/>
      <w:marRight w:val="0"/>
      <w:marTop w:val="0"/>
      <w:marBottom w:val="0"/>
      <w:divBdr>
        <w:top w:val="none" w:sz="0" w:space="0" w:color="auto"/>
        <w:left w:val="none" w:sz="0" w:space="0" w:color="auto"/>
        <w:bottom w:val="none" w:sz="0" w:space="0" w:color="auto"/>
        <w:right w:val="none" w:sz="0" w:space="0" w:color="auto"/>
      </w:divBdr>
    </w:div>
    <w:div w:id="1616986635">
      <w:bodyDiv w:val="1"/>
      <w:marLeft w:val="0"/>
      <w:marRight w:val="0"/>
      <w:marTop w:val="0"/>
      <w:marBottom w:val="0"/>
      <w:divBdr>
        <w:top w:val="none" w:sz="0" w:space="0" w:color="auto"/>
        <w:left w:val="none" w:sz="0" w:space="0" w:color="auto"/>
        <w:bottom w:val="none" w:sz="0" w:space="0" w:color="auto"/>
        <w:right w:val="none" w:sz="0" w:space="0" w:color="auto"/>
      </w:divBdr>
    </w:div>
    <w:div w:id="175008027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zzzcg.me/wp-content/uploads/2025/08/predlog-nacionalne-strategije-zaposljavanja-2021-2025-s-predlogom-akcionog-plana-zaposljavanja-za-2021-godinu.pdf" TargetMode="Externa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employment-social-affairs.ec.europa.eu/news/european-care-strategy-caregivers-and-care-receivers-2022-09-07_en" TargetMode="External"/><Relationship Id="rId13" Type="http://schemas.openxmlformats.org/officeDocument/2006/relationships/hyperlink" Target="https://health.ec.europa.eu/ehealth-digital-health-and-care/european-health-data-space_en" TargetMode="External"/><Relationship Id="rId18" Type="http://schemas.openxmlformats.org/officeDocument/2006/relationships/hyperlink" Target="https://commission.europa.eu/system/files/2021-01/eu_roma_strategic_framework_for_equality_inclusion_and_participation_for_2020_-_2030_0.pdf" TargetMode="External"/><Relationship Id="rId26" Type="http://schemas.openxmlformats.org/officeDocument/2006/relationships/hyperlink" Target="https://reform-monitor.org/wp-content/uploads/2025/05/Reform-agenda-Montenegro_.pdf" TargetMode="External"/><Relationship Id="rId3" Type="http://schemas.openxmlformats.org/officeDocument/2006/relationships/hyperlink" Target="https://eur-lex.europa.eu/legal-content/EN/TXT/?uri=uriserv:OJ.C_.2020.372.01.0001.01.ENG" TargetMode="External"/><Relationship Id="rId21" Type="http://schemas.openxmlformats.org/officeDocument/2006/relationships/hyperlink" Target="https://www.gov.me/ms/garancija-za-mlade-zzzgrabi-sansu" TargetMode="External"/><Relationship Id="rId7" Type="http://schemas.openxmlformats.org/officeDocument/2006/relationships/hyperlink" Target="https://commission.europa.eu/strategy-and-policy/policies/justice-and-fundamental-rights/gender-equality/gender-equality-strategy_en" TargetMode="External"/><Relationship Id="rId12" Type="http://schemas.openxmlformats.org/officeDocument/2006/relationships/hyperlink" Target="https://eur-lex.europa.eu/eli/reg/2022/2371/oj/eng" TargetMode="External"/><Relationship Id="rId17" Type="http://schemas.openxmlformats.org/officeDocument/2006/relationships/hyperlink" Target="https://commission.europa.eu/strategy-and-policy/policies/justice-and-fundamental-rights/disability/union-equality-strategy-rights-persons-disabilities-2021-2030_en" TargetMode="External"/><Relationship Id="rId25" Type="http://schemas.openxmlformats.org/officeDocument/2006/relationships/hyperlink" Target="https://www.socsav.me/tripartitni-dijalog/" TargetMode="External"/><Relationship Id="rId2" Type="http://schemas.openxmlformats.org/officeDocument/2006/relationships/hyperlink" Target="https://ec.europa.eu/social/main.jsp?catId=1606&amp;langId=en" TargetMode="External"/><Relationship Id="rId16" Type="http://schemas.openxmlformats.org/officeDocument/2006/relationships/hyperlink" Target="https://eur-lex.europa.eu/eli/dir/2019/882/oj" TargetMode="External"/><Relationship Id="rId20" Type="http://schemas.openxmlformats.org/officeDocument/2006/relationships/hyperlink" Target="https://www.zzzcg.me/wp-content/uploads/2025/08/predlog-nacionalne-strategije-zaposljavanja-2021-2025-s-predlogom-akcionog-plana-zaposljavanja-za-2021-godinu.pdf" TargetMode="External"/><Relationship Id="rId29" Type="http://schemas.openxmlformats.org/officeDocument/2006/relationships/hyperlink" Target="https://data.gov.me/en/group/rad-i-socijalno-staranje" TargetMode="External"/><Relationship Id="rId1" Type="http://schemas.openxmlformats.org/officeDocument/2006/relationships/hyperlink" Target="https://eur-lex.europa.eu/legal-content/EN/TXT/?uri=CELEX%3A52025PC0545" TargetMode="External"/><Relationship Id="rId6" Type="http://schemas.openxmlformats.org/officeDocument/2006/relationships/hyperlink" Target="https://eur-lex.europa.eu/eli/dir/2019/1158/oj" TargetMode="External"/><Relationship Id="rId11" Type="http://schemas.openxmlformats.org/officeDocument/2006/relationships/hyperlink" Target="https://commission.europa.eu/topics/public-health/european-health-union_en" TargetMode="External"/><Relationship Id="rId24" Type="http://schemas.openxmlformats.org/officeDocument/2006/relationships/hyperlink" Target="https://www.gov.me/en/labour-fund" TargetMode="External"/><Relationship Id="rId5" Type="http://schemas.openxmlformats.org/officeDocument/2006/relationships/hyperlink" Target="https://eur-lex.europa.eu/eli/dir/2022/2041/oj" TargetMode="External"/><Relationship Id="rId15" Type="http://schemas.openxmlformats.org/officeDocument/2006/relationships/hyperlink" Target="https://eur-lex.europa.eu/legal-content/EN/TXT/?uri=CELEX%3A32019H1115%2801%29" TargetMode="External"/><Relationship Id="rId23" Type="http://schemas.openxmlformats.org/officeDocument/2006/relationships/hyperlink" Target="https://www.gov.me/dokumenta/cc23d020-f8b5-452e-ac91-b8b565fe2982" TargetMode="External"/><Relationship Id="rId28" Type="http://schemas.openxmlformats.org/officeDocument/2006/relationships/hyperlink" Target="https://data.gov.me/en/" TargetMode="External"/><Relationship Id="rId10" Type="http://schemas.openxmlformats.org/officeDocument/2006/relationships/hyperlink" Target="https://health.ec.europa.eu/funding/eu4health-programme-2021-2027-vision-healthier-european-union_en" TargetMode="External"/><Relationship Id="rId19" Type="http://schemas.openxmlformats.org/officeDocument/2006/relationships/hyperlink" Target="https://www.esap.online/" TargetMode="External"/><Relationship Id="rId4" Type="http://schemas.openxmlformats.org/officeDocument/2006/relationships/hyperlink" Target="https://eur-lex.europa.eu/legal-content/EN/TXT/?uri=CELEX%3A32021H1004" TargetMode="External"/><Relationship Id="rId9" Type="http://schemas.openxmlformats.org/officeDocument/2006/relationships/hyperlink" Target="https://eur-lex.europa.eu/eli/reg/2021/1057/oj" TargetMode="External"/><Relationship Id="rId14" Type="http://schemas.openxmlformats.org/officeDocument/2006/relationships/hyperlink" Target="https://eur-lex.europa.eu/legal-content/EN/TXT/?uri=oj:JOC_2023_041_R_0001" TargetMode="External"/><Relationship Id="rId22" Type="http://schemas.openxmlformats.org/officeDocument/2006/relationships/hyperlink" Target="https://www.gov.me/dokumenta/ea17e3d8-968e-435f-8707-c0d98aa65fc9" TargetMode="External"/><Relationship Id="rId27" Type="http://schemas.openxmlformats.org/officeDocument/2006/relationships/hyperlink" Target="https://montenegro.un.org/sites/default/files/2026-04/UN%20Montenegro%20Annual%20Results%20Report%20-%202025.pdf" TargetMode="External"/><Relationship Id="rId30" Type="http://schemas.openxmlformats.org/officeDocument/2006/relationships/hyperlink" Target="https://coebank.org/en/news-and-publications/news/ceb-approves-83-million-euros-loan-to-strengthen-montenegro-healthcare-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95598-110B-40D1-9591-981BBD450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8973</Words>
  <Characters>61830</Characters>
  <Application>Microsoft Office Word</Application>
  <DocSecurity>4</DocSecurity>
  <Lines>1288</Lines>
  <Paragraphs>540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70263</CharactersWithSpaces>
  <SharedDoc>false</SharedDoc>
  <HLinks>
    <vt:vector size="186" baseType="variant">
      <vt:variant>
        <vt:i4>4522015</vt:i4>
      </vt:variant>
      <vt:variant>
        <vt:i4>0</vt:i4>
      </vt:variant>
      <vt:variant>
        <vt:i4>0</vt:i4>
      </vt:variant>
      <vt:variant>
        <vt:i4>5</vt:i4>
      </vt:variant>
      <vt:variant>
        <vt:lpwstr>https://www.zzzcg.me/wp-content/uploads/2025/08/predlog-nacionalne-strategije-zaposljavanja-2021-2025-s-predlogom-akcionog-plana-zaposljavanja-za-2021-godinu.pdf</vt:lpwstr>
      </vt:variant>
      <vt:variant>
        <vt:lpwstr/>
      </vt:variant>
      <vt:variant>
        <vt:i4>5046303</vt:i4>
      </vt:variant>
      <vt:variant>
        <vt:i4>87</vt:i4>
      </vt:variant>
      <vt:variant>
        <vt:i4>0</vt:i4>
      </vt:variant>
      <vt:variant>
        <vt:i4>5</vt:i4>
      </vt:variant>
      <vt:variant>
        <vt:lpwstr>https://coebank.org/en/news-and-publications/news/ceb-approves-83-million-euros-loan-to-strengthen-montenegro-healthcare-system/</vt:lpwstr>
      </vt:variant>
      <vt:variant>
        <vt:lpwstr/>
      </vt:variant>
      <vt:variant>
        <vt:i4>4915221</vt:i4>
      </vt:variant>
      <vt:variant>
        <vt:i4>84</vt:i4>
      </vt:variant>
      <vt:variant>
        <vt:i4>0</vt:i4>
      </vt:variant>
      <vt:variant>
        <vt:i4>5</vt:i4>
      </vt:variant>
      <vt:variant>
        <vt:lpwstr>https://data.gov.me/en/group/rad-i-socijalno-staranje</vt:lpwstr>
      </vt:variant>
      <vt:variant>
        <vt:lpwstr/>
      </vt:variant>
      <vt:variant>
        <vt:i4>2883647</vt:i4>
      </vt:variant>
      <vt:variant>
        <vt:i4>81</vt:i4>
      </vt:variant>
      <vt:variant>
        <vt:i4>0</vt:i4>
      </vt:variant>
      <vt:variant>
        <vt:i4>5</vt:i4>
      </vt:variant>
      <vt:variant>
        <vt:lpwstr>https://data.gov.me/en/</vt:lpwstr>
      </vt:variant>
      <vt:variant>
        <vt:lpwstr/>
      </vt:variant>
      <vt:variant>
        <vt:i4>65621</vt:i4>
      </vt:variant>
      <vt:variant>
        <vt:i4>78</vt:i4>
      </vt:variant>
      <vt:variant>
        <vt:i4>0</vt:i4>
      </vt:variant>
      <vt:variant>
        <vt:i4>5</vt:i4>
      </vt:variant>
      <vt:variant>
        <vt:lpwstr>https://montenegro.un.org/sites/default/files/2026-04/UN Montenegro Annual Results Report - 2025.pdf</vt:lpwstr>
      </vt:variant>
      <vt:variant>
        <vt:lpwstr/>
      </vt:variant>
      <vt:variant>
        <vt:i4>2621457</vt:i4>
      </vt:variant>
      <vt:variant>
        <vt:i4>75</vt:i4>
      </vt:variant>
      <vt:variant>
        <vt:i4>0</vt:i4>
      </vt:variant>
      <vt:variant>
        <vt:i4>5</vt:i4>
      </vt:variant>
      <vt:variant>
        <vt:lpwstr>https://reform-monitor.org/wp-content/uploads/2025/05/Reform-agenda-Montenegro_.pdf</vt:lpwstr>
      </vt:variant>
      <vt:variant>
        <vt:lpwstr/>
      </vt:variant>
      <vt:variant>
        <vt:i4>7471210</vt:i4>
      </vt:variant>
      <vt:variant>
        <vt:i4>72</vt:i4>
      </vt:variant>
      <vt:variant>
        <vt:i4>0</vt:i4>
      </vt:variant>
      <vt:variant>
        <vt:i4>5</vt:i4>
      </vt:variant>
      <vt:variant>
        <vt:lpwstr>https://www.socsav.me/tripartitni-dijalog/</vt:lpwstr>
      </vt:variant>
      <vt:variant>
        <vt:lpwstr/>
      </vt:variant>
      <vt:variant>
        <vt:i4>5374046</vt:i4>
      </vt:variant>
      <vt:variant>
        <vt:i4>69</vt:i4>
      </vt:variant>
      <vt:variant>
        <vt:i4>0</vt:i4>
      </vt:variant>
      <vt:variant>
        <vt:i4>5</vt:i4>
      </vt:variant>
      <vt:variant>
        <vt:lpwstr>https://www.gov.me/en/labour-fund</vt:lpwstr>
      </vt:variant>
      <vt:variant>
        <vt:lpwstr/>
      </vt:variant>
      <vt:variant>
        <vt:i4>327695</vt:i4>
      </vt:variant>
      <vt:variant>
        <vt:i4>66</vt:i4>
      </vt:variant>
      <vt:variant>
        <vt:i4>0</vt:i4>
      </vt:variant>
      <vt:variant>
        <vt:i4>5</vt:i4>
      </vt:variant>
      <vt:variant>
        <vt:lpwstr>https://www.gov.me/dokumenta/cc23d020-f8b5-452e-ac91-b8b565fe2982</vt:lpwstr>
      </vt:variant>
      <vt:variant>
        <vt:lpwstr/>
      </vt:variant>
      <vt:variant>
        <vt:i4>917518</vt:i4>
      </vt:variant>
      <vt:variant>
        <vt:i4>63</vt:i4>
      </vt:variant>
      <vt:variant>
        <vt:i4>0</vt:i4>
      </vt:variant>
      <vt:variant>
        <vt:i4>5</vt:i4>
      </vt:variant>
      <vt:variant>
        <vt:lpwstr>https://www.gov.me/dokumenta/ea17e3d8-968e-435f-8707-c0d98aa65fc9</vt:lpwstr>
      </vt:variant>
      <vt:variant>
        <vt:lpwstr/>
      </vt:variant>
      <vt:variant>
        <vt:i4>2949225</vt:i4>
      </vt:variant>
      <vt:variant>
        <vt:i4>60</vt:i4>
      </vt:variant>
      <vt:variant>
        <vt:i4>0</vt:i4>
      </vt:variant>
      <vt:variant>
        <vt:i4>5</vt:i4>
      </vt:variant>
      <vt:variant>
        <vt:lpwstr>https://www.gov.me/ms/garancija-za-mlade-zzzgrabi-sansu</vt:lpwstr>
      </vt:variant>
      <vt:variant>
        <vt:lpwstr/>
      </vt:variant>
      <vt:variant>
        <vt:i4>4522015</vt:i4>
      </vt:variant>
      <vt:variant>
        <vt:i4>57</vt:i4>
      </vt:variant>
      <vt:variant>
        <vt:i4>0</vt:i4>
      </vt:variant>
      <vt:variant>
        <vt:i4>5</vt:i4>
      </vt:variant>
      <vt:variant>
        <vt:lpwstr>https://www.zzzcg.me/wp-content/uploads/2025/08/predlog-nacionalne-strategije-zaposljavanja-2021-2025-s-predlogom-akcionog-plana-zaposljavanja-za-2021-godinu.pdf</vt:lpwstr>
      </vt:variant>
      <vt:variant>
        <vt:lpwstr/>
      </vt:variant>
      <vt:variant>
        <vt:i4>589832</vt:i4>
      </vt:variant>
      <vt:variant>
        <vt:i4>54</vt:i4>
      </vt:variant>
      <vt:variant>
        <vt:i4>0</vt:i4>
      </vt:variant>
      <vt:variant>
        <vt:i4>5</vt:i4>
      </vt:variant>
      <vt:variant>
        <vt:lpwstr>https://www.esap.online/</vt:lpwstr>
      </vt:variant>
      <vt:variant>
        <vt:lpwstr/>
      </vt:variant>
      <vt:variant>
        <vt:i4>65658</vt:i4>
      </vt:variant>
      <vt:variant>
        <vt:i4>51</vt:i4>
      </vt:variant>
      <vt:variant>
        <vt:i4>0</vt:i4>
      </vt:variant>
      <vt:variant>
        <vt:i4>5</vt:i4>
      </vt:variant>
      <vt:variant>
        <vt:lpwstr>https://commission.europa.eu/system/files/2021-01/eu_roma_strategic_framework_for_equality_inclusion_and_participation_for_2020_-_2030_0.pdf</vt:lpwstr>
      </vt:variant>
      <vt:variant>
        <vt:lpwstr/>
      </vt:variant>
      <vt:variant>
        <vt:i4>6553666</vt:i4>
      </vt:variant>
      <vt:variant>
        <vt:i4>48</vt:i4>
      </vt:variant>
      <vt:variant>
        <vt:i4>0</vt:i4>
      </vt:variant>
      <vt:variant>
        <vt:i4>5</vt:i4>
      </vt:variant>
      <vt:variant>
        <vt:lpwstr>https://commission.europa.eu/strategy-and-policy/policies/justice-and-fundamental-rights/disability/union-equality-strategy-rights-persons-disabilities-2021-2030_en</vt:lpwstr>
      </vt:variant>
      <vt:variant>
        <vt:lpwstr/>
      </vt:variant>
      <vt:variant>
        <vt:i4>5898334</vt:i4>
      </vt:variant>
      <vt:variant>
        <vt:i4>45</vt:i4>
      </vt:variant>
      <vt:variant>
        <vt:i4>0</vt:i4>
      </vt:variant>
      <vt:variant>
        <vt:i4>5</vt:i4>
      </vt:variant>
      <vt:variant>
        <vt:lpwstr>https://eur-lex.europa.eu/eli/dir/2019/882/oj</vt:lpwstr>
      </vt:variant>
      <vt:variant>
        <vt:lpwstr/>
      </vt:variant>
      <vt:variant>
        <vt:i4>7012453</vt:i4>
      </vt:variant>
      <vt:variant>
        <vt:i4>42</vt:i4>
      </vt:variant>
      <vt:variant>
        <vt:i4>0</vt:i4>
      </vt:variant>
      <vt:variant>
        <vt:i4>5</vt:i4>
      </vt:variant>
      <vt:variant>
        <vt:lpwstr>https://eur-lex.europa.eu/legal-content/EN/TXT/?uri=CELEX%3A32019H1115%2801%29</vt:lpwstr>
      </vt:variant>
      <vt:variant>
        <vt:lpwstr/>
      </vt:variant>
      <vt:variant>
        <vt:i4>5701648</vt:i4>
      </vt:variant>
      <vt:variant>
        <vt:i4>39</vt:i4>
      </vt:variant>
      <vt:variant>
        <vt:i4>0</vt:i4>
      </vt:variant>
      <vt:variant>
        <vt:i4>5</vt:i4>
      </vt:variant>
      <vt:variant>
        <vt:lpwstr>https://eur-lex.europa.eu/legal-content/EN/TXT/?uri=oj:JOC_2023_041_R_0001</vt:lpwstr>
      </vt:variant>
      <vt:variant>
        <vt:lpwstr/>
      </vt:variant>
      <vt:variant>
        <vt:i4>2031743</vt:i4>
      </vt:variant>
      <vt:variant>
        <vt:i4>36</vt:i4>
      </vt:variant>
      <vt:variant>
        <vt:i4>0</vt:i4>
      </vt:variant>
      <vt:variant>
        <vt:i4>5</vt:i4>
      </vt:variant>
      <vt:variant>
        <vt:lpwstr>https://health.ec.europa.eu/ehealth-digital-health-and-care/european-health-data-space_en</vt:lpwstr>
      </vt:variant>
      <vt:variant>
        <vt:lpwstr/>
      </vt:variant>
      <vt:variant>
        <vt:i4>7995493</vt:i4>
      </vt:variant>
      <vt:variant>
        <vt:i4>33</vt:i4>
      </vt:variant>
      <vt:variant>
        <vt:i4>0</vt:i4>
      </vt:variant>
      <vt:variant>
        <vt:i4>5</vt:i4>
      </vt:variant>
      <vt:variant>
        <vt:lpwstr>https://eur-lex.europa.eu/eli/reg/2022/2371/oj/eng</vt:lpwstr>
      </vt:variant>
      <vt:variant>
        <vt:lpwstr/>
      </vt:variant>
      <vt:variant>
        <vt:i4>4849723</vt:i4>
      </vt:variant>
      <vt:variant>
        <vt:i4>30</vt:i4>
      </vt:variant>
      <vt:variant>
        <vt:i4>0</vt:i4>
      </vt:variant>
      <vt:variant>
        <vt:i4>5</vt:i4>
      </vt:variant>
      <vt:variant>
        <vt:lpwstr>https://commission.europa.eu/topics/public-health/european-health-union_en</vt:lpwstr>
      </vt:variant>
      <vt:variant>
        <vt:lpwstr/>
      </vt:variant>
      <vt:variant>
        <vt:i4>7602269</vt:i4>
      </vt:variant>
      <vt:variant>
        <vt:i4>27</vt:i4>
      </vt:variant>
      <vt:variant>
        <vt:i4>0</vt:i4>
      </vt:variant>
      <vt:variant>
        <vt:i4>5</vt:i4>
      </vt:variant>
      <vt:variant>
        <vt:lpwstr>https://health.ec.europa.eu/funding/eu4health-programme-2021-2027-vision-healthier-european-union_en</vt:lpwstr>
      </vt:variant>
      <vt:variant>
        <vt:lpwstr/>
      </vt:variant>
      <vt:variant>
        <vt:i4>7995425</vt:i4>
      </vt:variant>
      <vt:variant>
        <vt:i4>24</vt:i4>
      </vt:variant>
      <vt:variant>
        <vt:i4>0</vt:i4>
      </vt:variant>
      <vt:variant>
        <vt:i4>5</vt:i4>
      </vt:variant>
      <vt:variant>
        <vt:lpwstr>https://eur-lex.europa.eu/eli/reg/2021/1057/oj</vt:lpwstr>
      </vt:variant>
      <vt:variant>
        <vt:lpwstr/>
      </vt:variant>
      <vt:variant>
        <vt:i4>5308473</vt:i4>
      </vt:variant>
      <vt:variant>
        <vt:i4>21</vt:i4>
      </vt:variant>
      <vt:variant>
        <vt:i4>0</vt:i4>
      </vt:variant>
      <vt:variant>
        <vt:i4>5</vt:i4>
      </vt:variant>
      <vt:variant>
        <vt:lpwstr>https://employment-social-affairs.ec.europa.eu/news/european-care-strategy-caregivers-and-care-receivers-2022-09-07_en</vt:lpwstr>
      </vt:variant>
      <vt:variant>
        <vt:lpwstr/>
      </vt:variant>
      <vt:variant>
        <vt:i4>7209024</vt:i4>
      </vt:variant>
      <vt:variant>
        <vt:i4>18</vt:i4>
      </vt:variant>
      <vt:variant>
        <vt:i4>0</vt:i4>
      </vt:variant>
      <vt:variant>
        <vt:i4>5</vt:i4>
      </vt:variant>
      <vt:variant>
        <vt:lpwstr>https://commission.europa.eu/strategy-and-policy/policies/justice-and-fundamental-rights/gender-equality/gender-equality-strategy_en</vt:lpwstr>
      </vt:variant>
      <vt:variant>
        <vt:lpwstr/>
      </vt:variant>
      <vt:variant>
        <vt:i4>8257583</vt:i4>
      </vt:variant>
      <vt:variant>
        <vt:i4>15</vt:i4>
      </vt:variant>
      <vt:variant>
        <vt:i4>0</vt:i4>
      </vt:variant>
      <vt:variant>
        <vt:i4>5</vt:i4>
      </vt:variant>
      <vt:variant>
        <vt:lpwstr>https://eur-lex.europa.eu/eli/dir/2019/1158/oj</vt:lpwstr>
      </vt:variant>
      <vt:variant>
        <vt:lpwstr/>
      </vt:variant>
      <vt:variant>
        <vt:i4>7798820</vt:i4>
      </vt:variant>
      <vt:variant>
        <vt:i4>12</vt:i4>
      </vt:variant>
      <vt:variant>
        <vt:i4>0</vt:i4>
      </vt:variant>
      <vt:variant>
        <vt:i4>5</vt:i4>
      </vt:variant>
      <vt:variant>
        <vt:lpwstr>https://eur-lex.europa.eu/eli/dir/2022/2041/oj</vt:lpwstr>
      </vt:variant>
      <vt:variant>
        <vt:lpwstr/>
      </vt:variant>
      <vt:variant>
        <vt:i4>7733362</vt:i4>
      </vt:variant>
      <vt:variant>
        <vt:i4>9</vt:i4>
      </vt:variant>
      <vt:variant>
        <vt:i4>0</vt:i4>
      </vt:variant>
      <vt:variant>
        <vt:i4>5</vt:i4>
      </vt:variant>
      <vt:variant>
        <vt:lpwstr>https://eur-lex.europa.eu/legal-content/EN/TXT/?uri=CELEX%3A32021H1004</vt:lpwstr>
      </vt:variant>
      <vt:variant>
        <vt:lpwstr/>
      </vt:variant>
      <vt:variant>
        <vt:i4>6160488</vt:i4>
      </vt:variant>
      <vt:variant>
        <vt:i4>6</vt:i4>
      </vt:variant>
      <vt:variant>
        <vt:i4>0</vt:i4>
      </vt:variant>
      <vt:variant>
        <vt:i4>5</vt:i4>
      </vt:variant>
      <vt:variant>
        <vt:lpwstr>https://eur-lex.europa.eu/legal-content/EN/TXT/?uri=uriserv:OJ.C_.2020.372.01.0001.01.ENG</vt:lpwstr>
      </vt:variant>
      <vt:variant>
        <vt:lpwstr/>
      </vt:variant>
      <vt:variant>
        <vt:i4>5636181</vt:i4>
      </vt:variant>
      <vt:variant>
        <vt:i4>3</vt:i4>
      </vt:variant>
      <vt:variant>
        <vt:i4>0</vt:i4>
      </vt:variant>
      <vt:variant>
        <vt:i4>5</vt:i4>
      </vt:variant>
      <vt:variant>
        <vt:lpwstr>https://ec.europa.eu/social/main.jsp?catId=1606&amp;langId=en</vt:lpwstr>
      </vt:variant>
      <vt:variant>
        <vt:lpwstr/>
      </vt:variant>
      <vt:variant>
        <vt:i4>7208999</vt:i4>
      </vt:variant>
      <vt:variant>
        <vt:i4>0</vt:i4>
      </vt:variant>
      <vt:variant>
        <vt:i4>0</vt:i4>
      </vt:variant>
      <vt:variant>
        <vt:i4>5</vt:i4>
      </vt:variant>
      <vt:variant>
        <vt:lpwstr>https://eur-lex.europa.eu/legal-content/EN/TXT/?uri=CELEX%3A52025PC0545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Krešimir Ivančić</dc:creator>
  <cp:keywords/>
  <dc:description/>
  <cp:lastModifiedBy>Kresimir Ivancic</cp:lastModifiedBy>
  <cp:revision>14</cp:revision>
  <cp:lastPrinted>2026-05-11T14:05:00Z</cp:lastPrinted>
  <dcterms:created xsi:type="dcterms:W3CDTF">2026-05-28T11:34:00Z</dcterms:created>
  <dcterms:modified xsi:type="dcterms:W3CDTF">2026-06-03T07:14:00Z</dcterms:modified>
</cp:coreProperties>
</file>