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08B47" w14:textId="77777777" w:rsidR="00BD2DB5" w:rsidRPr="00154E65" w:rsidRDefault="00BD2DB5" w:rsidP="00BD2DB5">
      <w:pPr>
        <w:jc w:val="center"/>
      </w:pPr>
      <w:r w:rsidRPr="00154E65">
        <w:drawing>
          <wp:inline distT="0" distB="0" distL="0" distR="0" wp14:anchorId="41D9B2C0" wp14:editId="57AB3DE6">
            <wp:extent cx="4177324" cy="2088662"/>
            <wp:effectExtent l="0" t="0" r="0" b="0"/>
            <wp:docPr id="11"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4177324" cy="2088662"/>
                    </a:xfrm>
                    <a:prstGeom prst="rect">
                      <a:avLst/>
                    </a:prstGeom>
                  </pic:spPr>
                </pic:pic>
              </a:graphicData>
            </a:graphic>
          </wp:inline>
        </w:drawing>
      </w:r>
      <w:r w:rsidRPr="00154E65">
        <w:rPr>
          <w:noProof/>
        </w:rPr>
        <w:drawing>
          <wp:inline distT="0" distB="0" distL="0" distR="0" wp14:anchorId="375BAC74" wp14:editId="7865183D">
            <wp:extent cx="5259629" cy="5259629"/>
            <wp:effectExtent l="0" t="0" r="0" b="0"/>
            <wp:docPr id="44310918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5148" cy="5265148"/>
                    </a:xfrm>
                    <a:prstGeom prst="rect">
                      <a:avLst/>
                    </a:prstGeom>
                    <a:noFill/>
                    <a:ln>
                      <a:noFill/>
                    </a:ln>
                  </pic:spPr>
                </pic:pic>
              </a:graphicData>
            </a:graphic>
          </wp:inline>
        </w:drawing>
      </w:r>
    </w:p>
    <w:p w14:paraId="24216A47" w14:textId="595FCB21" w:rsidR="0022695C" w:rsidRPr="00154E65" w:rsidRDefault="0022695C" w:rsidP="00BD2DB5">
      <w:pPr>
        <w:jc w:val="center"/>
        <w:rPr>
          <w:rFonts w:asciiTheme="majorHAnsi" w:eastAsiaTheme="majorEastAsia" w:hAnsiTheme="majorHAnsi" w:cstheme="majorBidi"/>
          <w:color w:val="0F4761" w:themeColor="accent1" w:themeShade="BF"/>
          <w:sz w:val="40"/>
          <w:szCs w:val="40"/>
        </w:rPr>
      </w:pPr>
      <w:r w:rsidRPr="00154E65">
        <w:br w:type="page"/>
      </w:r>
    </w:p>
    <w:p w14:paraId="7D434BD8" w14:textId="734473F5" w:rsidR="0027384B" w:rsidRPr="00154E65" w:rsidRDefault="0027384B" w:rsidP="0022695C">
      <w:pPr>
        <w:pStyle w:val="Naslov1"/>
      </w:pPr>
      <w:r w:rsidRPr="00154E65">
        <w:lastRenderedPageBreak/>
        <w:t>Uvod i važnost</w:t>
      </w:r>
    </w:p>
    <w:p w14:paraId="19C188EB" w14:textId="77777777" w:rsidR="0027384B" w:rsidRPr="00154E65" w:rsidRDefault="0027384B" w:rsidP="0027384B">
      <w:pPr>
        <w:rPr>
          <w:rFonts w:asciiTheme="minorHAnsi" w:eastAsia="Aptos" w:hAnsiTheme="minorHAnsi" w:cs="Aptos"/>
          <w:color w:val="000000" w:themeColor="text1"/>
        </w:rPr>
      </w:pPr>
      <w:r w:rsidRPr="00154E65">
        <w:rPr>
          <w:rFonts w:asciiTheme="minorHAnsi" w:eastAsia="Aptos" w:hAnsiTheme="minorHAnsi" w:cs="Aptos"/>
          <w:color w:val="000000" w:themeColor="text1"/>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30AE6521" w14:textId="77777777" w:rsidR="0027384B" w:rsidRPr="00154E65" w:rsidRDefault="0027384B" w:rsidP="0027384B">
      <w:pPr>
        <w:rPr>
          <w:rFonts w:asciiTheme="minorHAnsi" w:eastAsia="Aptos" w:hAnsiTheme="minorHAnsi" w:cs="Aptos"/>
          <w:color w:val="000000" w:themeColor="text1"/>
        </w:rPr>
      </w:pPr>
      <w:r w:rsidRPr="00154E65">
        <w:rPr>
          <w:rFonts w:asciiTheme="minorHAnsi" w:eastAsia="Aptos" w:hAnsiTheme="minorHAnsi" w:cs="Aptos"/>
          <w:color w:val="000000" w:themeColor="text1"/>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w:t>
      </w:r>
      <w:proofErr w:type="spellStart"/>
      <w:r w:rsidRPr="00154E65">
        <w:rPr>
          <w:rFonts w:asciiTheme="minorHAnsi" w:eastAsia="Aptos" w:hAnsiTheme="minorHAnsi" w:cs="Aptos"/>
          <w:color w:val="000000" w:themeColor="text1"/>
        </w:rPr>
        <w:t>Partnership</w:t>
      </w:r>
      <w:proofErr w:type="spellEnd"/>
      <w:r w:rsidRPr="00154E65">
        <w:rPr>
          <w:rFonts w:asciiTheme="minorHAnsi" w:eastAsia="Aptos" w:hAnsiTheme="minorHAnsi" w:cs="Aptos"/>
          <w:color w:val="000000" w:themeColor="text1"/>
        </w:rPr>
        <w:t xml:space="preserve"> </w:t>
      </w:r>
      <w:proofErr w:type="spellStart"/>
      <w:r w:rsidRPr="00154E65">
        <w:rPr>
          <w:rFonts w:asciiTheme="minorHAnsi" w:eastAsia="Aptos" w:hAnsiTheme="minorHAnsi" w:cs="Aptos"/>
          <w:color w:val="000000" w:themeColor="text1"/>
        </w:rPr>
        <w:t>Agreement</w:t>
      </w:r>
      <w:proofErr w:type="spellEnd"/>
      <w:r w:rsidRPr="00154E65">
        <w:rPr>
          <w:rFonts w:asciiTheme="minorHAnsi" w:eastAsia="Aptos" w:hAnsiTheme="minorHAnsi" w:cs="Aptos"/>
          <w:color w:val="000000" w:themeColor="text1"/>
        </w:rPr>
        <w:t xml:space="preserve">“, a koji treba da obuhvati stratešku analizu, uključujući izazove, potrebe i ciljne grupe, odabrane prioritete i ciljeve, glavne očekivane rezultate, planirane tematske cjeline i izvore finansiranja, mehanizme za </w:t>
      </w:r>
      <w:proofErr w:type="spellStart"/>
      <w:r w:rsidRPr="00154E65">
        <w:rPr>
          <w:rFonts w:asciiTheme="minorHAnsi" w:eastAsia="Aptos" w:hAnsiTheme="minorHAnsi" w:cs="Aptos"/>
          <w:color w:val="000000" w:themeColor="text1"/>
        </w:rPr>
        <w:t>obezbjeđivanje</w:t>
      </w:r>
      <w:proofErr w:type="spellEnd"/>
      <w:r w:rsidRPr="00154E65">
        <w:rPr>
          <w:rFonts w:asciiTheme="minorHAnsi" w:eastAsia="Aptos" w:hAnsiTheme="minorHAnsi" w:cs="Aptos"/>
          <w:color w:val="000000" w:themeColor="text1"/>
        </w:rPr>
        <w:t xml:space="preserve"> usklađenosti sa relevantnim prioritetima i strategijama Evropske unije, kao i okvir upravljanja u skladu sa Evropskim kodeksom ponašanja o partnerstvu.</w:t>
      </w:r>
    </w:p>
    <w:p w14:paraId="2D6A80F3" w14:textId="77777777" w:rsidR="0027384B" w:rsidRPr="00154E65" w:rsidRDefault="0027384B" w:rsidP="0027384B">
      <w:pPr>
        <w:rPr>
          <w:rFonts w:asciiTheme="minorHAnsi" w:eastAsia="Aptos" w:hAnsiTheme="minorHAnsi" w:cs="Aptos"/>
          <w:color w:val="000000" w:themeColor="text1"/>
        </w:rPr>
      </w:pPr>
      <w:r w:rsidRPr="00154E65">
        <w:rPr>
          <w:rFonts w:asciiTheme="minorHAnsi" w:eastAsia="Aptos" w:hAnsiTheme="minorHAnsi" w:cs="Aptos"/>
          <w:color w:val="000000" w:themeColor="text1"/>
        </w:rPr>
        <w:t xml:space="preserve">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w:t>
      </w:r>
      <w:proofErr w:type="spellStart"/>
      <w:r w:rsidRPr="00154E65">
        <w:rPr>
          <w:rFonts w:asciiTheme="minorHAnsi" w:eastAsia="Aptos" w:hAnsiTheme="minorHAnsi" w:cs="Aptos"/>
          <w:color w:val="000000" w:themeColor="text1"/>
        </w:rPr>
        <w:t>javnopolitički</w:t>
      </w:r>
      <w:proofErr w:type="spellEnd"/>
      <w:r w:rsidRPr="00154E65">
        <w:rPr>
          <w:rFonts w:asciiTheme="minorHAnsi" w:eastAsia="Aptos" w:hAnsiTheme="minorHAnsi" w:cs="Aptos"/>
          <w:color w:val="000000" w:themeColor="text1"/>
        </w:rPr>
        <w:t xml:space="preserve">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69E1BB93" w14:textId="77777777" w:rsidR="0027384B" w:rsidRPr="00154E65" w:rsidRDefault="0027384B" w:rsidP="0027384B">
      <w:pPr>
        <w:rPr>
          <w:rFonts w:asciiTheme="minorHAnsi" w:eastAsia="Aptos" w:hAnsiTheme="minorHAnsi" w:cs="Aptos"/>
          <w:color w:val="000000" w:themeColor="text1"/>
        </w:rPr>
      </w:pPr>
      <w:r w:rsidRPr="00154E65">
        <w:rPr>
          <w:rFonts w:asciiTheme="minorHAnsi" w:eastAsia="Aptos" w:hAnsiTheme="minorHAnsi" w:cs="Aptos"/>
          <w:color w:val="000000" w:themeColor="text1"/>
        </w:rPr>
        <w:t xml:space="preserve">Situaciona analiza istovremeno ima i važnu funkciju u </w:t>
      </w:r>
      <w:proofErr w:type="spellStart"/>
      <w:r w:rsidRPr="00154E65">
        <w:rPr>
          <w:rFonts w:asciiTheme="minorHAnsi" w:eastAsia="Aptos" w:hAnsiTheme="minorHAnsi" w:cs="Aptos"/>
          <w:color w:val="000000" w:themeColor="text1"/>
        </w:rPr>
        <w:t>obezbjeđivanju</w:t>
      </w:r>
      <w:proofErr w:type="spellEnd"/>
      <w:r w:rsidRPr="00154E65">
        <w:rPr>
          <w:rFonts w:asciiTheme="minorHAnsi" w:eastAsia="Aptos" w:hAnsiTheme="minorHAnsi" w:cs="Aptos"/>
          <w:color w:val="000000" w:themeColor="text1"/>
        </w:rPr>
        <w:t xml:space="preserve"> usklađenosti budućeg strateškog dokumenta sa prioritetima Evropske unije, pravnom tekovinom EU i programskim okvirom za period nakon 2027. godine. Kroz </w:t>
      </w:r>
      <w:proofErr w:type="spellStart"/>
      <w:r w:rsidRPr="00154E65">
        <w:rPr>
          <w:rFonts w:asciiTheme="minorHAnsi" w:eastAsia="Aptos" w:hAnsiTheme="minorHAnsi" w:cs="Aptos"/>
          <w:color w:val="000000" w:themeColor="text1"/>
        </w:rPr>
        <w:t>pregled</w:t>
      </w:r>
      <w:proofErr w:type="spellEnd"/>
      <w:r w:rsidRPr="00154E65">
        <w:rPr>
          <w:rFonts w:asciiTheme="minorHAnsi" w:eastAsia="Aptos" w:hAnsiTheme="minorHAnsi" w:cs="Aptos"/>
          <w:color w:val="000000" w:themeColor="text1"/>
        </w:rPr>
        <w:t xml:space="preserve"> međunarodnog i nacionalnog strateškog i pravnog okvira, planiranih reformi i ključnih pokazatelja, analiza omogućava da se predmetna oblast politike sagleda u širem razvojnom i pristupnom kontekstu, uključujući doprinos pametnom, održivom i </w:t>
      </w:r>
      <w:proofErr w:type="spellStart"/>
      <w:r w:rsidRPr="00154E65">
        <w:rPr>
          <w:rFonts w:asciiTheme="minorHAnsi" w:eastAsia="Aptos" w:hAnsiTheme="minorHAnsi" w:cs="Aptos"/>
          <w:color w:val="000000" w:themeColor="text1"/>
        </w:rPr>
        <w:t>inkluzivnom</w:t>
      </w:r>
      <w:proofErr w:type="spellEnd"/>
      <w:r w:rsidRPr="00154E65">
        <w:rPr>
          <w:rFonts w:asciiTheme="minorHAnsi" w:eastAsia="Aptos" w:hAnsiTheme="minorHAnsi" w:cs="Aptos"/>
          <w:color w:val="000000" w:themeColor="text1"/>
        </w:rPr>
        <w:t xml:space="preserve"> rastu, ekonomskoj, socijalnoj i teritorijalnoj koheziji, kao i smanjenju razvojnih dispariteta.</w:t>
      </w:r>
    </w:p>
    <w:p w14:paraId="13E5D351" w14:textId="38AC37E0" w:rsidR="0027384B" w:rsidRPr="00154E65" w:rsidRDefault="0027384B" w:rsidP="0027384B">
      <w:pPr>
        <w:rPr>
          <w:rFonts w:asciiTheme="minorHAnsi" w:eastAsia="Aptos" w:hAnsiTheme="minorHAnsi" w:cs="Aptos"/>
          <w:color w:val="000000" w:themeColor="text1"/>
        </w:rPr>
      </w:pPr>
      <w:r w:rsidRPr="00154E65">
        <w:rPr>
          <w:rFonts w:asciiTheme="minorHAnsi" w:eastAsia="Aptos" w:hAnsiTheme="minorHAnsi" w:cs="Aptos"/>
          <w:color w:val="000000" w:themeColor="text1"/>
        </w:rPr>
        <w:t xml:space="preserve">Pored toga, situaciona analiza je važan alat za strukturiranje dijaloga unutar radnih grupa i sa širim krugom partnera. Njome se obezbjeđuje zajednička analitička osnova za SWOT razmatranje, </w:t>
      </w:r>
      <w:proofErr w:type="spellStart"/>
      <w:r w:rsidRPr="00154E65">
        <w:rPr>
          <w:rFonts w:asciiTheme="minorHAnsi" w:eastAsia="Aptos" w:hAnsiTheme="minorHAnsi" w:cs="Aptos"/>
          <w:color w:val="000000" w:themeColor="text1"/>
        </w:rPr>
        <w:t>validaciju</w:t>
      </w:r>
      <w:proofErr w:type="spellEnd"/>
      <w:r w:rsidRPr="00154E65">
        <w:rPr>
          <w:rFonts w:asciiTheme="minorHAnsi" w:eastAsia="Aptos" w:hAnsiTheme="minorHAnsi" w:cs="Aptos"/>
          <w:color w:val="000000" w:themeColor="text1"/>
        </w:rPr>
        <w:t xml:space="preserve"> nalaza i identifikaciju dugog spiska razvojnih izazova, koji će u narednim koracima biti </w:t>
      </w:r>
      <w:proofErr w:type="spellStart"/>
      <w:r w:rsidRPr="00154E65">
        <w:rPr>
          <w:rFonts w:asciiTheme="minorHAnsi" w:eastAsia="Aptos" w:hAnsiTheme="minorHAnsi" w:cs="Aptos"/>
          <w:color w:val="000000" w:themeColor="text1"/>
        </w:rPr>
        <w:t>prioritizovani</w:t>
      </w:r>
      <w:proofErr w:type="spellEnd"/>
      <w:r w:rsidRPr="00154E65">
        <w:rPr>
          <w:rFonts w:asciiTheme="minorHAnsi" w:eastAsia="Aptos" w:hAnsiTheme="minorHAnsi" w:cs="Aptos"/>
          <w:color w:val="000000" w:themeColor="text1"/>
        </w:rPr>
        <w:t xml:space="preserve">. Na taj način, situaciona analiza doprinosi transparentnom, </w:t>
      </w:r>
      <w:proofErr w:type="spellStart"/>
      <w:r w:rsidRPr="00154E65">
        <w:rPr>
          <w:rFonts w:asciiTheme="minorHAnsi" w:eastAsia="Aptos" w:hAnsiTheme="minorHAnsi" w:cs="Aptos"/>
          <w:color w:val="000000" w:themeColor="text1"/>
        </w:rPr>
        <w:t>participativnom</w:t>
      </w:r>
      <w:proofErr w:type="spellEnd"/>
      <w:r w:rsidRPr="00154E65">
        <w:rPr>
          <w:rFonts w:asciiTheme="minorHAnsi" w:eastAsia="Aptos" w:hAnsiTheme="minorHAnsi" w:cs="Aptos"/>
          <w:color w:val="000000" w:themeColor="text1"/>
        </w:rPr>
        <w:t xml:space="preserve"> i metodološki utemeljenom procesu planiranja, u skladu sa principom partnerstva i upravljanj</w:t>
      </w:r>
      <w:r w:rsidR="00305778" w:rsidRPr="00154E65">
        <w:rPr>
          <w:rFonts w:asciiTheme="minorHAnsi" w:eastAsia="Aptos" w:hAnsiTheme="minorHAnsi" w:cs="Aptos"/>
          <w:color w:val="000000" w:themeColor="text1"/>
        </w:rPr>
        <w:t>em</w:t>
      </w:r>
      <w:r w:rsidR="0096116A" w:rsidRPr="00154E65">
        <w:rPr>
          <w:rFonts w:asciiTheme="minorHAnsi" w:eastAsia="Aptos" w:hAnsiTheme="minorHAnsi" w:cs="Aptos"/>
          <w:color w:val="000000" w:themeColor="text1"/>
        </w:rPr>
        <w:t xml:space="preserve"> na više nivoa</w:t>
      </w:r>
      <w:r w:rsidRPr="00154E65">
        <w:rPr>
          <w:rFonts w:asciiTheme="minorHAnsi" w:eastAsia="Aptos" w:hAnsiTheme="minorHAnsi" w:cs="Aptos"/>
          <w:color w:val="000000" w:themeColor="text1"/>
        </w:rPr>
        <w:t>.</w:t>
      </w:r>
    </w:p>
    <w:p w14:paraId="5E33DA45" w14:textId="7513C407" w:rsidR="0027384B" w:rsidRPr="00154E65" w:rsidRDefault="0027384B" w:rsidP="0027384B">
      <w:pPr>
        <w:pStyle w:val="Naslov1"/>
        <w:rPr>
          <w:rFonts w:asciiTheme="minorHAnsi" w:hAnsiTheme="minorHAnsi"/>
        </w:rPr>
      </w:pPr>
      <w:r w:rsidRPr="00154E65">
        <w:rPr>
          <w:rFonts w:asciiTheme="minorHAnsi" w:hAnsiTheme="minorHAnsi"/>
        </w:rPr>
        <w:t>Opis prioritetnih oblasti unutar radne grupe</w:t>
      </w:r>
    </w:p>
    <w:tbl>
      <w:tblPr>
        <w:tblStyle w:val="Svijetlatablicareetke1-isticanje4"/>
        <w:tblW w:w="9350" w:type="dxa"/>
        <w:tblLayout w:type="fixed"/>
        <w:tblLook w:val="0400" w:firstRow="0" w:lastRow="0" w:firstColumn="0" w:lastColumn="0" w:noHBand="0" w:noVBand="1"/>
      </w:tblPr>
      <w:tblGrid>
        <w:gridCol w:w="1255"/>
        <w:gridCol w:w="2160"/>
        <w:gridCol w:w="1170"/>
        <w:gridCol w:w="4765"/>
      </w:tblGrid>
      <w:tr w:rsidR="0027384B" w:rsidRPr="00154E65" w14:paraId="50B94628" w14:textId="77777777" w:rsidTr="00201300">
        <w:trPr>
          <w:trHeight w:val="20"/>
        </w:trPr>
        <w:tc>
          <w:tcPr>
            <w:tcW w:w="1255" w:type="dxa"/>
          </w:tcPr>
          <w:p w14:paraId="06497B7D" w14:textId="77777777" w:rsidR="0027384B" w:rsidRPr="00154E65" w:rsidRDefault="0027384B" w:rsidP="00AA22D2">
            <w:pPr>
              <w:jc w:val="center"/>
              <w:rPr>
                <w:rFonts w:asciiTheme="minorHAnsi" w:hAnsiTheme="minorHAnsi"/>
                <w:b/>
                <w:sz w:val="16"/>
                <w:szCs w:val="16"/>
              </w:rPr>
            </w:pPr>
            <w:r w:rsidRPr="00154E65">
              <w:rPr>
                <w:rFonts w:asciiTheme="minorHAnsi" w:hAnsiTheme="minorHAnsi"/>
                <w:b/>
                <w:sz w:val="16"/>
                <w:szCs w:val="16"/>
              </w:rPr>
              <w:t>Kod Prioritetne oblast (PA) nivo 1</w:t>
            </w:r>
          </w:p>
        </w:tc>
        <w:tc>
          <w:tcPr>
            <w:tcW w:w="2160" w:type="dxa"/>
          </w:tcPr>
          <w:p w14:paraId="4C1310FF" w14:textId="77777777" w:rsidR="0027384B" w:rsidRPr="00154E65" w:rsidRDefault="0027384B" w:rsidP="00AA22D2">
            <w:pPr>
              <w:jc w:val="center"/>
              <w:rPr>
                <w:rFonts w:asciiTheme="minorHAnsi" w:hAnsiTheme="minorHAnsi"/>
                <w:b/>
                <w:sz w:val="16"/>
                <w:szCs w:val="16"/>
              </w:rPr>
            </w:pPr>
            <w:r w:rsidRPr="00154E65">
              <w:rPr>
                <w:rFonts w:asciiTheme="minorHAnsi" w:hAnsiTheme="minorHAnsi"/>
                <w:b/>
                <w:sz w:val="16"/>
                <w:szCs w:val="16"/>
              </w:rPr>
              <w:t>Naziv PA nivo 1</w:t>
            </w:r>
          </w:p>
        </w:tc>
        <w:tc>
          <w:tcPr>
            <w:tcW w:w="1170" w:type="dxa"/>
          </w:tcPr>
          <w:p w14:paraId="127FF562" w14:textId="77777777" w:rsidR="0027384B" w:rsidRPr="00154E65" w:rsidRDefault="0027384B" w:rsidP="00AA22D2">
            <w:pPr>
              <w:jc w:val="center"/>
              <w:rPr>
                <w:rFonts w:asciiTheme="minorHAnsi" w:hAnsiTheme="minorHAnsi"/>
                <w:b/>
                <w:sz w:val="16"/>
                <w:szCs w:val="16"/>
              </w:rPr>
            </w:pPr>
            <w:r w:rsidRPr="00154E65">
              <w:rPr>
                <w:rFonts w:asciiTheme="minorHAnsi" w:hAnsiTheme="minorHAnsi"/>
                <w:b/>
                <w:sz w:val="16"/>
                <w:szCs w:val="16"/>
              </w:rPr>
              <w:t>Kod PA nivo 2</w:t>
            </w:r>
          </w:p>
        </w:tc>
        <w:tc>
          <w:tcPr>
            <w:tcW w:w="4765" w:type="dxa"/>
          </w:tcPr>
          <w:p w14:paraId="51F575E9" w14:textId="77777777" w:rsidR="0027384B" w:rsidRPr="00154E65" w:rsidRDefault="0027384B" w:rsidP="00AA22D2">
            <w:pPr>
              <w:jc w:val="center"/>
              <w:rPr>
                <w:rFonts w:asciiTheme="minorHAnsi" w:hAnsiTheme="minorHAnsi"/>
                <w:b/>
                <w:sz w:val="16"/>
                <w:szCs w:val="16"/>
              </w:rPr>
            </w:pPr>
            <w:r w:rsidRPr="00154E65">
              <w:rPr>
                <w:rFonts w:asciiTheme="minorHAnsi" w:hAnsiTheme="minorHAnsi"/>
                <w:b/>
                <w:sz w:val="16"/>
                <w:szCs w:val="16"/>
              </w:rPr>
              <w:t>Naziv PA nivo 2</w:t>
            </w:r>
          </w:p>
        </w:tc>
      </w:tr>
      <w:tr w:rsidR="0027384B" w:rsidRPr="00154E65" w14:paraId="465586BE" w14:textId="77777777" w:rsidTr="00201300">
        <w:trPr>
          <w:trHeight w:val="20"/>
        </w:trPr>
        <w:tc>
          <w:tcPr>
            <w:tcW w:w="1255" w:type="dxa"/>
            <w:vMerge w:val="restart"/>
          </w:tcPr>
          <w:p w14:paraId="6EC5568D" w14:textId="77777777" w:rsidR="0027384B" w:rsidRPr="00154E65" w:rsidRDefault="0027384B" w:rsidP="00AA22D2">
            <w:pPr>
              <w:spacing w:line="216" w:lineRule="auto"/>
              <w:jc w:val="center"/>
              <w:rPr>
                <w:rFonts w:asciiTheme="minorHAnsi" w:hAnsiTheme="minorHAnsi"/>
                <w:sz w:val="16"/>
                <w:szCs w:val="16"/>
              </w:rPr>
            </w:pPr>
            <w:r w:rsidRPr="00154E65">
              <w:rPr>
                <w:rFonts w:asciiTheme="minorHAnsi" w:hAnsiTheme="minorHAnsi"/>
                <w:sz w:val="16"/>
                <w:szCs w:val="16"/>
              </w:rPr>
              <w:t>15</w:t>
            </w:r>
          </w:p>
        </w:tc>
        <w:tc>
          <w:tcPr>
            <w:tcW w:w="2160" w:type="dxa"/>
            <w:vMerge w:val="restart"/>
          </w:tcPr>
          <w:p w14:paraId="23966040" w14:textId="77777777" w:rsidR="0027384B" w:rsidRPr="00154E65" w:rsidRDefault="0027384B" w:rsidP="00AA22D2">
            <w:pPr>
              <w:spacing w:line="216" w:lineRule="auto"/>
              <w:rPr>
                <w:rFonts w:asciiTheme="minorHAnsi" w:hAnsiTheme="minorHAnsi"/>
                <w:sz w:val="16"/>
                <w:szCs w:val="16"/>
              </w:rPr>
            </w:pPr>
            <w:r w:rsidRPr="00154E65">
              <w:rPr>
                <w:rFonts w:asciiTheme="minorHAnsi" w:hAnsiTheme="minorHAnsi"/>
                <w:sz w:val="16"/>
                <w:szCs w:val="16"/>
              </w:rPr>
              <w:t>Otpornost, odbrambena industrija i svemir</w:t>
            </w:r>
          </w:p>
        </w:tc>
        <w:tc>
          <w:tcPr>
            <w:tcW w:w="1170" w:type="dxa"/>
          </w:tcPr>
          <w:p w14:paraId="5AF748FF" w14:textId="77777777" w:rsidR="0027384B" w:rsidRPr="00154E65" w:rsidRDefault="0027384B" w:rsidP="00AA22D2">
            <w:pPr>
              <w:spacing w:line="216" w:lineRule="auto"/>
              <w:jc w:val="center"/>
              <w:rPr>
                <w:rFonts w:asciiTheme="minorHAnsi" w:hAnsiTheme="minorHAnsi"/>
                <w:sz w:val="16"/>
                <w:szCs w:val="16"/>
              </w:rPr>
            </w:pPr>
            <w:r w:rsidRPr="00154E65">
              <w:rPr>
                <w:rFonts w:asciiTheme="minorHAnsi" w:hAnsiTheme="minorHAnsi"/>
                <w:sz w:val="16"/>
                <w:szCs w:val="16"/>
              </w:rPr>
              <w:t>15.61</w:t>
            </w:r>
          </w:p>
        </w:tc>
        <w:tc>
          <w:tcPr>
            <w:tcW w:w="4765" w:type="dxa"/>
          </w:tcPr>
          <w:p w14:paraId="5BB83EFE" w14:textId="77777777" w:rsidR="0027384B" w:rsidRPr="00154E65" w:rsidRDefault="0027384B" w:rsidP="00AA22D2">
            <w:pPr>
              <w:spacing w:line="216" w:lineRule="auto"/>
              <w:rPr>
                <w:rFonts w:asciiTheme="minorHAnsi" w:hAnsiTheme="minorHAnsi"/>
                <w:sz w:val="16"/>
                <w:szCs w:val="16"/>
              </w:rPr>
            </w:pPr>
            <w:r w:rsidRPr="00154E65">
              <w:rPr>
                <w:rFonts w:asciiTheme="minorHAnsi" w:hAnsiTheme="minorHAnsi"/>
                <w:sz w:val="16"/>
                <w:szCs w:val="16"/>
              </w:rPr>
              <w:t>Unutrašnja bezbjednost EU</w:t>
            </w:r>
          </w:p>
        </w:tc>
      </w:tr>
      <w:tr w:rsidR="0027384B" w:rsidRPr="00154E65" w14:paraId="3228B957" w14:textId="77777777" w:rsidTr="00201300">
        <w:trPr>
          <w:trHeight w:val="20"/>
        </w:trPr>
        <w:tc>
          <w:tcPr>
            <w:tcW w:w="1255" w:type="dxa"/>
            <w:vMerge/>
          </w:tcPr>
          <w:p w14:paraId="5A1EF326" w14:textId="77777777" w:rsidR="0027384B" w:rsidRPr="00154E65" w:rsidRDefault="0027384B" w:rsidP="00AA22D2">
            <w:pPr>
              <w:widowControl w:val="0"/>
              <w:pBdr>
                <w:top w:val="nil"/>
                <w:left w:val="nil"/>
                <w:bottom w:val="nil"/>
                <w:right w:val="nil"/>
                <w:between w:val="nil"/>
              </w:pBdr>
              <w:spacing w:line="276" w:lineRule="auto"/>
              <w:rPr>
                <w:rFonts w:asciiTheme="minorHAnsi" w:hAnsiTheme="minorHAnsi"/>
                <w:sz w:val="16"/>
                <w:szCs w:val="16"/>
              </w:rPr>
            </w:pPr>
          </w:p>
        </w:tc>
        <w:tc>
          <w:tcPr>
            <w:tcW w:w="2160" w:type="dxa"/>
            <w:vMerge/>
          </w:tcPr>
          <w:p w14:paraId="7062E79F" w14:textId="77777777" w:rsidR="0027384B" w:rsidRPr="00154E65" w:rsidRDefault="0027384B" w:rsidP="00AA22D2">
            <w:pPr>
              <w:widowControl w:val="0"/>
              <w:pBdr>
                <w:top w:val="nil"/>
                <w:left w:val="nil"/>
                <w:bottom w:val="nil"/>
                <w:right w:val="nil"/>
                <w:between w:val="nil"/>
              </w:pBdr>
              <w:spacing w:line="276" w:lineRule="auto"/>
              <w:rPr>
                <w:rFonts w:asciiTheme="minorHAnsi" w:hAnsiTheme="minorHAnsi"/>
                <w:sz w:val="16"/>
                <w:szCs w:val="16"/>
              </w:rPr>
            </w:pPr>
          </w:p>
        </w:tc>
        <w:tc>
          <w:tcPr>
            <w:tcW w:w="1170" w:type="dxa"/>
          </w:tcPr>
          <w:p w14:paraId="1D5CB168" w14:textId="77777777" w:rsidR="0027384B" w:rsidRPr="00154E65" w:rsidRDefault="0027384B" w:rsidP="00AA22D2">
            <w:pPr>
              <w:spacing w:line="216" w:lineRule="auto"/>
              <w:jc w:val="center"/>
              <w:rPr>
                <w:rFonts w:asciiTheme="minorHAnsi" w:hAnsiTheme="minorHAnsi"/>
                <w:sz w:val="16"/>
                <w:szCs w:val="16"/>
              </w:rPr>
            </w:pPr>
            <w:r w:rsidRPr="00154E65">
              <w:rPr>
                <w:rFonts w:asciiTheme="minorHAnsi" w:hAnsiTheme="minorHAnsi"/>
                <w:sz w:val="16"/>
                <w:szCs w:val="16"/>
              </w:rPr>
              <w:t>15.62</w:t>
            </w:r>
          </w:p>
        </w:tc>
        <w:tc>
          <w:tcPr>
            <w:tcW w:w="4765" w:type="dxa"/>
          </w:tcPr>
          <w:p w14:paraId="080E92F7" w14:textId="77777777" w:rsidR="0027384B" w:rsidRPr="00154E65" w:rsidRDefault="0027384B" w:rsidP="00AA22D2">
            <w:pPr>
              <w:spacing w:line="216" w:lineRule="auto"/>
              <w:rPr>
                <w:rFonts w:asciiTheme="minorHAnsi" w:hAnsiTheme="minorHAnsi"/>
                <w:sz w:val="16"/>
                <w:szCs w:val="16"/>
              </w:rPr>
            </w:pPr>
            <w:r w:rsidRPr="00154E65">
              <w:rPr>
                <w:rFonts w:asciiTheme="minorHAnsi" w:hAnsiTheme="minorHAnsi"/>
                <w:sz w:val="16"/>
                <w:szCs w:val="16"/>
              </w:rPr>
              <w:t>Prevencija rizika i upravljanje rizicima</w:t>
            </w:r>
          </w:p>
        </w:tc>
      </w:tr>
      <w:tr w:rsidR="0027384B" w:rsidRPr="00154E65" w14:paraId="500E4DE5" w14:textId="77777777" w:rsidTr="00201300">
        <w:trPr>
          <w:trHeight w:val="20"/>
        </w:trPr>
        <w:tc>
          <w:tcPr>
            <w:tcW w:w="1255" w:type="dxa"/>
            <w:vMerge/>
          </w:tcPr>
          <w:p w14:paraId="5F5B0D81" w14:textId="77777777" w:rsidR="0027384B" w:rsidRPr="00154E65" w:rsidRDefault="0027384B" w:rsidP="00AA22D2">
            <w:pPr>
              <w:widowControl w:val="0"/>
              <w:pBdr>
                <w:top w:val="nil"/>
                <w:left w:val="nil"/>
                <w:bottom w:val="nil"/>
                <w:right w:val="nil"/>
                <w:between w:val="nil"/>
              </w:pBdr>
              <w:spacing w:line="276" w:lineRule="auto"/>
              <w:rPr>
                <w:rFonts w:asciiTheme="minorHAnsi" w:hAnsiTheme="minorHAnsi"/>
                <w:sz w:val="16"/>
                <w:szCs w:val="16"/>
              </w:rPr>
            </w:pPr>
          </w:p>
        </w:tc>
        <w:tc>
          <w:tcPr>
            <w:tcW w:w="2160" w:type="dxa"/>
            <w:vMerge/>
          </w:tcPr>
          <w:p w14:paraId="4321F1F8" w14:textId="77777777" w:rsidR="0027384B" w:rsidRPr="00154E65" w:rsidRDefault="0027384B" w:rsidP="00AA22D2">
            <w:pPr>
              <w:widowControl w:val="0"/>
              <w:pBdr>
                <w:top w:val="nil"/>
                <w:left w:val="nil"/>
                <w:bottom w:val="nil"/>
                <w:right w:val="nil"/>
                <w:between w:val="nil"/>
              </w:pBdr>
              <w:spacing w:line="276" w:lineRule="auto"/>
              <w:rPr>
                <w:rFonts w:asciiTheme="minorHAnsi" w:hAnsiTheme="minorHAnsi"/>
                <w:sz w:val="16"/>
                <w:szCs w:val="16"/>
              </w:rPr>
            </w:pPr>
          </w:p>
        </w:tc>
        <w:tc>
          <w:tcPr>
            <w:tcW w:w="1170" w:type="dxa"/>
          </w:tcPr>
          <w:p w14:paraId="084C8459" w14:textId="77777777" w:rsidR="0027384B" w:rsidRPr="00154E65" w:rsidRDefault="0027384B" w:rsidP="00AA22D2">
            <w:pPr>
              <w:spacing w:line="216" w:lineRule="auto"/>
              <w:jc w:val="center"/>
              <w:rPr>
                <w:rFonts w:asciiTheme="minorHAnsi" w:hAnsiTheme="minorHAnsi"/>
                <w:sz w:val="16"/>
                <w:szCs w:val="16"/>
              </w:rPr>
            </w:pPr>
            <w:r w:rsidRPr="00154E65">
              <w:rPr>
                <w:rFonts w:asciiTheme="minorHAnsi" w:hAnsiTheme="minorHAnsi"/>
                <w:sz w:val="16"/>
                <w:szCs w:val="16"/>
              </w:rPr>
              <w:t>15.63</w:t>
            </w:r>
          </w:p>
        </w:tc>
        <w:tc>
          <w:tcPr>
            <w:tcW w:w="4765" w:type="dxa"/>
          </w:tcPr>
          <w:p w14:paraId="7A7E0838" w14:textId="77777777" w:rsidR="0027384B" w:rsidRPr="00154E65" w:rsidRDefault="0027384B" w:rsidP="00AA22D2">
            <w:pPr>
              <w:spacing w:line="216" w:lineRule="auto"/>
              <w:rPr>
                <w:rFonts w:asciiTheme="minorHAnsi" w:hAnsiTheme="minorHAnsi"/>
                <w:sz w:val="16"/>
                <w:szCs w:val="16"/>
              </w:rPr>
            </w:pPr>
            <w:r w:rsidRPr="00154E65">
              <w:rPr>
                <w:rFonts w:asciiTheme="minorHAnsi" w:hAnsiTheme="minorHAnsi"/>
                <w:sz w:val="16"/>
                <w:szCs w:val="16"/>
              </w:rPr>
              <w:t>Odbrana</w:t>
            </w:r>
          </w:p>
        </w:tc>
      </w:tr>
      <w:tr w:rsidR="0027384B" w:rsidRPr="00154E65" w14:paraId="2BC92E4D" w14:textId="77777777" w:rsidTr="00201300">
        <w:trPr>
          <w:trHeight w:val="20"/>
        </w:trPr>
        <w:tc>
          <w:tcPr>
            <w:tcW w:w="1255" w:type="dxa"/>
            <w:vMerge/>
          </w:tcPr>
          <w:p w14:paraId="4FCF2647" w14:textId="77777777" w:rsidR="0027384B" w:rsidRPr="00154E65" w:rsidRDefault="0027384B" w:rsidP="00AA22D2">
            <w:pPr>
              <w:widowControl w:val="0"/>
              <w:pBdr>
                <w:top w:val="nil"/>
                <w:left w:val="nil"/>
                <w:bottom w:val="nil"/>
                <w:right w:val="nil"/>
                <w:between w:val="nil"/>
              </w:pBdr>
              <w:spacing w:line="276" w:lineRule="auto"/>
              <w:rPr>
                <w:rFonts w:asciiTheme="minorHAnsi" w:hAnsiTheme="minorHAnsi"/>
                <w:sz w:val="16"/>
                <w:szCs w:val="16"/>
              </w:rPr>
            </w:pPr>
          </w:p>
        </w:tc>
        <w:tc>
          <w:tcPr>
            <w:tcW w:w="2160" w:type="dxa"/>
            <w:vMerge/>
          </w:tcPr>
          <w:p w14:paraId="58FC54B2" w14:textId="77777777" w:rsidR="0027384B" w:rsidRPr="00154E65" w:rsidRDefault="0027384B" w:rsidP="00AA22D2">
            <w:pPr>
              <w:widowControl w:val="0"/>
              <w:pBdr>
                <w:top w:val="nil"/>
                <w:left w:val="nil"/>
                <w:bottom w:val="nil"/>
                <w:right w:val="nil"/>
                <w:between w:val="nil"/>
              </w:pBdr>
              <w:spacing w:line="276" w:lineRule="auto"/>
              <w:rPr>
                <w:rFonts w:asciiTheme="minorHAnsi" w:hAnsiTheme="minorHAnsi"/>
                <w:sz w:val="16"/>
                <w:szCs w:val="16"/>
              </w:rPr>
            </w:pPr>
          </w:p>
        </w:tc>
        <w:tc>
          <w:tcPr>
            <w:tcW w:w="1170" w:type="dxa"/>
          </w:tcPr>
          <w:p w14:paraId="634A27E0" w14:textId="77777777" w:rsidR="0027384B" w:rsidRPr="00154E65" w:rsidRDefault="0027384B" w:rsidP="00AA22D2">
            <w:pPr>
              <w:spacing w:line="216" w:lineRule="auto"/>
              <w:jc w:val="center"/>
              <w:rPr>
                <w:rFonts w:asciiTheme="minorHAnsi" w:hAnsiTheme="minorHAnsi"/>
                <w:sz w:val="16"/>
                <w:szCs w:val="16"/>
              </w:rPr>
            </w:pPr>
            <w:r w:rsidRPr="00154E65">
              <w:rPr>
                <w:rFonts w:asciiTheme="minorHAnsi" w:hAnsiTheme="minorHAnsi"/>
                <w:sz w:val="16"/>
                <w:szCs w:val="16"/>
              </w:rPr>
              <w:t>15.05</w:t>
            </w:r>
          </w:p>
        </w:tc>
        <w:tc>
          <w:tcPr>
            <w:tcW w:w="4765" w:type="dxa"/>
          </w:tcPr>
          <w:p w14:paraId="2EE895D7" w14:textId="77777777" w:rsidR="0027384B" w:rsidRPr="00154E65" w:rsidRDefault="0027384B" w:rsidP="00AA22D2">
            <w:pPr>
              <w:spacing w:line="216" w:lineRule="auto"/>
              <w:rPr>
                <w:rFonts w:asciiTheme="minorHAnsi" w:hAnsiTheme="minorHAnsi"/>
                <w:sz w:val="16"/>
                <w:szCs w:val="16"/>
              </w:rPr>
            </w:pPr>
            <w:r w:rsidRPr="00154E65">
              <w:rPr>
                <w:rFonts w:asciiTheme="minorHAnsi" w:hAnsiTheme="minorHAnsi"/>
                <w:sz w:val="16"/>
                <w:szCs w:val="16"/>
              </w:rPr>
              <w:t>Reforme</w:t>
            </w:r>
          </w:p>
        </w:tc>
      </w:tr>
      <w:tr w:rsidR="0027384B" w:rsidRPr="00154E65" w14:paraId="31C1A2D8" w14:textId="77777777" w:rsidTr="00201300">
        <w:trPr>
          <w:trHeight w:val="20"/>
        </w:trPr>
        <w:tc>
          <w:tcPr>
            <w:tcW w:w="1255" w:type="dxa"/>
            <w:vMerge/>
          </w:tcPr>
          <w:p w14:paraId="6002079A" w14:textId="77777777" w:rsidR="0027384B" w:rsidRPr="00154E65" w:rsidRDefault="0027384B" w:rsidP="00AA22D2">
            <w:pPr>
              <w:widowControl w:val="0"/>
              <w:pBdr>
                <w:top w:val="nil"/>
                <w:left w:val="nil"/>
                <w:bottom w:val="nil"/>
                <w:right w:val="nil"/>
                <w:between w:val="nil"/>
              </w:pBdr>
              <w:spacing w:line="276" w:lineRule="auto"/>
              <w:rPr>
                <w:rFonts w:asciiTheme="minorHAnsi" w:hAnsiTheme="minorHAnsi"/>
                <w:sz w:val="16"/>
                <w:szCs w:val="16"/>
              </w:rPr>
            </w:pPr>
          </w:p>
        </w:tc>
        <w:tc>
          <w:tcPr>
            <w:tcW w:w="2160" w:type="dxa"/>
            <w:vMerge/>
          </w:tcPr>
          <w:p w14:paraId="48EA91A9" w14:textId="77777777" w:rsidR="0027384B" w:rsidRPr="00154E65" w:rsidRDefault="0027384B" w:rsidP="00AA22D2">
            <w:pPr>
              <w:widowControl w:val="0"/>
              <w:pBdr>
                <w:top w:val="nil"/>
                <w:left w:val="nil"/>
                <w:bottom w:val="nil"/>
                <w:right w:val="nil"/>
                <w:between w:val="nil"/>
              </w:pBdr>
              <w:spacing w:line="276" w:lineRule="auto"/>
              <w:rPr>
                <w:rFonts w:asciiTheme="minorHAnsi" w:hAnsiTheme="minorHAnsi"/>
                <w:sz w:val="16"/>
                <w:szCs w:val="16"/>
              </w:rPr>
            </w:pPr>
          </w:p>
        </w:tc>
        <w:tc>
          <w:tcPr>
            <w:tcW w:w="1170" w:type="dxa"/>
          </w:tcPr>
          <w:p w14:paraId="69E2DDC1" w14:textId="77777777" w:rsidR="0027384B" w:rsidRPr="00154E65" w:rsidRDefault="0027384B" w:rsidP="00AA22D2">
            <w:pPr>
              <w:spacing w:line="216" w:lineRule="auto"/>
              <w:jc w:val="center"/>
              <w:rPr>
                <w:rFonts w:asciiTheme="minorHAnsi" w:hAnsiTheme="minorHAnsi"/>
                <w:sz w:val="16"/>
                <w:szCs w:val="16"/>
              </w:rPr>
            </w:pPr>
            <w:r w:rsidRPr="00154E65">
              <w:rPr>
                <w:rFonts w:asciiTheme="minorHAnsi" w:hAnsiTheme="minorHAnsi"/>
                <w:sz w:val="16"/>
                <w:szCs w:val="16"/>
              </w:rPr>
              <w:t>15.64</w:t>
            </w:r>
          </w:p>
        </w:tc>
        <w:tc>
          <w:tcPr>
            <w:tcW w:w="4765" w:type="dxa"/>
          </w:tcPr>
          <w:p w14:paraId="3F621B64" w14:textId="77777777" w:rsidR="0027384B" w:rsidRPr="00154E65" w:rsidRDefault="0027384B" w:rsidP="00AA22D2">
            <w:pPr>
              <w:spacing w:line="216" w:lineRule="auto"/>
              <w:rPr>
                <w:rFonts w:asciiTheme="minorHAnsi" w:hAnsiTheme="minorHAnsi"/>
                <w:sz w:val="16"/>
                <w:szCs w:val="16"/>
              </w:rPr>
            </w:pPr>
            <w:r w:rsidRPr="00154E65">
              <w:rPr>
                <w:rFonts w:asciiTheme="minorHAnsi" w:hAnsiTheme="minorHAnsi"/>
                <w:sz w:val="16"/>
                <w:szCs w:val="16"/>
              </w:rPr>
              <w:t>Svemir</w:t>
            </w:r>
          </w:p>
        </w:tc>
      </w:tr>
    </w:tbl>
    <w:p w14:paraId="6C91184D" w14:textId="77777777" w:rsidR="0027384B" w:rsidRPr="00154E65" w:rsidRDefault="0027384B" w:rsidP="0027384B">
      <w:pPr>
        <w:spacing w:after="280"/>
        <w:rPr>
          <w:rFonts w:asciiTheme="minorHAnsi" w:hAnsiTheme="minorHAnsi"/>
          <w:sz w:val="2"/>
          <w:szCs w:val="2"/>
        </w:rPr>
      </w:pPr>
    </w:p>
    <w:p w14:paraId="155E2807" w14:textId="5BE38EA8" w:rsidR="0027384B" w:rsidRPr="00154E65" w:rsidRDefault="0027384B" w:rsidP="00201300">
      <w:pPr>
        <w:pStyle w:val="Naslov1"/>
      </w:pPr>
      <w:r w:rsidRPr="00154E65">
        <w:t>Situaciona analiza</w:t>
      </w:r>
    </w:p>
    <w:p w14:paraId="5832574E" w14:textId="4F3A80B6" w:rsidR="0027384B" w:rsidRPr="00154E65" w:rsidRDefault="0027384B" w:rsidP="00201300">
      <w:pPr>
        <w:pStyle w:val="Naslov2"/>
      </w:pPr>
      <w:r w:rsidRPr="00154E65">
        <w:t>Oblast politike nivo 1: Otpornost, odbrambena industrija i svemir</w:t>
      </w:r>
    </w:p>
    <w:p w14:paraId="69522B7E" w14:textId="77777777" w:rsidR="0027384B" w:rsidRPr="00154E65" w:rsidRDefault="0027384B" w:rsidP="0027384B">
      <w:pPr>
        <w:rPr>
          <w:rFonts w:asciiTheme="minorHAnsi" w:hAnsiTheme="minorHAnsi"/>
        </w:rPr>
      </w:pPr>
      <w:r w:rsidRPr="00154E65">
        <w:rPr>
          <w:rFonts w:asciiTheme="minorHAnsi" w:hAnsiTheme="minorHAnsi"/>
        </w:rPr>
        <w:t xml:space="preserve">Ova oblast politike obuhvata pet različitih, ali sve više međusobno povezanih domena: civilnu zaštitu i otpornost na katastrofe, unutrašnju bezbjednost, odbranu i odbrambenu industriju, kao i svemir. Za Crnu Goru, koja je članica NATO-a od 2017. godine i kandidat za članstvo u Evropskoj uniji od 2010. godine, ova oblast politike nalazi se na presjeku pristupnih obaveza, savezničkih obaveza i novih prioriteta politika EU, koji su dobili znatno veći značaj nakon ruske agresije na Ukrajinu i strateškog zaokreta EU ka odbrani, pripravnosti i tehnološkom </w:t>
      </w:r>
      <w:proofErr w:type="spellStart"/>
      <w:r w:rsidRPr="00154E65">
        <w:rPr>
          <w:rFonts w:asciiTheme="minorHAnsi" w:hAnsiTheme="minorHAnsi"/>
        </w:rPr>
        <w:t>suverenitetu</w:t>
      </w:r>
      <w:proofErr w:type="spellEnd"/>
      <w:r w:rsidRPr="00154E65">
        <w:rPr>
          <w:rFonts w:asciiTheme="minorHAnsi" w:hAnsiTheme="minorHAnsi"/>
        </w:rPr>
        <w:t>.</w:t>
      </w:r>
    </w:p>
    <w:p w14:paraId="1FA6BD0F" w14:textId="77777777" w:rsidR="0027384B" w:rsidRPr="00154E65" w:rsidRDefault="0027384B" w:rsidP="0027384B">
      <w:pPr>
        <w:rPr>
          <w:rFonts w:asciiTheme="minorHAnsi" w:hAnsiTheme="minorHAnsi"/>
        </w:rPr>
      </w:pPr>
      <w:r w:rsidRPr="00154E65">
        <w:rPr>
          <w:rFonts w:asciiTheme="minorHAnsi" w:hAnsiTheme="minorHAnsi"/>
        </w:rPr>
        <w:t>Prema nacrtu Uredbe o praćenju učinka Višegodišnjeg finansijskog okvira (MMF) za 2028-2034 (Aneks I)</w:t>
      </w:r>
      <w:r w:rsidRPr="00154E65">
        <w:rPr>
          <w:rFonts w:asciiTheme="minorHAnsi" w:hAnsiTheme="minorHAnsi"/>
          <w:vertAlign w:val="superscript"/>
        </w:rPr>
        <w:footnoteReference w:id="1"/>
      </w:r>
      <w:r w:rsidRPr="00154E65">
        <w:rPr>
          <w:rFonts w:asciiTheme="minorHAnsi" w:hAnsiTheme="minorHAnsi"/>
        </w:rPr>
        <w:t xml:space="preserve">, Oblast politike 15 „Otpornost, odbrambena industrija i svemir“ sadrži pet </w:t>
      </w:r>
      <w:proofErr w:type="spellStart"/>
      <w:r w:rsidRPr="00154E65">
        <w:rPr>
          <w:rFonts w:asciiTheme="minorHAnsi" w:hAnsiTheme="minorHAnsi"/>
        </w:rPr>
        <w:t>podoblasti</w:t>
      </w:r>
      <w:proofErr w:type="spellEnd"/>
      <w:r w:rsidRPr="00154E65">
        <w:rPr>
          <w:rFonts w:asciiTheme="minorHAnsi" w:hAnsiTheme="minorHAnsi"/>
        </w:rPr>
        <w:t xml:space="preserve"> politike na nivou 2: Unutrašnja bezbjednost EU (15.61, 4 tematske jedinice), Prevencija rizika i upravljanje rizicima (15.62, 2 tematske jedinice), Odbrana (15.63, 5 tematskih jedinica), Reforme (15.05, 2 tematske jedinice) i Svemir (15.64, 6 tematskih jedinica), što ukupno čini 19 tematskih jedinica. Cjelokupna lista sa oblastima intervencije objašnjena je pod tačkom 4.3.</w:t>
      </w:r>
    </w:p>
    <w:p w14:paraId="1E62403F" w14:textId="5FFB8E07" w:rsidR="0027384B" w:rsidRPr="00154E65" w:rsidRDefault="0027384B" w:rsidP="00201300">
      <w:pPr>
        <w:pStyle w:val="Naslov3"/>
      </w:pPr>
      <w:r w:rsidRPr="00154E65">
        <w:t>Međunarodni i EU strateški i pravni okvir</w:t>
      </w:r>
    </w:p>
    <w:p w14:paraId="3A476D21" w14:textId="77777777" w:rsidR="0027384B" w:rsidRPr="00154E65" w:rsidRDefault="0027384B" w:rsidP="00201300">
      <w:pPr>
        <w:pStyle w:val="Naslov4"/>
      </w:pPr>
      <w:r w:rsidRPr="00154E65">
        <w:t>Civilna zaštita i otpornost na katastrofe</w:t>
      </w:r>
    </w:p>
    <w:p w14:paraId="61326653" w14:textId="01D10619" w:rsidR="0027384B" w:rsidRPr="00154E65" w:rsidRDefault="0027384B" w:rsidP="00201300">
      <w:proofErr w:type="spellStart"/>
      <w:r w:rsidRPr="00154E65">
        <w:rPr>
          <w:b/>
          <w:bCs/>
        </w:rPr>
        <w:t>Sendai</w:t>
      </w:r>
      <w:proofErr w:type="spellEnd"/>
      <w:r w:rsidRPr="00154E65">
        <w:rPr>
          <w:b/>
          <w:bCs/>
        </w:rPr>
        <w:t xml:space="preserve"> okvir za smanjenje rizika od katastrofa 2015-2030</w:t>
      </w:r>
      <w:r w:rsidRPr="00154E65">
        <w:rPr>
          <w:vertAlign w:val="superscript"/>
        </w:rPr>
        <w:footnoteReference w:id="2"/>
      </w:r>
      <w:r w:rsidRPr="00154E65">
        <w:t xml:space="preserve"> predstavlja globalni referentni okvir, strukturiran oko četiri prioriteta: </w:t>
      </w:r>
      <w:r w:rsidR="0096116A" w:rsidRPr="00154E65">
        <w:t xml:space="preserve">1. </w:t>
      </w:r>
      <w:r w:rsidRPr="00154E65">
        <w:t>razumijevanje rizika</w:t>
      </w:r>
      <w:r w:rsidR="0096116A" w:rsidRPr="00154E65">
        <w:t xml:space="preserve"> od katastrofa</w:t>
      </w:r>
      <w:r w:rsidRPr="00154E65">
        <w:t xml:space="preserve">, </w:t>
      </w:r>
      <w:r w:rsidR="0096116A" w:rsidRPr="00154E65">
        <w:t xml:space="preserve">2. </w:t>
      </w:r>
      <w:r w:rsidRPr="00154E65">
        <w:t>jačanje upravljanja</w:t>
      </w:r>
      <w:r w:rsidR="0096116A" w:rsidRPr="00154E65">
        <w:t xml:space="preserve"> rizicima od katastrofa u cilju kvalitetnijeg upravljanja rizicima od katastrofa</w:t>
      </w:r>
      <w:r w:rsidRPr="00154E65">
        <w:t xml:space="preserve">, </w:t>
      </w:r>
      <w:r w:rsidR="0096116A" w:rsidRPr="00154E65">
        <w:t xml:space="preserve">3. </w:t>
      </w:r>
      <w:r w:rsidRPr="00154E65">
        <w:t xml:space="preserve">ulaganje u </w:t>
      </w:r>
      <w:r w:rsidR="0096116A" w:rsidRPr="00154E65">
        <w:t xml:space="preserve">smanjenje rizika od katastrofa u cilju jačanja otpornosti i 4. jačanje </w:t>
      </w:r>
      <w:r w:rsidRPr="00154E65">
        <w:t>pripravnosti</w:t>
      </w:r>
      <w:r w:rsidR="0096116A" w:rsidRPr="00154E65">
        <w:t xml:space="preserve"> na katastrofe za efikasan odgovor i za </w:t>
      </w:r>
      <w:proofErr w:type="spellStart"/>
      <w:r w:rsidR="0096116A" w:rsidRPr="00154E65">
        <w:t>unarpjeđenu</w:t>
      </w:r>
      <w:proofErr w:type="spellEnd"/>
      <w:r w:rsidR="0096116A" w:rsidRPr="00154E65">
        <w:t xml:space="preserve"> ponovnu izgradnju (</w:t>
      </w:r>
      <w:proofErr w:type="spellStart"/>
      <w:r w:rsidR="0096116A" w:rsidRPr="00154E65">
        <w:t>Build</w:t>
      </w:r>
      <w:proofErr w:type="spellEnd"/>
      <w:r w:rsidR="0096116A" w:rsidRPr="00154E65">
        <w:t xml:space="preserve"> </w:t>
      </w:r>
      <w:proofErr w:type="spellStart"/>
      <w:r w:rsidR="0096116A" w:rsidRPr="00154E65">
        <w:t>Back</w:t>
      </w:r>
      <w:proofErr w:type="spellEnd"/>
      <w:r w:rsidR="0096116A" w:rsidRPr="00154E65">
        <w:t xml:space="preserve"> </w:t>
      </w:r>
      <w:proofErr w:type="spellStart"/>
      <w:r w:rsidR="0096116A" w:rsidRPr="00154E65">
        <w:t>Better</w:t>
      </w:r>
      <w:proofErr w:type="spellEnd"/>
      <w:r w:rsidR="0096116A" w:rsidRPr="00154E65">
        <w:t>) prilikom oporavka, sanacije i obnove</w:t>
      </w:r>
      <w:r w:rsidRPr="00154E65">
        <w:t xml:space="preserve">. </w:t>
      </w:r>
      <w:r w:rsidR="0096116A" w:rsidRPr="00154E65">
        <w:t>U tom kontekstu, r</w:t>
      </w:r>
      <w:r w:rsidRPr="00154E65">
        <w:t>egionalna platforma za smanjenje rizika od katastrofa za Evropu i Centralnu Aziju 2024, koj</w:t>
      </w:r>
      <w:r w:rsidR="0096116A" w:rsidRPr="00154E65">
        <w:t>oj je</w:t>
      </w:r>
      <w:r w:rsidRPr="00154E65">
        <w:t xml:space="preserve"> domaćin </w:t>
      </w:r>
      <w:r w:rsidR="0096116A" w:rsidRPr="00154E65">
        <w:t>bila Crna Gora</w:t>
      </w:r>
      <w:r w:rsidRPr="00154E65">
        <w:rPr>
          <w:vertAlign w:val="superscript"/>
        </w:rPr>
        <w:footnoteReference w:id="3"/>
      </w:r>
      <w:r w:rsidRPr="00154E65">
        <w:t>, i Globalna platforma za smanjenje rizika od katastrofa 2025 u Ženevi</w:t>
      </w:r>
      <w:r w:rsidR="0096116A" w:rsidRPr="00154E65">
        <w:t>,</w:t>
      </w:r>
      <w:r w:rsidRPr="00154E65">
        <w:rPr>
          <w:vertAlign w:val="superscript"/>
        </w:rPr>
        <w:footnoteReference w:id="4"/>
      </w:r>
      <w:r w:rsidRPr="00154E65">
        <w:t xml:space="preserve"> predstavljaju </w:t>
      </w:r>
      <w:r w:rsidR="0096116A" w:rsidRPr="00154E65">
        <w:t xml:space="preserve">ključne međuvladine mehanizme za koordinaciju politika, razmjenu dobri praksi i praćenje napretka u implementaciji </w:t>
      </w:r>
      <w:proofErr w:type="spellStart"/>
      <w:r w:rsidR="0096116A" w:rsidRPr="00154E65">
        <w:t>Sendai</w:t>
      </w:r>
      <w:proofErr w:type="spellEnd"/>
      <w:r w:rsidR="0096116A" w:rsidRPr="00154E65">
        <w:t xml:space="preserve"> okvira na regionalnom i globalnom nivou</w:t>
      </w:r>
      <w:r w:rsidRPr="00154E65">
        <w:t>.</w:t>
      </w:r>
    </w:p>
    <w:p w14:paraId="658C6819" w14:textId="523D834E" w:rsidR="0027384B" w:rsidRPr="00154E65" w:rsidRDefault="0027384B" w:rsidP="00201300">
      <w:r w:rsidRPr="00154E65">
        <w:rPr>
          <w:b/>
          <w:bCs/>
        </w:rPr>
        <w:t xml:space="preserve">Mehanizam </w:t>
      </w:r>
      <w:r w:rsidR="00224689" w:rsidRPr="00154E65">
        <w:rPr>
          <w:b/>
          <w:bCs/>
        </w:rPr>
        <w:t xml:space="preserve">Unije za </w:t>
      </w:r>
      <w:r w:rsidRPr="00154E65">
        <w:rPr>
          <w:b/>
          <w:bCs/>
        </w:rPr>
        <w:t>civiln</w:t>
      </w:r>
      <w:r w:rsidR="00224689" w:rsidRPr="00154E65">
        <w:rPr>
          <w:b/>
          <w:bCs/>
        </w:rPr>
        <w:t>u</w:t>
      </w:r>
      <w:r w:rsidRPr="00154E65">
        <w:rPr>
          <w:b/>
          <w:bCs/>
        </w:rPr>
        <w:t xml:space="preserve"> zaštit</w:t>
      </w:r>
      <w:r w:rsidR="00224689" w:rsidRPr="00154E65">
        <w:rPr>
          <w:b/>
          <w:bCs/>
        </w:rPr>
        <w:t>u</w:t>
      </w:r>
      <w:r w:rsidRPr="00154E65">
        <w:rPr>
          <w:b/>
          <w:bCs/>
        </w:rPr>
        <w:t xml:space="preserve"> (EUCPM), </w:t>
      </w:r>
      <w:r w:rsidRPr="00154E65">
        <w:t>uspostavljen Odlukom br. 1313/2013/EU</w:t>
      </w:r>
      <w:r w:rsidRPr="00154E65">
        <w:rPr>
          <w:vertAlign w:val="superscript"/>
        </w:rPr>
        <w:footnoteReference w:id="5"/>
      </w:r>
      <w:r w:rsidRPr="00154E65">
        <w:t xml:space="preserve"> i dodatno ojačan </w:t>
      </w:r>
      <w:r w:rsidR="00224689" w:rsidRPr="00154E65">
        <w:t xml:space="preserve">Regulativom </w:t>
      </w:r>
      <w:r w:rsidRPr="00154E65">
        <w:t>(EU) 2021/836</w:t>
      </w:r>
      <w:r w:rsidRPr="00154E65">
        <w:rPr>
          <w:vertAlign w:val="superscript"/>
        </w:rPr>
        <w:footnoteReference w:id="6"/>
      </w:r>
      <w:r w:rsidRPr="00154E65">
        <w:t xml:space="preserve">, predstavlja okvir za prevenciju, pripravnost i odgovor na prirodne i katastrofe izazvane ljudskim djelovanjem u državama članicama EU i trećim zemljama učesnicama. </w:t>
      </w:r>
      <w:r w:rsidRPr="00154E65">
        <w:rPr>
          <w:b/>
          <w:bCs/>
        </w:rPr>
        <w:t xml:space="preserve">Strateška rezerva </w:t>
      </w:r>
      <w:proofErr w:type="spellStart"/>
      <w:r w:rsidRPr="00154E65">
        <w:rPr>
          <w:b/>
          <w:bCs/>
        </w:rPr>
        <w:lastRenderedPageBreak/>
        <w:t>rescEU</w:t>
      </w:r>
      <w:proofErr w:type="spellEnd"/>
      <w:r w:rsidRPr="00154E65">
        <w:rPr>
          <w:b/>
          <w:bCs/>
        </w:rPr>
        <w:t xml:space="preserve"> sredstava</w:t>
      </w:r>
      <w:r w:rsidRPr="00154E65">
        <w:t xml:space="preserve"> (kapaciteti za gašenje požara iz vazduha, medicinske zalihe, CBRN dekontaminacija</w:t>
      </w:r>
      <w:r w:rsidRPr="00154E65">
        <w:rPr>
          <w:vertAlign w:val="superscript"/>
        </w:rPr>
        <w:footnoteReference w:id="7"/>
      </w:r>
      <w:r w:rsidRPr="00154E65">
        <w:t>, i hitni smještaj) predstavlja inicijativu EU, operativnu od 2019. godine u okviru EUCPM-a</w:t>
      </w:r>
      <w:r w:rsidRPr="00154E65">
        <w:rPr>
          <w:vertAlign w:val="superscript"/>
        </w:rPr>
        <w:footnoteReference w:id="8"/>
      </w:r>
      <w:r w:rsidRPr="00154E65">
        <w:t xml:space="preserve"> koja jača zajedničke kapacitete za odgovor na katastrofe kada su nacionalni resursi preopterećeni. Evropska komisija je 2023. godine usvojila pet ciljeva </w:t>
      </w:r>
      <w:r w:rsidRPr="00154E65">
        <w:rPr>
          <w:b/>
          <w:bCs/>
        </w:rPr>
        <w:t>otpornosti EU na katastrofe do 2030</w:t>
      </w:r>
      <w:r w:rsidRPr="00154E65">
        <w:t>.</w:t>
      </w:r>
      <w:r w:rsidRPr="00154E65">
        <w:rPr>
          <w:vertAlign w:val="superscript"/>
        </w:rPr>
        <w:footnoteReference w:id="9"/>
      </w:r>
      <w:r w:rsidRPr="00154E65">
        <w:t xml:space="preserve">: godine: (1) Predvidjeti - unaprijediti procjenu rizika, predviđanje i planiranje upravljanja rizicima od katastrofa; (2) </w:t>
      </w:r>
      <w:proofErr w:type="spellStart"/>
      <w:r w:rsidRPr="00154E65">
        <w:t>Pripremiti</w:t>
      </w:r>
      <w:proofErr w:type="spellEnd"/>
      <w:r w:rsidRPr="00154E65">
        <w:t xml:space="preserve"> - povećati svijest o rizicima i pripravnost stanovništva; (3) Upozoriti - unaprijediti sisteme ranog upozoravanja; (4) Odgovoriti - ojačati kapacitete Unije za odgovor u okviru civilne zaštite; (5) Obezbijediti - osigurati robustan sistem civilne zaštite. </w:t>
      </w:r>
    </w:p>
    <w:p w14:paraId="6F057F63" w14:textId="749266FE" w:rsidR="00AA22D2" w:rsidRPr="00154E65" w:rsidRDefault="00AA22D2" w:rsidP="00201300">
      <w:r w:rsidRPr="00154E65">
        <w:t>Strategija EU za prilagođavanje klimatskim promjenama (2021)</w:t>
      </w:r>
      <w:r w:rsidRPr="00154E65">
        <w:rPr>
          <w:vertAlign w:val="superscript"/>
        </w:rPr>
        <w:footnoteReference w:id="10"/>
      </w:r>
      <w:r w:rsidRPr="00154E65">
        <w:t>, Evropski klimatski zakon (Regulativa (EU) 2021/1119)</w:t>
      </w:r>
      <w:r w:rsidRPr="00154E65">
        <w:rPr>
          <w:vertAlign w:val="superscript"/>
        </w:rPr>
        <w:footnoteReference w:id="11"/>
      </w:r>
      <w:r w:rsidRPr="00154E65">
        <w:t xml:space="preserve">, </w:t>
      </w:r>
      <w:r w:rsidR="00224689" w:rsidRPr="00154E65">
        <w:t xml:space="preserve">kao </w:t>
      </w:r>
      <w:r w:rsidRPr="00154E65">
        <w:t>i Procjena klimatskih rizika EU (2024)</w:t>
      </w:r>
      <w:r w:rsidRPr="00154E65">
        <w:rPr>
          <w:vertAlign w:val="superscript"/>
        </w:rPr>
        <w:footnoteReference w:id="12"/>
      </w:r>
      <w:r w:rsidRPr="00154E65">
        <w:t xml:space="preserve"> dodatno </w:t>
      </w:r>
      <w:r w:rsidR="00224689" w:rsidRPr="00154E65">
        <w:t>se fokusiraju na integrisan pristup  politika smanjenja rizika od katastrofa i prilagođavanja na klimatske promjene</w:t>
      </w:r>
      <w:r w:rsidRPr="00154E65">
        <w:t xml:space="preserve">. Evropski klimatski zakon utvrđuje pravno obavezujući cilj klimatske neutralnosti EU do 2050. godine i </w:t>
      </w:r>
      <w:proofErr w:type="spellStart"/>
      <w:r w:rsidRPr="00154E65">
        <w:t>međucilj</w:t>
      </w:r>
      <w:proofErr w:type="spellEnd"/>
      <w:r w:rsidRPr="00154E65">
        <w:t xml:space="preserve"> smanjenja neto emisija gasova sa efektom staklene bašte za najmanje 55% do 2030. u odnosu na 1990. Zakon uspostavlja okvir za praćenje napretka, redovno ažuriranje klimatskih politika i jačanje otpornosti na klimatske promjene, uključujući obavezu država članica da usklade nacionalne politike sa ovim ciljevima.</w:t>
      </w:r>
    </w:p>
    <w:p w14:paraId="2589938B" w14:textId="08C88370" w:rsidR="00AA22D2" w:rsidRPr="00154E65" w:rsidRDefault="00AA22D2" w:rsidP="00201300">
      <w:r w:rsidRPr="00154E65">
        <w:rPr>
          <w:b/>
        </w:rPr>
        <w:t>Direktiva 2007/60/EZ o procjeni i upravljanju rizicima od poplava</w:t>
      </w:r>
      <w:r w:rsidRPr="00154E65">
        <w:t xml:space="preserve"> (Direktiva o poplavama)</w:t>
      </w:r>
      <w:r w:rsidRPr="00154E65">
        <w:rPr>
          <w:rStyle w:val="Referencafusnote"/>
          <w:rFonts w:asciiTheme="minorHAnsi" w:hAnsiTheme="minorHAnsi"/>
        </w:rPr>
        <w:footnoteReference w:id="13"/>
      </w:r>
      <w:r w:rsidRPr="00154E65">
        <w:t xml:space="preserve">. Osnovni cilj ove Direktive je smanjenje i upravljanje rizicima koje poplave predstavljaju po zdravlje </w:t>
      </w:r>
      <w:proofErr w:type="spellStart"/>
      <w:r w:rsidRPr="00154E65">
        <w:t>ljudi</w:t>
      </w:r>
      <w:proofErr w:type="spellEnd"/>
      <w:r w:rsidRPr="00154E65">
        <w:t xml:space="preserve">, životnu sredinu, kulturno nasljeđe i ekonomske aktivnosti. Direktiva uspostavlja okvir za procjenu, mapiranje i planiranje smanjenja rizika od poplava u Evropi. Zajedno sa </w:t>
      </w:r>
      <w:r w:rsidRPr="00154E65">
        <w:rPr>
          <w:b/>
        </w:rPr>
        <w:t>Okvirnom direktivom o vodama (WFD)</w:t>
      </w:r>
      <w:r w:rsidRPr="00154E65">
        <w:rPr>
          <w:rStyle w:val="Referencafusnote"/>
          <w:rFonts w:asciiTheme="minorHAnsi" w:hAnsiTheme="minorHAnsi"/>
          <w:b/>
        </w:rPr>
        <w:footnoteReference w:id="14"/>
      </w:r>
      <w:r w:rsidRPr="00154E65">
        <w:t>, ona odražava prelazak sa pristupa zasnovanog isključivo na odbrani od poplava na pristup upravljanja rizicima. Sa aspekta administrativnog uređenja, kao polazna osnova koriste se institucije nadležne za riječna slivna područja definisana u okviru Okvirne direktive o vodama, pri čemu član 3 omogućava i uspostavljanje drugih jedinica upravljanja.</w:t>
      </w:r>
    </w:p>
    <w:p w14:paraId="56828124" w14:textId="6C5E41D3" w:rsidR="0027384B" w:rsidRPr="00154E65" w:rsidRDefault="00AA22D2" w:rsidP="00201300">
      <w:r w:rsidRPr="00154E65">
        <w:rPr>
          <w:b/>
        </w:rPr>
        <w:t>Direktiva o otpornosti kritičnih subjekata (CER direktiva)</w:t>
      </w:r>
      <w:r w:rsidRPr="00154E65">
        <w:t xml:space="preserve"> (EU) 2022/2557</w:t>
      </w:r>
      <w:r w:rsidRPr="00154E65">
        <w:rPr>
          <w:vertAlign w:val="superscript"/>
        </w:rPr>
        <w:footnoteReference w:id="15"/>
      </w:r>
      <w:r w:rsidRPr="00154E65">
        <w:t xml:space="preserve"> utvrđuje obaveze za identifikaciju i zaštitu kritičnih subjekata u 11 sektora: energetika, transport, bankarstvo, finansijska tržišna infrastruktura, zdravstvo, pijaća voda, otpadne vode, digitalna infrastruktura, javna uprava, svemir, te proizvodnja, prerada i distribucija hrane, kao oblasti u kojima bi poremećaji imali ozbiljne posljedice po funkcionisanje društva i ekonomije. </w:t>
      </w:r>
      <w:r w:rsidR="00A256CF" w:rsidRPr="00154E65">
        <w:t xml:space="preserve">Utvrđuje se </w:t>
      </w:r>
      <w:r w:rsidR="0027384B" w:rsidRPr="00154E65">
        <w:t>obavez</w:t>
      </w:r>
      <w:r w:rsidR="00A256CF" w:rsidRPr="00154E65">
        <w:t>a</w:t>
      </w:r>
      <w:r w:rsidR="0027384B" w:rsidRPr="00154E65">
        <w:t xml:space="preserve"> država članica EU da preduzmu posebne mjere kako bi se osiguralo nesmetano pružanje osnovnih usluga neophodnih za održavanje vitalnih društvenih funkcija ili ekonomskih aktivnosti na unutrašnjem tržištu. CER direktiva uspostavlja sveobuhvatan okvir koji se bavi otpornošću kritičnih subjekata u odnosu na sve vrste opasnosti, bilo prirodne ili izazvane ljudskim djelovanjem, slučajne ili namjerne. Do 17. jula 2026. godine države članice moraju formalno identifikovati i odrediti kritične subjekte </w:t>
      </w:r>
      <w:r w:rsidR="0027384B" w:rsidRPr="00154E65">
        <w:lastRenderedPageBreak/>
        <w:t xml:space="preserve">koji djeluju na njihovim teritorijama. Nakon određivanja, od ovih subjekata će se zahtijevati da sprovode sopstvene procjene rizika i primjenjuju tehničke, </w:t>
      </w:r>
      <w:proofErr w:type="spellStart"/>
      <w:r w:rsidR="0027384B" w:rsidRPr="00154E65">
        <w:t>bezbjednosne</w:t>
      </w:r>
      <w:proofErr w:type="spellEnd"/>
      <w:r w:rsidR="0027384B" w:rsidRPr="00154E65">
        <w:t xml:space="preserve"> i organizacione mjere osmišljene za osiguravanje otpornosti na incidente koji mogu izazvati prekide. Direktiva propisuje posebne rokove za ove obaveze, uglavnom ostavljajući nekoliko mjeseci za procjenu rizika i primjenu odgovarajućih mjera otpornosti.</w:t>
      </w:r>
    </w:p>
    <w:p w14:paraId="2A1ABF28" w14:textId="2D5AAA65" w:rsidR="0027384B" w:rsidRPr="00154E65" w:rsidRDefault="0027384B" w:rsidP="00201300">
      <w:r w:rsidRPr="00154E65">
        <w:t>Evropski kodeks elektronskih komunikacija (EECC)</w:t>
      </w:r>
      <w:r w:rsidRPr="00154E65">
        <w:rPr>
          <w:vertAlign w:val="superscript"/>
        </w:rPr>
        <w:footnoteReference w:id="16"/>
      </w:r>
      <w:r w:rsidRPr="00154E65">
        <w:t xml:space="preserve"> uređuje standarde za hitne komunikacije, uključujući broj za hitne slučajeve 112.</w:t>
      </w:r>
    </w:p>
    <w:p w14:paraId="46D59666" w14:textId="77777777" w:rsidR="00541E8E" w:rsidRPr="00154E65" w:rsidRDefault="0027384B" w:rsidP="00541E8E">
      <w:pPr>
        <w:pStyle w:val="Naslov4"/>
      </w:pPr>
      <w:r w:rsidRPr="00154E65">
        <w:t>Unutrašnja bezbjednost EU</w:t>
      </w:r>
    </w:p>
    <w:p w14:paraId="0B6E240B" w14:textId="0D5D1404" w:rsidR="0027384B" w:rsidRPr="00154E65" w:rsidRDefault="0027384B" w:rsidP="00541E8E">
      <w:pPr>
        <w:rPr>
          <w:szCs w:val="20"/>
        </w:rPr>
      </w:pPr>
      <w:r w:rsidRPr="00154E65">
        <w:rPr>
          <w:b/>
          <w:bCs/>
        </w:rPr>
        <w:t xml:space="preserve">Strategija EU za </w:t>
      </w:r>
      <w:proofErr w:type="spellStart"/>
      <w:r w:rsidRPr="00154E65">
        <w:rPr>
          <w:b/>
          <w:bCs/>
        </w:rPr>
        <w:t>bezbjednosnu</w:t>
      </w:r>
      <w:proofErr w:type="spellEnd"/>
      <w:r w:rsidRPr="00154E65">
        <w:rPr>
          <w:b/>
          <w:bCs/>
        </w:rPr>
        <w:t xml:space="preserve"> uniju (2020-2025)</w:t>
      </w:r>
      <w:r w:rsidRPr="00154E65">
        <w:rPr>
          <w:b/>
          <w:bCs/>
          <w:vertAlign w:val="superscript"/>
        </w:rPr>
        <w:footnoteReference w:id="17"/>
      </w:r>
      <w:r w:rsidRPr="00154E65">
        <w:rPr>
          <w:b/>
          <w:bCs/>
        </w:rPr>
        <w:t xml:space="preserve"> i razvoj okvira nakon 2025. godine </w:t>
      </w:r>
      <w:r w:rsidRPr="00154E65">
        <w:t>pružaju strateški pravac za borbu protiv terorizma, radikalizacije, teškog i organizovanog kriminala i hibridnih prijetnji. Ključni propisi i strateški akti uključuju: NIS2 direktivu (EU) 2022/2555</w:t>
      </w:r>
      <w:r w:rsidRPr="00154E65">
        <w:rPr>
          <w:vertAlign w:val="superscript"/>
        </w:rPr>
        <w:footnoteReference w:id="18"/>
      </w:r>
      <w:r w:rsidRPr="00154E65">
        <w:t>, koja zamjenjuje originalnu NIS direktivu i uspostavlja obaveze upravljanja sajber rizicima i izvještavanja u 18 kritičnih sektora (uključujući energetiku, transport, bankarstvo, zdravstvo, vode, digitalnu infrastrukturu, javnu upravu i svemir); CER direktivu (EU) 2022/2557 o otpornosti kritičnih subjekata</w:t>
      </w:r>
      <w:r w:rsidRPr="00154E65">
        <w:rPr>
          <w:vertAlign w:val="superscript"/>
        </w:rPr>
        <w:footnoteReference w:id="19"/>
      </w:r>
      <w:r w:rsidRPr="00154E65">
        <w:t xml:space="preserve">; paket EU za </w:t>
      </w:r>
      <w:proofErr w:type="spellStart"/>
      <w:r w:rsidRPr="00154E65">
        <w:t>sprečavanje</w:t>
      </w:r>
      <w:proofErr w:type="spellEnd"/>
      <w:r w:rsidRPr="00154E65">
        <w:t xml:space="preserve"> pranja novca (AML)</w:t>
      </w:r>
      <w:r w:rsidRPr="00154E65">
        <w:rPr>
          <w:vertAlign w:val="superscript"/>
        </w:rPr>
        <w:footnoteReference w:id="20"/>
      </w:r>
      <w:r w:rsidRPr="00154E65">
        <w:t>; Agendu EU za borbu protiv terorizma (2020)</w:t>
      </w:r>
      <w:r w:rsidRPr="00154E65">
        <w:rPr>
          <w:vertAlign w:val="superscript"/>
        </w:rPr>
        <w:footnoteReference w:id="21"/>
      </w:r>
      <w:r w:rsidRPr="00154E65">
        <w:t>; i Strategiju EU za borbu protiv organizovanog kriminala 2021-2025</w:t>
      </w:r>
      <w:r w:rsidRPr="00154E65">
        <w:rPr>
          <w:vertAlign w:val="superscript"/>
        </w:rPr>
        <w:footnoteReference w:id="22"/>
      </w:r>
      <w:r w:rsidRPr="00154E65">
        <w:t>. Akt EU o sajber solidarnosti (2024)</w:t>
      </w:r>
      <w:r w:rsidRPr="00154E65">
        <w:rPr>
          <w:vertAlign w:val="superscript"/>
        </w:rPr>
        <w:footnoteReference w:id="23"/>
      </w:r>
      <w:r w:rsidRPr="00154E65">
        <w:t xml:space="preserve"> uspostavlja Evropski štit za sajber bezbjednost i Mehanizam za vanredne sajber situacije. ENISA (Agencija EU za sajber bezbjednost)</w:t>
      </w:r>
      <w:r w:rsidRPr="00154E65">
        <w:rPr>
          <w:vertAlign w:val="superscript"/>
        </w:rPr>
        <w:footnoteReference w:id="24"/>
      </w:r>
      <w:r w:rsidRPr="00154E65">
        <w:t xml:space="preserve"> pruža tehničku podršku, organizuje vježbe i koordinaciju.</w:t>
      </w:r>
    </w:p>
    <w:p w14:paraId="1B696143" w14:textId="77777777" w:rsidR="0027384B" w:rsidRPr="00154E65" w:rsidRDefault="0027384B" w:rsidP="0027384B">
      <w:pPr>
        <w:rPr>
          <w:rFonts w:asciiTheme="minorHAnsi" w:hAnsiTheme="minorHAnsi"/>
        </w:rPr>
      </w:pPr>
      <w:r w:rsidRPr="00154E65">
        <w:rPr>
          <w:rFonts w:asciiTheme="minorHAnsi" w:hAnsiTheme="minorHAnsi"/>
        </w:rPr>
        <w:t xml:space="preserve">Za zemlje kandidate, usklađenost sa pravnom tekovinom EU u oblasti unutrašnje bezbjednosti prvenstveno se procjenjuje kroz Poglavlje 24 (Pravda, sloboda i bezbjednost), koje obuhvata policijsku saradnju, organizovani kriminal, borbu protiv terorizma, droge, upravljanje granicama, pravosudnu saradnju i zaštitu podataka, i Poglavlje 31 (Vanjska, </w:t>
      </w:r>
      <w:proofErr w:type="spellStart"/>
      <w:r w:rsidRPr="00154E65">
        <w:rPr>
          <w:rFonts w:asciiTheme="minorHAnsi" w:hAnsiTheme="minorHAnsi"/>
        </w:rPr>
        <w:t>bezbjednosna</w:t>
      </w:r>
      <w:proofErr w:type="spellEnd"/>
      <w:r w:rsidRPr="00154E65">
        <w:rPr>
          <w:rFonts w:asciiTheme="minorHAnsi" w:hAnsiTheme="minorHAnsi"/>
        </w:rPr>
        <w:t xml:space="preserve"> i odbrambena politika). Izvještaj Evropske komisije o vladavini prava za 2025. godinu proširio je svoj obuhvat i na zemlje kandidate</w:t>
      </w:r>
      <w:r w:rsidRPr="00154E65">
        <w:rPr>
          <w:rFonts w:asciiTheme="minorHAnsi" w:hAnsiTheme="minorHAnsi"/>
          <w:vertAlign w:val="superscript"/>
        </w:rPr>
        <w:footnoteReference w:id="25"/>
      </w:r>
      <w:r w:rsidRPr="00154E65">
        <w:rPr>
          <w:rFonts w:asciiTheme="minorHAnsi" w:hAnsiTheme="minorHAnsi"/>
        </w:rPr>
        <w:t>, pružajući dodatni okvir za procjenu.</w:t>
      </w:r>
    </w:p>
    <w:p w14:paraId="34C501B6" w14:textId="77777777" w:rsidR="0027384B" w:rsidRPr="00154E65" w:rsidRDefault="0027384B" w:rsidP="000E694E">
      <w:pPr>
        <w:pStyle w:val="Naslov4"/>
      </w:pPr>
      <w:r w:rsidRPr="00154E65">
        <w:t>Odbrambena politika EU</w:t>
      </w:r>
    </w:p>
    <w:p w14:paraId="04DF69B4" w14:textId="77777777" w:rsidR="0027384B" w:rsidRPr="00154E65" w:rsidRDefault="0027384B" w:rsidP="0027384B">
      <w:pPr>
        <w:rPr>
          <w:rFonts w:asciiTheme="minorHAnsi" w:hAnsiTheme="minorHAnsi"/>
        </w:rPr>
      </w:pPr>
      <w:r w:rsidRPr="00154E65">
        <w:rPr>
          <w:rFonts w:asciiTheme="minorHAnsi" w:hAnsiTheme="minorHAnsi"/>
        </w:rPr>
        <w:t xml:space="preserve">Odbrambena politika EU doživjela je transformativno ubrzanje od 2022. godine. Ključne prekretnice uključuju: </w:t>
      </w:r>
      <w:r w:rsidRPr="00154E65">
        <w:rPr>
          <w:rFonts w:asciiTheme="minorHAnsi" w:hAnsiTheme="minorHAnsi"/>
          <w:b/>
          <w:bCs/>
        </w:rPr>
        <w:t>Strateški kompas za bezbjednost i odbranu</w:t>
      </w:r>
      <w:r w:rsidRPr="00154E65">
        <w:rPr>
          <w:rFonts w:asciiTheme="minorHAnsi" w:hAnsiTheme="minorHAnsi"/>
        </w:rPr>
        <w:t xml:space="preserve"> (mart 2022)</w:t>
      </w:r>
      <w:r w:rsidRPr="00154E65">
        <w:rPr>
          <w:rFonts w:asciiTheme="minorHAnsi" w:hAnsiTheme="minorHAnsi"/>
          <w:vertAlign w:val="superscript"/>
        </w:rPr>
        <w:footnoteReference w:id="26"/>
      </w:r>
      <w:r w:rsidRPr="00154E65">
        <w:rPr>
          <w:rFonts w:asciiTheme="minorHAnsi" w:hAnsiTheme="minorHAnsi"/>
        </w:rPr>
        <w:t xml:space="preserve">, koji utvrđuje nivo ambicije EU kroz četiri stuba (Djelovati, Obezbijediti, Ulagati, Partnerstvo); Evropsku strategiju za odbrambenu industriju (EDIS, mart </w:t>
      </w:r>
      <w:r w:rsidRPr="00154E65">
        <w:rPr>
          <w:rFonts w:asciiTheme="minorHAnsi" w:hAnsiTheme="minorHAnsi"/>
        </w:rPr>
        <w:lastRenderedPageBreak/>
        <w:t>2024)</w:t>
      </w:r>
      <w:r w:rsidRPr="00154E65">
        <w:rPr>
          <w:rFonts w:asciiTheme="minorHAnsi" w:hAnsiTheme="minorHAnsi"/>
          <w:vertAlign w:val="superscript"/>
        </w:rPr>
        <w:footnoteReference w:id="27"/>
      </w:r>
      <w:r w:rsidRPr="00154E65">
        <w:rPr>
          <w:rFonts w:asciiTheme="minorHAnsi" w:hAnsiTheme="minorHAnsi"/>
        </w:rPr>
        <w:t>; predloženi Evropski program za odbrambenu industriju (EDIP)</w:t>
      </w:r>
      <w:r w:rsidRPr="00154E65">
        <w:rPr>
          <w:rFonts w:asciiTheme="minorHAnsi" w:hAnsiTheme="minorHAnsi"/>
          <w:vertAlign w:val="superscript"/>
        </w:rPr>
        <w:footnoteReference w:id="28"/>
      </w:r>
      <w:r w:rsidRPr="00154E65">
        <w:rPr>
          <w:rFonts w:asciiTheme="minorHAnsi" w:hAnsiTheme="minorHAnsi"/>
        </w:rPr>
        <w:t>; i Evropski fond za odbranu (EDF)</w:t>
      </w:r>
      <w:r w:rsidRPr="00154E65">
        <w:rPr>
          <w:rFonts w:asciiTheme="minorHAnsi" w:hAnsiTheme="minorHAnsi"/>
          <w:vertAlign w:val="superscript"/>
        </w:rPr>
        <w:footnoteReference w:id="29"/>
      </w:r>
      <w:r w:rsidRPr="00154E65">
        <w:rPr>
          <w:rFonts w:asciiTheme="minorHAnsi" w:hAnsiTheme="minorHAnsi"/>
        </w:rPr>
        <w:t xml:space="preserve">, koji podržava zajednička istraživanja i razvoj odbrambenih sposobnosti. </w:t>
      </w:r>
      <w:r w:rsidRPr="00154E65">
        <w:rPr>
          <w:rFonts w:asciiTheme="minorHAnsi" w:hAnsiTheme="minorHAnsi"/>
          <w:b/>
          <w:bCs/>
        </w:rPr>
        <w:t xml:space="preserve">Bijela knjiga o evropskoj odbrani </w:t>
      </w:r>
      <w:r w:rsidRPr="00154E65">
        <w:rPr>
          <w:rFonts w:asciiTheme="minorHAnsi" w:hAnsiTheme="minorHAnsi"/>
        </w:rPr>
        <w:t>za 2025. godinu „</w:t>
      </w:r>
      <w:proofErr w:type="spellStart"/>
      <w:r w:rsidRPr="00154E65">
        <w:rPr>
          <w:rFonts w:asciiTheme="minorHAnsi" w:hAnsiTheme="minorHAnsi"/>
        </w:rPr>
        <w:t>ReadyForDefence</w:t>
      </w:r>
      <w:proofErr w:type="spellEnd"/>
      <w:r w:rsidRPr="00154E65">
        <w:rPr>
          <w:rFonts w:asciiTheme="minorHAnsi" w:hAnsiTheme="minorHAnsi"/>
        </w:rPr>
        <w:t>“ (mart 2025)</w:t>
      </w:r>
      <w:r w:rsidRPr="00154E65">
        <w:rPr>
          <w:rFonts w:asciiTheme="minorHAnsi" w:hAnsiTheme="minorHAnsi"/>
          <w:vertAlign w:val="superscript"/>
        </w:rPr>
        <w:footnoteReference w:id="30"/>
      </w:r>
      <w:r w:rsidRPr="00154E65">
        <w:rPr>
          <w:rFonts w:asciiTheme="minorHAnsi" w:hAnsiTheme="minorHAnsi"/>
        </w:rPr>
        <w:t xml:space="preserve"> i novi finansijski instrument </w:t>
      </w:r>
      <w:proofErr w:type="spellStart"/>
      <w:r w:rsidRPr="00154E65">
        <w:rPr>
          <w:rFonts w:asciiTheme="minorHAnsi" w:hAnsiTheme="minorHAnsi"/>
        </w:rPr>
        <w:t>ReArm</w:t>
      </w:r>
      <w:proofErr w:type="spellEnd"/>
      <w:r w:rsidRPr="00154E65">
        <w:rPr>
          <w:rFonts w:asciiTheme="minorHAnsi" w:hAnsiTheme="minorHAnsi"/>
        </w:rPr>
        <w:t xml:space="preserve"> </w:t>
      </w:r>
      <w:proofErr w:type="spellStart"/>
      <w:r w:rsidRPr="00154E65">
        <w:rPr>
          <w:rFonts w:asciiTheme="minorHAnsi" w:hAnsiTheme="minorHAnsi"/>
        </w:rPr>
        <w:t>Europe</w:t>
      </w:r>
      <w:proofErr w:type="spellEnd"/>
      <w:r w:rsidRPr="00154E65">
        <w:rPr>
          <w:rFonts w:asciiTheme="minorHAnsi" w:hAnsiTheme="minorHAnsi"/>
        </w:rPr>
        <w:t>/SAFE (2025, Sigurnosna akcija za Evropu)</w:t>
      </w:r>
      <w:r w:rsidRPr="00154E65">
        <w:rPr>
          <w:rFonts w:asciiTheme="minorHAnsi" w:hAnsiTheme="minorHAnsi"/>
          <w:vertAlign w:val="superscript"/>
        </w:rPr>
        <w:footnoteReference w:id="31"/>
      </w:r>
      <w:r w:rsidRPr="00154E65">
        <w:rPr>
          <w:rFonts w:asciiTheme="minorHAnsi" w:hAnsiTheme="minorHAnsi"/>
        </w:rPr>
        <w:t xml:space="preserve"> osmišljen za pružanje finansijske podrške državama članicama radi ubrzanja odbrambene spremnosti kroz hitna i velika ulaganja u podršku evropskoj odbrambenoj industriji, sa fokusom na zatvaranje ključnih nedostataka u sposobnostima, predstavljaju značajan zaokret, sa planovima za mobilizaciju do 800 milijardi eura odbrambene potrošnje širom EU. EU je takođe izmijenila propise </w:t>
      </w:r>
      <w:proofErr w:type="spellStart"/>
      <w:r w:rsidRPr="00154E65">
        <w:rPr>
          <w:rFonts w:asciiTheme="minorHAnsi" w:hAnsiTheme="minorHAnsi"/>
        </w:rPr>
        <w:t>kohezijske</w:t>
      </w:r>
      <w:proofErr w:type="spellEnd"/>
      <w:r w:rsidRPr="00154E65">
        <w:rPr>
          <w:rFonts w:asciiTheme="minorHAnsi" w:hAnsiTheme="minorHAnsi"/>
        </w:rPr>
        <w:t xml:space="preserve"> politike kako bi omogućila podršku iz ERDF/CF fondova za infrastrukturu dvojne namjene, vojnu mobilnost i civilnu pripravnost (Uredba (EU) 2025/1914</w:t>
      </w:r>
      <w:r w:rsidRPr="00154E65">
        <w:rPr>
          <w:rFonts w:asciiTheme="minorHAnsi" w:hAnsiTheme="minorHAnsi"/>
          <w:vertAlign w:val="superscript"/>
        </w:rPr>
        <w:footnoteReference w:id="32"/>
      </w:r>
      <w:r w:rsidRPr="00154E65">
        <w:rPr>
          <w:rFonts w:asciiTheme="minorHAnsi" w:hAnsiTheme="minorHAnsi"/>
        </w:rPr>
        <w:t>).</w:t>
      </w:r>
    </w:p>
    <w:p w14:paraId="77A93C55" w14:textId="77777777" w:rsidR="0027384B" w:rsidRPr="00154E65" w:rsidRDefault="0027384B" w:rsidP="0027384B">
      <w:pPr>
        <w:rPr>
          <w:rFonts w:asciiTheme="minorHAnsi" w:hAnsiTheme="minorHAnsi"/>
        </w:rPr>
      </w:pPr>
      <w:r w:rsidRPr="00154E65">
        <w:rPr>
          <w:rFonts w:asciiTheme="minorHAnsi" w:hAnsiTheme="minorHAnsi"/>
        </w:rPr>
        <w:t>Za NATO, Samit u Hagu 2025. godine obavezao je saveznike da do 2035. godine ulažu 5% BDP-a</w:t>
      </w:r>
      <w:r w:rsidRPr="00154E65">
        <w:rPr>
          <w:rFonts w:asciiTheme="minorHAnsi" w:hAnsiTheme="minorHAnsi"/>
          <w:vertAlign w:val="superscript"/>
        </w:rPr>
        <w:footnoteReference w:id="33"/>
      </w:r>
      <w:r w:rsidRPr="00154E65">
        <w:rPr>
          <w:rFonts w:asciiTheme="minorHAnsi" w:hAnsiTheme="minorHAnsi"/>
        </w:rPr>
        <w:t xml:space="preserve">  godišnje u osnovnu odbranu i </w:t>
      </w:r>
      <w:proofErr w:type="spellStart"/>
      <w:r w:rsidRPr="00154E65">
        <w:rPr>
          <w:rFonts w:asciiTheme="minorHAnsi" w:hAnsiTheme="minorHAnsi"/>
        </w:rPr>
        <w:t>bezbjednosne</w:t>
      </w:r>
      <w:proofErr w:type="spellEnd"/>
      <w:r w:rsidRPr="00154E65">
        <w:rPr>
          <w:rFonts w:asciiTheme="minorHAnsi" w:hAnsiTheme="minorHAnsi"/>
        </w:rPr>
        <w:t xml:space="preserve"> rashode, uz minimalno 3,5% BDP-a za osnovnu odbranu. Ažurirani NATO Akcioni plan za odbrambenu proizvodnju (februar 2025)</w:t>
      </w:r>
      <w:r w:rsidRPr="00154E65">
        <w:rPr>
          <w:rFonts w:asciiTheme="minorHAnsi" w:hAnsiTheme="minorHAnsi"/>
          <w:vertAlign w:val="superscript"/>
        </w:rPr>
        <w:footnoteReference w:id="34"/>
      </w:r>
      <w:r w:rsidRPr="00154E65">
        <w:rPr>
          <w:rFonts w:asciiTheme="minorHAnsi" w:hAnsiTheme="minorHAnsi"/>
        </w:rPr>
        <w:t xml:space="preserve"> naglašava širenje industrijskih kapaciteta, povećanje proizvodnje u kriznim uslovima, standarde interoperabilnosti i inovacije – uključujući kroz Akcelerator odbrambenih inovacija za Sjeverni Atlantik (DIANA)</w:t>
      </w:r>
      <w:r w:rsidRPr="00154E65">
        <w:rPr>
          <w:rFonts w:asciiTheme="minorHAnsi" w:hAnsiTheme="minorHAnsi"/>
          <w:vertAlign w:val="superscript"/>
        </w:rPr>
        <w:footnoteReference w:id="35"/>
      </w:r>
      <w:r w:rsidRPr="00154E65">
        <w:rPr>
          <w:rFonts w:asciiTheme="minorHAnsi" w:hAnsiTheme="minorHAnsi"/>
        </w:rPr>
        <w:t xml:space="preserve"> i NATO Inovacioni fond (NIF)</w:t>
      </w:r>
      <w:r w:rsidRPr="00154E65">
        <w:rPr>
          <w:rFonts w:asciiTheme="minorHAnsi" w:hAnsiTheme="minorHAnsi"/>
          <w:vertAlign w:val="superscript"/>
        </w:rPr>
        <w:footnoteReference w:id="36"/>
      </w:r>
      <w:r w:rsidRPr="00154E65">
        <w:rPr>
          <w:rFonts w:asciiTheme="minorHAnsi" w:hAnsiTheme="minorHAnsi"/>
        </w:rPr>
        <w:t>. NATO Obaveza za proširenje industrijskih kapaciteta (2024)</w:t>
      </w:r>
      <w:r w:rsidRPr="00154E65">
        <w:rPr>
          <w:rFonts w:asciiTheme="minorHAnsi" w:hAnsiTheme="minorHAnsi"/>
          <w:vertAlign w:val="superscript"/>
        </w:rPr>
        <w:footnoteReference w:id="37"/>
      </w:r>
      <w:r w:rsidRPr="00154E65">
        <w:rPr>
          <w:rFonts w:asciiTheme="minorHAnsi" w:hAnsiTheme="minorHAnsi"/>
        </w:rPr>
        <w:t xml:space="preserve"> poziva saveznike da ojačaju lance snabdijevanja i kapacitete odbrambene proizvodnje. NATO Proces odbrambenog planiranja (NDPP)</w:t>
      </w:r>
      <w:r w:rsidRPr="00154E65">
        <w:rPr>
          <w:rFonts w:asciiTheme="minorHAnsi" w:hAnsiTheme="minorHAnsi"/>
          <w:vertAlign w:val="superscript"/>
        </w:rPr>
        <w:footnoteReference w:id="38"/>
      </w:r>
      <w:r w:rsidRPr="00154E65">
        <w:rPr>
          <w:rFonts w:asciiTheme="minorHAnsi" w:hAnsiTheme="minorHAnsi"/>
        </w:rPr>
        <w:t xml:space="preserve"> pruža okvir za utvrđivanje ciljeva sposobnosti za svaku savezničku državu, uključujući Crnu Goru.</w:t>
      </w:r>
    </w:p>
    <w:p w14:paraId="6FB7AFF5" w14:textId="77777777" w:rsidR="0027384B" w:rsidRPr="00154E65" w:rsidRDefault="0027384B" w:rsidP="0027384B">
      <w:pPr>
        <w:pStyle w:val="Naslov4"/>
        <w:rPr>
          <w:rFonts w:asciiTheme="minorHAnsi" w:hAnsiTheme="minorHAnsi"/>
        </w:rPr>
      </w:pPr>
      <w:r w:rsidRPr="00154E65">
        <w:rPr>
          <w:rFonts w:asciiTheme="minorHAnsi" w:hAnsiTheme="minorHAnsi"/>
        </w:rPr>
        <w:t>Program EU za svemir</w:t>
      </w:r>
    </w:p>
    <w:p w14:paraId="40E7CE84" w14:textId="77777777" w:rsidR="0027384B" w:rsidRPr="00154E65" w:rsidRDefault="0027384B" w:rsidP="0027384B">
      <w:pPr>
        <w:rPr>
          <w:rFonts w:asciiTheme="minorHAnsi" w:hAnsiTheme="minorHAnsi"/>
          <w:sz w:val="2"/>
          <w:szCs w:val="2"/>
        </w:rPr>
      </w:pPr>
      <w:r w:rsidRPr="00154E65">
        <w:rPr>
          <w:rFonts w:asciiTheme="minorHAnsi" w:hAnsiTheme="minorHAnsi"/>
          <w:b/>
          <w:bCs/>
        </w:rPr>
        <w:t xml:space="preserve">Program EU za svemir </w:t>
      </w:r>
      <w:r w:rsidRPr="00154E65">
        <w:rPr>
          <w:rFonts w:asciiTheme="minorHAnsi" w:hAnsiTheme="minorHAnsi"/>
        </w:rPr>
        <w:t>(Uredba (EU) 2021/696)</w:t>
      </w:r>
      <w:r w:rsidRPr="00154E65">
        <w:rPr>
          <w:rFonts w:asciiTheme="minorHAnsi" w:hAnsiTheme="minorHAnsi"/>
          <w:vertAlign w:val="superscript"/>
        </w:rPr>
        <w:footnoteReference w:id="39"/>
      </w:r>
      <w:r w:rsidRPr="00154E65">
        <w:rPr>
          <w:rFonts w:asciiTheme="minorHAnsi" w:hAnsiTheme="minorHAnsi"/>
        </w:rPr>
        <w:t xml:space="preserve">, kojim upravljaju Evropska komisija i Agencija EU za svemirski program (EUSPA), objedinjuje pet komponenti: (1) </w:t>
      </w:r>
      <w:proofErr w:type="spellStart"/>
      <w:r w:rsidRPr="00154E65">
        <w:rPr>
          <w:rFonts w:asciiTheme="minorHAnsi" w:hAnsiTheme="minorHAnsi"/>
          <w:b/>
          <w:bCs/>
        </w:rPr>
        <w:t>Copernicus</w:t>
      </w:r>
      <w:proofErr w:type="spellEnd"/>
      <w:r w:rsidRPr="00154E65">
        <w:rPr>
          <w:rFonts w:asciiTheme="minorHAnsi" w:hAnsiTheme="minorHAnsi"/>
        </w:rPr>
        <w:t xml:space="preserve"> - posmatranje Zemlje, koje pruža besplatne i otvorene podatke kroz šest servisa (atmosfera, more, kopno, klimatske promjene, upravljanje vanrednim situacijama, bezbjednost); (2) </w:t>
      </w:r>
      <w:proofErr w:type="spellStart"/>
      <w:r w:rsidRPr="00154E65">
        <w:rPr>
          <w:rFonts w:asciiTheme="minorHAnsi" w:hAnsiTheme="minorHAnsi"/>
          <w:b/>
          <w:bCs/>
        </w:rPr>
        <w:t>Galileo</w:t>
      </w:r>
      <w:proofErr w:type="spellEnd"/>
      <w:r w:rsidRPr="00154E65">
        <w:rPr>
          <w:rFonts w:asciiTheme="minorHAnsi" w:hAnsiTheme="minorHAnsi"/>
        </w:rPr>
        <w:t xml:space="preserve"> - globalni satelitski navigacioni sistem (27 satelita, preciznost na nivou </w:t>
      </w:r>
      <w:r w:rsidRPr="00154E65">
        <w:rPr>
          <w:rFonts w:asciiTheme="minorHAnsi" w:hAnsiTheme="minorHAnsi"/>
        </w:rPr>
        <w:lastRenderedPageBreak/>
        <w:t xml:space="preserve">metra, usluga visoke preciznosti na nivou decimetra); (3) </w:t>
      </w:r>
      <w:r w:rsidRPr="00154E65">
        <w:rPr>
          <w:rFonts w:asciiTheme="minorHAnsi" w:hAnsiTheme="minorHAnsi"/>
          <w:b/>
          <w:bCs/>
        </w:rPr>
        <w:t>EGNOS</w:t>
      </w:r>
      <w:r w:rsidRPr="00154E65">
        <w:rPr>
          <w:rFonts w:asciiTheme="minorHAnsi" w:hAnsiTheme="minorHAnsi"/>
        </w:rPr>
        <w:t xml:space="preserve"> - Evropski </w:t>
      </w:r>
      <w:proofErr w:type="spellStart"/>
      <w:r w:rsidRPr="00154E65">
        <w:rPr>
          <w:rFonts w:asciiTheme="minorHAnsi" w:hAnsiTheme="minorHAnsi"/>
        </w:rPr>
        <w:t>geostacionarni</w:t>
      </w:r>
      <w:proofErr w:type="spellEnd"/>
      <w:r w:rsidRPr="00154E65">
        <w:rPr>
          <w:rFonts w:asciiTheme="minorHAnsi" w:hAnsiTheme="minorHAnsi"/>
        </w:rPr>
        <w:t xml:space="preserve"> navigacioni sistem za poboljšanje preciznosti, koji pruža dodatnu podršku za primjene od ključnog značaja za bezbjednost; (4) </w:t>
      </w:r>
      <w:r w:rsidRPr="00154E65">
        <w:rPr>
          <w:rFonts w:asciiTheme="minorHAnsi" w:hAnsiTheme="minorHAnsi"/>
          <w:b/>
          <w:bCs/>
        </w:rPr>
        <w:t>GOVSATCOM i IRIS2</w:t>
      </w:r>
      <w:r w:rsidRPr="00154E65">
        <w:rPr>
          <w:rFonts w:asciiTheme="minorHAnsi" w:hAnsiTheme="minorHAnsi"/>
        </w:rPr>
        <w:t xml:space="preserve"> - sigurne državne i komercijalne satelitske komunikacije, odnosno Infrastruktura za otpornost, međusobnu povezanost i bezbjednost putem satelita; (5) </w:t>
      </w:r>
      <w:r w:rsidRPr="00154E65">
        <w:rPr>
          <w:rFonts w:asciiTheme="minorHAnsi" w:hAnsiTheme="minorHAnsi"/>
          <w:b/>
          <w:bCs/>
        </w:rPr>
        <w:t>Svemirska situaciona svjesnost</w:t>
      </w:r>
      <w:r w:rsidRPr="00154E65">
        <w:rPr>
          <w:rFonts w:asciiTheme="minorHAnsi" w:hAnsiTheme="minorHAnsi"/>
        </w:rPr>
        <w:t xml:space="preserve"> (SSA) - praćenje svemirskog otpada i nadzor svemirskih vremenskih prilika. </w:t>
      </w:r>
      <w:proofErr w:type="spellStart"/>
      <w:r w:rsidRPr="00154E65">
        <w:rPr>
          <w:rFonts w:asciiTheme="minorHAnsi" w:hAnsiTheme="minorHAnsi"/>
          <w:b/>
          <w:bCs/>
        </w:rPr>
        <w:t>Predlog</w:t>
      </w:r>
      <w:proofErr w:type="spellEnd"/>
      <w:r w:rsidRPr="00154E65">
        <w:rPr>
          <w:rFonts w:asciiTheme="minorHAnsi" w:hAnsiTheme="minorHAnsi"/>
          <w:b/>
          <w:bCs/>
        </w:rPr>
        <w:t xml:space="preserve"> EU Akta o svemiru</w:t>
      </w:r>
      <w:r w:rsidRPr="00154E65">
        <w:rPr>
          <w:rFonts w:asciiTheme="minorHAnsi" w:hAnsiTheme="minorHAnsi"/>
        </w:rPr>
        <w:t xml:space="preserve"> (2025)</w:t>
      </w:r>
      <w:r w:rsidRPr="00154E65">
        <w:rPr>
          <w:rFonts w:asciiTheme="minorHAnsi" w:hAnsiTheme="minorHAnsi"/>
          <w:vertAlign w:val="superscript"/>
        </w:rPr>
        <w:footnoteReference w:id="40"/>
      </w:r>
      <w:r w:rsidRPr="00154E65">
        <w:rPr>
          <w:rFonts w:asciiTheme="minorHAnsi" w:hAnsiTheme="minorHAnsi"/>
        </w:rPr>
        <w:t xml:space="preserve"> zajedno sa Vizijom za evropsku svemirsku ekonomiju</w:t>
      </w:r>
      <w:r w:rsidRPr="00154E65">
        <w:rPr>
          <w:rFonts w:asciiTheme="minorHAnsi" w:hAnsiTheme="minorHAnsi"/>
          <w:vertAlign w:val="superscript"/>
        </w:rPr>
        <w:footnoteReference w:id="41"/>
      </w:r>
      <w:r w:rsidRPr="00154E65">
        <w:rPr>
          <w:rFonts w:asciiTheme="minorHAnsi" w:hAnsiTheme="minorHAnsi"/>
        </w:rPr>
        <w:t xml:space="preserve"> (prva inicijativa ove vrste osmišljena da pozicionira EU kao globalnog lidera u svemirskoj ekonomiji do 2050. godine), uspostavlja regulatorni okvir za novi svemirski ekosistem, uključujući upravljanje svemirskim saobraćajem i održivost svemira. Svemir se sve više prepoznaje kao domen dvojne namjene, od ključnog značaja za odbranu, praćenje klimatskih promjena, upravljanje katastrofama, poljoprivredu i digitalnu transformaciju. Zemlje kandidati imaju koristi od otvorenih podataka </w:t>
      </w:r>
      <w:proofErr w:type="spellStart"/>
      <w:r w:rsidRPr="00154E65">
        <w:rPr>
          <w:rFonts w:asciiTheme="minorHAnsi" w:hAnsiTheme="minorHAnsi"/>
        </w:rPr>
        <w:t>Copernicus</w:t>
      </w:r>
      <w:proofErr w:type="spellEnd"/>
      <w:r w:rsidRPr="00154E65">
        <w:rPr>
          <w:rFonts w:asciiTheme="minorHAnsi" w:hAnsiTheme="minorHAnsi"/>
        </w:rPr>
        <w:t xml:space="preserve"> programa i mogu pristupati pozivima u okviru </w:t>
      </w:r>
      <w:proofErr w:type="spellStart"/>
      <w:r w:rsidRPr="00154E65">
        <w:rPr>
          <w:rFonts w:asciiTheme="minorHAnsi" w:hAnsiTheme="minorHAnsi"/>
        </w:rPr>
        <w:t>Horizon</w:t>
      </w:r>
      <w:proofErr w:type="spellEnd"/>
      <w:r w:rsidRPr="00154E65">
        <w:rPr>
          <w:rFonts w:asciiTheme="minorHAnsi" w:hAnsiTheme="minorHAnsi"/>
        </w:rPr>
        <w:t xml:space="preserve"> </w:t>
      </w:r>
      <w:proofErr w:type="spellStart"/>
      <w:r w:rsidRPr="00154E65">
        <w:rPr>
          <w:rFonts w:asciiTheme="minorHAnsi" w:hAnsiTheme="minorHAnsi"/>
        </w:rPr>
        <w:t>Europe</w:t>
      </w:r>
      <w:proofErr w:type="spellEnd"/>
      <w:r w:rsidRPr="00154E65">
        <w:rPr>
          <w:rFonts w:asciiTheme="minorHAnsi" w:hAnsiTheme="minorHAnsi"/>
        </w:rPr>
        <w:t xml:space="preserve"> programa za svemir </w:t>
      </w:r>
      <w:proofErr w:type="spellStart"/>
      <w:r w:rsidRPr="00154E65">
        <w:rPr>
          <w:rFonts w:asciiTheme="minorHAnsi" w:hAnsiTheme="minorHAnsi"/>
        </w:rPr>
        <w:t>preko</w:t>
      </w:r>
      <w:proofErr w:type="spellEnd"/>
      <w:r w:rsidRPr="00154E65">
        <w:rPr>
          <w:rFonts w:asciiTheme="minorHAnsi" w:hAnsiTheme="minorHAnsi"/>
        </w:rPr>
        <w:t xml:space="preserve"> EUSPA-e.</w:t>
      </w:r>
    </w:p>
    <w:p w14:paraId="2253D754" w14:textId="171A06BB" w:rsidR="0027384B" w:rsidRPr="00154E65" w:rsidRDefault="0027384B" w:rsidP="000E694E">
      <w:pPr>
        <w:pStyle w:val="Naslov3"/>
      </w:pPr>
      <w:r w:rsidRPr="00154E65">
        <w:t>Crnogorski strateški i pravni okvir</w:t>
      </w:r>
    </w:p>
    <w:p w14:paraId="05787ED8" w14:textId="77777777" w:rsidR="0027384B" w:rsidRPr="00154E65" w:rsidRDefault="0027384B" w:rsidP="000E694E">
      <w:pPr>
        <w:pStyle w:val="Naslov4"/>
      </w:pPr>
      <w:r w:rsidRPr="00154E65">
        <w:t>Civilna zaštita i otpornost na katastrofe</w:t>
      </w:r>
    </w:p>
    <w:p w14:paraId="7AA6E953" w14:textId="77777777" w:rsidR="0027384B" w:rsidRPr="00154E65" w:rsidRDefault="0027384B" w:rsidP="0027384B">
      <w:pPr>
        <w:rPr>
          <w:rFonts w:asciiTheme="minorHAnsi" w:hAnsiTheme="minorHAnsi"/>
        </w:rPr>
      </w:pPr>
      <w:r w:rsidRPr="00154E65">
        <w:rPr>
          <w:rFonts w:asciiTheme="minorHAnsi" w:hAnsiTheme="minorHAnsi"/>
        </w:rPr>
        <w:t>Zakonodavni i institucionalni okvir za civilnu zaštitu u Crnoj Gori obuhvata:</w:t>
      </w:r>
    </w:p>
    <w:p w14:paraId="70521294" w14:textId="770154B3" w:rsidR="0027384B" w:rsidRPr="00154E65" w:rsidRDefault="0027384B" w:rsidP="0027384B">
      <w:pPr>
        <w:numPr>
          <w:ilvl w:val="0"/>
          <w:numId w:val="1"/>
        </w:numPr>
        <w:rPr>
          <w:rFonts w:asciiTheme="minorHAnsi" w:hAnsiTheme="minorHAnsi"/>
        </w:rPr>
      </w:pPr>
      <w:bookmarkStart w:id="0" w:name="_a875oavayu3d" w:colFirst="0" w:colLast="0"/>
      <w:bookmarkEnd w:id="0"/>
      <w:r w:rsidRPr="00154E65">
        <w:rPr>
          <w:rFonts w:asciiTheme="minorHAnsi" w:hAnsiTheme="minorHAnsi"/>
          <w:b/>
          <w:bCs/>
        </w:rPr>
        <w:t xml:space="preserve">Zakon o zaštiti i spašavanju </w:t>
      </w:r>
      <w:r w:rsidRPr="00154E65">
        <w:rPr>
          <w:rFonts w:asciiTheme="minorHAnsi" w:hAnsiTheme="minorHAnsi"/>
        </w:rPr>
        <w:t>(Sl. list CG, br. 13/07, 5/08, 86/09, 32/11, 54/16, 146/21, 2/23 i 82/25)</w:t>
      </w:r>
      <w:r w:rsidRPr="00154E65">
        <w:rPr>
          <w:rFonts w:asciiTheme="minorHAnsi" w:hAnsiTheme="minorHAnsi"/>
          <w:vertAlign w:val="superscript"/>
        </w:rPr>
        <w:footnoteReference w:id="42"/>
      </w:r>
      <w:r w:rsidRPr="00154E65">
        <w:rPr>
          <w:rFonts w:asciiTheme="minorHAnsi" w:hAnsiTheme="minorHAnsi"/>
        </w:rPr>
        <w:t xml:space="preserve"> - </w:t>
      </w:r>
      <w:r w:rsidR="00224689" w:rsidRPr="00154E65">
        <w:rPr>
          <w:rFonts w:asciiTheme="minorHAnsi" w:hAnsiTheme="minorHAnsi"/>
        </w:rPr>
        <w:t xml:space="preserve">krovni zakon kojim se uspostavlja sistem prevencije, pripravnosti, odgovora i oporavka. Definiše rukovođenje i koordiniranje u zaštiti i spašavanju na </w:t>
      </w:r>
      <w:proofErr w:type="spellStart"/>
      <w:r w:rsidR="00224689" w:rsidRPr="00154E65">
        <w:rPr>
          <w:rFonts w:asciiTheme="minorHAnsi" w:hAnsiTheme="minorHAnsi"/>
        </w:rPr>
        <w:t>nacionalonom</w:t>
      </w:r>
      <w:proofErr w:type="spellEnd"/>
      <w:r w:rsidR="00224689" w:rsidRPr="00154E65">
        <w:rPr>
          <w:rFonts w:asciiTheme="minorHAnsi" w:hAnsiTheme="minorHAnsi"/>
        </w:rPr>
        <w:t xml:space="preserve">, opštinskom i preduzetnom nivou., Propisuje  tri nivoa planiranja odnosno izradu tri vrste planova i to: nacionalne planove zaštite i spašavanja, opštinske planove zaštite i spašavanja i planove zaštite i spašavanja </w:t>
      </w:r>
      <w:proofErr w:type="spellStart"/>
      <w:r w:rsidR="00224689" w:rsidRPr="00154E65">
        <w:rPr>
          <w:rFonts w:asciiTheme="minorHAnsi" w:hAnsiTheme="minorHAnsi"/>
        </w:rPr>
        <w:t>prvrednih</w:t>
      </w:r>
      <w:proofErr w:type="spellEnd"/>
      <w:r w:rsidR="00224689" w:rsidRPr="00154E65">
        <w:rPr>
          <w:rFonts w:asciiTheme="minorHAnsi" w:hAnsiTheme="minorHAnsi"/>
        </w:rPr>
        <w:t xml:space="preserve"> društava, drugih pravnih lica i preduzetnika. Na nacionalnom nivou izrađeni su planovi za rizike za koje je procijenjeno da u najvećoj mjeri ugrožavaju Crnu Goru (zemljotres, požari, poplave, klizišta i odroni, tehničko-tehnološke nesreće, hemijski i biološki  rizici, radijacione i nuklearne nesreće, ekstremni vremenski i klimatski događaji itd.).</w:t>
      </w:r>
    </w:p>
    <w:p w14:paraId="179FBAAB" w14:textId="77777777" w:rsidR="0027384B" w:rsidRPr="00154E65" w:rsidRDefault="0027384B" w:rsidP="0027384B">
      <w:pPr>
        <w:numPr>
          <w:ilvl w:val="0"/>
          <w:numId w:val="1"/>
        </w:numPr>
        <w:rPr>
          <w:rFonts w:asciiTheme="minorHAnsi" w:hAnsiTheme="minorHAnsi"/>
        </w:rPr>
      </w:pPr>
      <w:r w:rsidRPr="00154E65">
        <w:rPr>
          <w:rFonts w:asciiTheme="minorHAnsi" w:hAnsiTheme="minorHAnsi"/>
          <w:b/>
          <w:bCs/>
        </w:rPr>
        <w:t>Zakon o određivanju i zaštiti kritične infrastrukture</w:t>
      </w:r>
      <w:r w:rsidRPr="00154E65">
        <w:rPr>
          <w:rFonts w:asciiTheme="minorHAnsi" w:hAnsiTheme="minorHAnsi"/>
        </w:rPr>
        <w:t xml:space="preserve"> (Sl. list CG, br. 72/19, 33/26) – definiše kritičnu infrastrukturu, osam sektora kritične infrastrukture, kriterijume za identifikaciju i obaveze zainteresovanih strana. Odredbe o evropskoj kritičnoj infrastrukturi primjenjuju se nakon pristupanja EU.</w:t>
      </w:r>
    </w:p>
    <w:p w14:paraId="6A06A659" w14:textId="2093BCA4" w:rsidR="00910820" w:rsidRPr="00154E65" w:rsidRDefault="00910820" w:rsidP="00910820">
      <w:pPr>
        <w:numPr>
          <w:ilvl w:val="0"/>
          <w:numId w:val="1"/>
        </w:numPr>
        <w:rPr>
          <w:rStyle w:val="n9q8lc"/>
          <w:rFonts w:asciiTheme="minorHAnsi" w:hAnsiTheme="minorHAnsi"/>
        </w:rPr>
      </w:pPr>
      <w:r w:rsidRPr="00154E65">
        <w:rPr>
          <w:rFonts w:asciiTheme="minorHAnsi" w:hAnsiTheme="minorHAnsi"/>
          <w:b/>
        </w:rPr>
        <w:t>Zakon o obnovi nakon nepogode</w:t>
      </w:r>
      <w:r w:rsidRPr="00154E65">
        <w:rPr>
          <w:rFonts w:asciiTheme="minorHAnsi" w:hAnsiTheme="minorHAnsi"/>
        </w:rPr>
        <w:t xml:space="preserve"> (</w:t>
      </w:r>
      <w:proofErr w:type="spellStart"/>
      <w:r w:rsidRPr="00154E65">
        <w:rPr>
          <w:rFonts w:asciiTheme="minorHAnsi" w:hAnsiTheme="minorHAnsi"/>
        </w:rPr>
        <w:t>Sl.list</w:t>
      </w:r>
      <w:proofErr w:type="spellEnd"/>
      <w:r w:rsidRPr="00154E65">
        <w:rPr>
          <w:rFonts w:asciiTheme="minorHAnsi" w:hAnsiTheme="minorHAnsi"/>
        </w:rPr>
        <w:t xml:space="preserve"> CG br. 2/26) - uređuje način obnove i postupak dodjele pomoći građanima i privrednim subjektima koji su pretrpjeli štetu i gubitak </w:t>
      </w:r>
      <w:proofErr w:type="spellStart"/>
      <w:r w:rsidRPr="00154E65">
        <w:rPr>
          <w:rFonts w:asciiTheme="minorHAnsi" w:hAnsiTheme="minorHAnsi"/>
        </w:rPr>
        <w:t>usljed</w:t>
      </w:r>
      <w:proofErr w:type="spellEnd"/>
      <w:r w:rsidRPr="00154E65">
        <w:rPr>
          <w:rFonts w:asciiTheme="minorHAnsi" w:hAnsiTheme="minorHAnsi"/>
        </w:rPr>
        <w:t xml:space="preserve"> nepogode u cilju stvaranja uslova za uspostavljanje normalnog života na teritoriji koja je pogođena nepogodom, kao i zaštite života i zdravlja </w:t>
      </w:r>
      <w:proofErr w:type="spellStart"/>
      <w:r w:rsidRPr="00154E65">
        <w:rPr>
          <w:rFonts w:asciiTheme="minorHAnsi" w:hAnsiTheme="minorHAnsi"/>
        </w:rPr>
        <w:t>ljudi</w:t>
      </w:r>
      <w:proofErr w:type="spellEnd"/>
      <w:r w:rsidRPr="00154E65">
        <w:rPr>
          <w:rFonts w:asciiTheme="minorHAnsi" w:hAnsiTheme="minorHAnsi"/>
        </w:rPr>
        <w:t xml:space="preserve">, imovine, životinja, životne sredine i prirodne i kulturne baštine. </w:t>
      </w:r>
      <w:r w:rsidRPr="00154E65">
        <w:rPr>
          <w:rStyle w:val="n9q8lc"/>
          <w:rFonts w:asciiTheme="minorHAnsi" w:hAnsiTheme="minorHAnsi" w:cs="Arial"/>
        </w:rPr>
        <w:t>Zakon obavezuje opštine da u roku od 15 dana od nepogode pozovu građane da prijave štetu, a država dodjeljuje pomoć kada šteta pređe 10% budžeta opštine;</w:t>
      </w:r>
    </w:p>
    <w:p w14:paraId="4E36EE8E" w14:textId="33F35613" w:rsidR="00224689" w:rsidRPr="00154E65" w:rsidRDefault="00224689" w:rsidP="00224689">
      <w:pPr>
        <w:numPr>
          <w:ilvl w:val="0"/>
          <w:numId w:val="1"/>
        </w:numPr>
        <w:rPr>
          <w:rFonts w:asciiTheme="minorHAnsi" w:hAnsiTheme="minorHAnsi" w:cs="Arial"/>
        </w:rPr>
      </w:pPr>
      <w:r w:rsidRPr="00154E65">
        <w:rPr>
          <w:rStyle w:val="n9q8lc"/>
          <w:rFonts w:asciiTheme="minorHAnsi" w:hAnsiTheme="minorHAnsi" w:cs="Arial"/>
          <w:b/>
        </w:rPr>
        <w:t>Zakon o lokalnoj samoupravi</w:t>
      </w:r>
      <w:r w:rsidRPr="00154E65">
        <w:rPr>
          <w:rStyle w:val="n9q8lc"/>
          <w:rFonts w:asciiTheme="minorHAnsi" w:hAnsiTheme="minorHAnsi" w:cs="Arial"/>
        </w:rPr>
        <w:t xml:space="preserve"> (Sl. list CG, br. 2/18, 34/19, 38/20, 50/22, 84/22, 81/25, 98/25) - propisuje  da opština, na svom području, uređuje i obezbjeđuje uslove za zaštitu i spašavanje stanovništva, materijalnih i kulturnih dobara i životne sredine opštine od elementarnih nepogoda, tehničko- tehnoloških nesreća i drugih nesreća.</w:t>
      </w:r>
    </w:p>
    <w:p w14:paraId="58117744" w14:textId="0CB22052" w:rsidR="004E7BAA" w:rsidRPr="00154E65" w:rsidRDefault="004E7BAA" w:rsidP="0027384B">
      <w:pPr>
        <w:numPr>
          <w:ilvl w:val="0"/>
          <w:numId w:val="1"/>
        </w:numPr>
        <w:rPr>
          <w:rFonts w:asciiTheme="minorHAnsi" w:hAnsiTheme="minorHAnsi"/>
        </w:rPr>
      </w:pPr>
      <w:r w:rsidRPr="00154E65">
        <w:rPr>
          <w:rFonts w:asciiTheme="minorHAnsi" w:hAnsiTheme="minorHAnsi"/>
          <w:b/>
        </w:rPr>
        <w:t>Zakon o vodama</w:t>
      </w:r>
      <w:r w:rsidRPr="00154E65">
        <w:rPr>
          <w:rFonts w:asciiTheme="minorHAnsi" w:hAnsiTheme="minorHAnsi"/>
        </w:rPr>
        <w:t xml:space="preserve"> (Sl. list RCG, br. 27/07 i Sl. list CG, br. 32/11, 48/15, 52/16 i 84/18),</w:t>
      </w:r>
    </w:p>
    <w:p w14:paraId="65C8F22F" w14:textId="77777777" w:rsidR="0027384B" w:rsidRPr="00154E65" w:rsidRDefault="0027384B" w:rsidP="0027384B">
      <w:pPr>
        <w:numPr>
          <w:ilvl w:val="0"/>
          <w:numId w:val="1"/>
        </w:numPr>
        <w:rPr>
          <w:rFonts w:asciiTheme="minorHAnsi" w:hAnsiTheme="minorHAnsi"/>
        </w:rPr>
      </w:pPr>
      <w:r w:rsidRPr="00154E65">
        <w:rPr>
          <w:rFonts w:asciiTheme="minorHAnsi" w:hAnsiTheme="minorHAnsi"/>
          <w:b/>
          <w:bCs/>
        </w:rPr>
        <w:lastRenderedPageBreak/>
        <w:t xml:space="preserve">Zakon o </w:t>
      </w:r>
      <w:proofErr w:type="spellStart"/>
      <w:r w:rsidRPr="00154E65">
        <w:rPr>
          <w:rFonts w:asciiTheme="minorHAnsi" w:hAnsiTheme="minorHAnsi"/>
          <w:b/>
          <w:bCs/>
        </w:rPr>
        <w:t>prevozu</w:t>
      </w:r>
      <w:proofErr w:type="spellEnd"/>
      <w:r w:rsidRPr="00154E65">
        <w:rPr>
          <w:rFonts w:asciiTheme="minorHAnsi" w:hAnsiTheme="minorHAnsi"/>
          <w:b/>
          <w:bCs/>
        </w:rPr>
        <w:t xml:space="preserve"> opasnih materija</w:t>
      </w:r>
      <w:r w:rsidRPr="00154E65">
        <w:rPr>
          <w:rFonts w:asciiTheme="minorHAnsi" w:hAnsiTheme="minorHAnsi"/>
        </w:rPr>
        <w:t xml:space="preserve"> (Sl. list CG, br. 33/14, 13/18, 84/24, 89/25).</w:t>
      </w:r>
    </w:p>
    <w:p w14:paraId="68FFDA86" w14:textId="77777777" w:rsidR="0027384B" w:rsidRPr="00154E65" w:rsidRDefault="0027384B" w:rsidP="0027384B">
      <w:pPr>
        <w:numPr>
          <w:ilvl w:val="0"/>
          <w:numId w:val="1"/>
        </w:numPr>
        <w:rPr>
          <w:rFonts w:asciiTheme="minorHAnsi" w:hAnsiTheme="minorHAnsi"/>
        </w:rPr>
      </w:pPr>
      <w:r w:rsidRPr="00154E65">
        <w:rPr>
          <w:rFonts w:asciiTheme="minorHAnsi" w:hAnsiTheme="minorHAnsi"/>
          <w:b/>
          <w:bCs/>
        </w:rPr>
        <w:t>Zakon o eksplozivnim materijama</w:t>
      </w:r>
      <w:r w:rsidRPr="00154E65">
        <w:rPr>
          <w:rFonts w:asciiTheme="minorHAnsi" w:hAnsiTheme="minorHAnsi"/>
        </w:rPr>
        <w:t xml:space="preserve"> (Sl. list CG, br. 49/08, 58/08, 40/11, 31/14, 31/17).</w:t>
      </w:r>
    </w:p>
    <w:p w14:paraId="3A6F44A3" w14:textId="77777777" w:rsidR="0027384B" w:rsidRPr="00154E65" w:rsidRDefault="0027384B" w:rsidP="0027384B">
      <w:pPr>
        <w:numPr>
          <w:ilvl w:val="0"/>
          <w:numId w:val="1"/>
        </w:numPr>
        <w:rPr>
          <w:rFonts w:asciiTheme="minorHAnsi" w:hAnsiTheme="minorHAnsi"/>
        </w:rPr>
      </w:pPr>
      <w:r w:rsidRPr="00154E65">
        <w:rPr>
          <w:rFonts w:asciiTheme="minorHAnsi" w:hAnsiTheme="minorHAnsi"/>
          <w:b/>
          <w:bCs/>
        </w:rPr>
        <w:t>Zakon o zapaljivim tečnostima i gasovima</w:t>
      </w:r>
      <w:r w:rsidRPr="00154E65">
        <w:rPr>
          <w:rFonts w:asciiTheme="minorHAnsi" w:hAnsiTheme="minorHAnsi"/>
        </w:rPr>
        <w:t xml:space="preserve"> (Sl. list CG, br. 26/10, 31/10, 40/11, 48/15, 33/26).</w:t>
      </w:r>
    </w:p>
    <w:p w14:paraId="59A8E1A7" w14:textId="1DAD07C0" w:rsidR="0027384B" w:rsidRPr="00154E65" w:rsidRDefault="0027384B" w:rsidP="0027384B">
      <w:pPr>
        <w:numPr>
          <w:ilvl w:val="0"/>
          <w:numId w:val="1"/>
        </w:numPr>
        <w:rPr>
          <w:rFonts w:asciiTheme="minorHAnsi" w:hAnsiTheme="minorHAnsi"/>
        </w:rPr>
      </w:pPr>
      <w:r w:rsidRPr="00154E65">
        <w:rPr>
          <w:rFonts w:asciiTheme="minorHAnsi" w:hAnsiTheme="minorHAnsi"/>
          <w:b/>
          <w:bCs/>
        </w:rPr>
        <w:t>Zakon o elektronskim komunikacijama</w:t>
      </w:r>
      <w:r w:rsidRPr="00154E65">
        <w:rPr>
          <w:rFonts w:asciiTheme="minorHAnsi" w:hAnsiTheme="minorHAnsi"/>
        </w:rPr>
        <w:t xml:space="preserve"> (Sl. list CG, br. 100/24, odredbe relevantne za </w:t>
      </w:r>
      <w:r w:rsidR="00407957" w:rsidRPr="00154E65">
        <w:rPr>
          <w:rFonts w:asciiTheme="minorHAnsi" w:hAnsiTheme="minorHAnsi"/>
        </w:rPr>
        <w:t xml:space="preserve">Operativno komunikacioni centar - </w:t>
      </w:r>
      <w:r w:rsidRPr="00154E65">
        <w:rPr>
          <w:rFonts w:asciiTheme="minorHAnsi" w:hAnsiTheme="minorHAnsi"/>
        </w:rPr>
        <w:t>OKC 112 i hitne komunikacije, član 105).</w:t>
      </w:r>
    </w:p>
    <w:p w14:paraId="0B0EC7EF" w14:textId="77777777" w:rsidR="0027384B" w:rsidRPr="00154E65" w:rsidRDefault="0027384B" w:rsidP="000E694E">
      <w:r w:rsidRPr="00154E65">
        <w:t>Ključni strateški dokumenti obuhvataju:</w:t>
      </w:r>
    </w:p>
    <w:p w14:paraId="5118DE23" w14:textId="00AC3383" w:rsidR="0027384B" w:rsidRPr="00154E65" w:rsidRDefault="0027384B" w:rsidP="0027384B">
      <w:pPr>
        <w:numPr>
          <w:ilvl w:val="0"/>
          <w:numId w:val="4"/>
        </w:numPr>
        <w:rPr>
          <w:rFonts w:asciiTheme="minorHAnsi" w:hAnsiTheme="minorHAnsi"/>
        </w:rPr>
      </w:pPr>
      <w:r w:rsidRPr="00154E65">
        <w:rPr>
          <w:rFonts w:asciiTheme="minorHAnsi" w:hAnsiTheme="minorHAnsi"/>
          <w:b/>
          <w:bCs/>
        </w:rPr>
        <w:t>Strategija za smanjenje rizika od katastrofa 2025-2030</w:t>
      </w:r>
      <w:r w:rsidRPr="00154E65">
        <w:rPr>
          <w:rFonts w:asciiTheme="minorHAnsi" w:hAnsiTheme="minorHAnsi"/>
          <w:vertAlign w:val="superscript"/>
        </w:rPr>
        <w:footnoteReference w:id="43"/>
      </w:r>
      <w:r w:rsidRPr="00154E65">
        <w:rPr>
          <w:rFonts w:asciiTheme="minorHAnsi" w:hAnsiTheme="minorHAnsi"/>
        </w:rPr>
        <w:t xml:space="preserve"> sa Akcionim planom 2025-2026 - usvojena 2025. godine, </w:t>
      </w:r>
      <w:r w:rsidR="00224689" w:rsidRPr="00154E65">
        <w:rPr>
          <w:rFonts w:asciiTheme="minorHAnsi" w:hAnsiTheme="minorHAnsi"/>
        </w:rPr>
        <w:t>predstavlja kontinuitet prethodnog strateškog dokumenta za period 2018-2023</w:t>
      </w:r>
      <w:r w:rsidRPr="00154E65">
        <w:rPr>
          <w:rFonts w:asciiTheme="minorHAnsi" w:hAnsiTheme="minorHAnsi"/>
        </w:rPr>
        <w:t>. Promoviše rodno odgovorno smanjenje rizika od katastrofa, podršku ranjivim grupama, jačanje koordinacije na lokalnom i nacionalnom nivou, kao i usklađenost sa Ciljevima otpornosti EU na katastrofe</w:t>
      </w:r>
      <w:r w:rsidR="00224689" w:rsidRPr="00154E65">
        <w:rPr>
          <w:rFonts w:asciiTheme="minorHAnsi" w:hAnsiTheme="minorHAnsi"/>
        </w:rPr>
        <w:t xml:space="preserve">, </w:t>
      </w:r>
      <w:r w:rsidR="00224689" w:rsidRPr="00154E65">
        <w:t>prilagođavanje klimatskim promjenama i UN Ciljevima održivog razvoja.</w:t>
      </w:r>
    </w:p>
    <w:p w14:paraId="420EB50A" w14:textId="6D95BDE3" w:rsidR="0027384B" w:rsidRPr="00154E65" w:rsidRDefault="00407957" w:rsidP="0027384B">
      <w:pPr>
        <w:numPr>
          <w:ilvl w:val="0"/>
          <w:numId w:val="4"/>
        </w:numPr>
        <w:rPr>
          <w:rFonts w:asciiTheme="minorHAnsi" w:hAnsiTheme="minorHAnsi"/>
        </w:rPr>
      </w:pPr>
      <w:r w:rsidRPr="00154E65">
        <w:rPr>
          <w:rFonts w:asciiTheme="minorHAnsi" w:hAnsiTheme="minorHAnsi"/>
          <w:b/>
          <w:bCs/>
        </w:rPr>
        <w:t>P</w:t>
      </w:r>
      <w:r w:rsidR="0027384B" w:rsidRPr="00154E65">
        <w:rPr>
          <w:rFonts w:asciiTheme="minorHAnsi" w:hAnsiTheme="minorHAnsi"/>
          <w:b/>
          <w:bCs/>
        </w:rPr>
        <w:t>rocjena rizika od katastrofa (2021)</w:t>
      </w:r>
      <w:r w:rsidR="0027384B" w:rsidRPr="00154E65">
        <w:rPr>
          <w:rFonts w:asciiTheme="minorHAnsi" w:hAnsiTheme="minorHAnsi"/>
          <w:vertAlign w:val="superscript"/>
        </w:rPr>
        <w:footnoteReference w:id="44"/>
      </w:r>
      <w:r w:rsidR="0027384B" w:rsidRPr="00154E65">
        <w:rPr>
          <w:rFonts w:asciiTheme="minorHAnsi" w:hAnsiTheme="minorHAnsi"/>
        </w:rPr>
        <w:t xml:space="preserve"> - pripremljena u skladu sa Smjernicama EK za procjenu rizika i mapiranje za upravljanje katastrofama, </w:t>
      </w:r>
      <w:r w:rsidRPr="00154E65">
        <w:rPr>
          <w:rFonts w:asciiTheme="minorHAnsi" w:hAnsiTheme="minorHAnsi"/>
        </w:rPr>
        <w:t xml:space="preserve">i identifikuje 9 vrsta rizika, 51 pojedinačni scenario rizika, 8 scenarija </w:t>
      </w:r>
      <w:proofErr w:type="spellStart"/>
      <w:r w:rsidRPr="00154E65">
        <w:rPr>
          <w:rFonts w:asciiTheme="minorHAnsi" w:hAnsiTheme="minorHAnsi"/>
        </w:rPr>
        <w:t>visestrukih</w:t>
      </w:r>
      <w:proofErr w:type="spellEnd"/>
      <w:r w:rsidRPr="00154E65">
        <w:rPr>
          <w:rFonts w:asciiTheme="minorHAnsi" w:hAnsiTheme="minorHAnsi"/>
        </w:rPr>
        <w:t xml:space="preserve"> rizika i 53 pripremljene mape rizika. </w:t>
      </w:r>
    </w:p>
    <w:p w14:paraId="49440FAF" w14:textId="5FEB8FA1" w:rsidR="0027384B" w:rsidRPr="00154E65" w:rsidRDefault="0027384B" w:rsidP="0027384B">
      <w:pPr>
        <w:numPr>
          <w:ilvl w:val="0"/>
          <w:numId w:val="4"/>
        </w:numPr>
        <w:rPr>
          <w:rFonts w:asciiTheme="minorHAnsi" w:hAnsiTheme="minorHAnsi"/>
        </w:rPr>
      </w:pPr>
      <w:r w:rsidRPr="00154E65">
        <w:rPr>
          <w:rFonts w:asciiTheme="minorHAnsi" w:hAnsiTheme="minorHAnsi"/>
          <w:b/>
          <w:bCs/>
        </w:rPr>
        <w:t xml:space="preserve">Procjena sposobnosti </w:t>
      </w:r>
      <w:r w:rsidR="00407957" w:rsidRPr="00154E65">
        <w:rPr>
          <w:rFonts w:asciiTheme="minorHAnsi" w:hAnsiTheme="minorHAnsi"/>
          <w:b/>
          <w:bCs/>
        </w:rPr>
        <w:t>upravljanja</w:t>
      </w:r>
      <w:r w:rsidRPr="00154E65">
        <w:rPr>
          <w:rFonts w:asciiTheme="minorHAnsi" w:hAnsiTheme="minorHAnsi"/>
          <w:b/>
          <w:bCs/>
        </w:rPr>
        <w:t xml:space="preserve"> rizi</w:t>
      </w:r>
      <w:r w:rsidR="00407957" w:rsidRPr="00154E65">
        <w:rPr>
          <w:rFonts w:asciiTheme="minorHAnsi" w:hAnsiTheme="minorHAnsi"/>
          <w:b/>
          <w:bCs/>
        </w:rPr>
        <w:t>cima</w:t>
      </w:r>
      <w:r w:rsidRPr="00154E65">
        <w:rPr>
          <w:rFonts w:asciiTheme="minorHAnsi" w:hAnsiTheme="minorHAnsi"/>
          <w:b/>
          <w:bCs/>
        </w:rPr>
        <w:t xml:space="preserve"> od katastrofa </w:t>
      </w:r>
      <w:r w:rsidR="00407957" w:rsidRPr="00154E65">
        <w:rPr>
          <w:rFonts w:asciiTheme="minorHAnsi" w:hAnsiTheme="minorHAnsi"/>
          <w:b/>
          <w:bCs/>
        </w:rPr>
        <w:t xml:space="preserve">Crne Gore </w:t>
      </w:r>
      <w:r w:rsidRPr="00154E65">
        <w:rPr>
          <w:rFonts w:asciiTheme="minorHAnsi" w:hAnsiTheme="minorHAnsi"/>
          <w:b/>
          <w:bCs/>
        </w:rPr>
        <w:t>(2023)</w:t>
      </w:r>
      <w:r w:rsidRPr="00154E65">
        <w:rPr>
          <w:rFonts w:asciiTheme="minorHAnsi" w:hAnsiTheme="minorHAnsi"/>
          <w:b/>
          <w:bCs/>
          <w:vertAlign w:val="superscript"/>
        </w:rPr>
        <w:footnoteReference w:id="45"/>
      </w:r>
      <w:r w:rsidRPr="00154E65">
        <w:rPr>
          <w:rFonts w:asciiTheme="minorHAnsi" w:hAnsiTheme="minorHAnsi"/>
        </w:rPr>
        <w:t xml:space="preserve"> - </w:t>
      </w:r>
      <w:r w:rsidR="00407957" w:rsidRPr="00154E65">
        <w:t>sadrži analizu stanja administrativnih, tehničkih i finansijskih kapaciteta vezanih za devet vrsta rizika determinisanih u Procjeni rizika od katastrofa Crne Gore</w:t>
      </w:r>
      <w:r w:rsidRPr="00154E65">
        <w:rPr>
          <w:rFonts w:asciiTheme="minorHAnsi" w:hAnsiTheme="minorHAnsi"/>
        </w:rPr>
        <w:t>.</w:t>
      </w:r>
    </w:p>
    <w:p w14:paraId="531A7840" w14:textId="2C5D0DA6" w:rsidR="0027384B" w:rsidRPr="00154E65" w:rsidRDefault="0027384B" w:rsidP="0027384B">
      <w:pPr>
        <w:numPr>
          <w:ilvl w:val="0"/>
          <w:numId w:val="4"/>
        </w:numPr>
        <w:rPr>
          <w:rFonts w:asciiTheme="minorHAnsi" w:hAnsiTheme="minorHAnsi"/>
        </w:rPr>
      </w:pPr>
      <w:r w:rsidRPr="00154E65">
        <w:rPr>
          <w:rFonts w:asciiTheme="minorHAnsi" w:hAnsiTheme="minorHAnsi"/>
          <w:b/>
          <w:bCs/>
        </w:rPr>
        <w:t>Plan prilagođavanja klimatskim promjenama 2025-2035</w:t>
      </w:r>
      <w:r w:rsidRPr="00154E65">
        <w:rPr>
          <w:rFonts w:asciiTheme="minorHAnsi" w:hAnsiTheme="minorHAnsi"/>
          <w:b/>
          <w:bCs/>
          <w:vertAlign w:val="superscript"/>
        </w:rPr>
        <w:footnoteReference w:id="46"/>
      </w:r>
      <w:r w:rsidRPr="00154E65">
        <w:rPr>
          <w:rFonts w:asciiTheme="minorHAnsi" w:hAnsiTheme="minorHAnsi"/>
        </w:rPr>
        <w:t xml:space="preserve"> (jul 2025) - </w:t>
      </w:r>
      <w:r w:rsidR="00407957" w:rsidRPr="00154E65">
        <w:t xml:space="preserve">usklađen sa smanjenjem rizika od katastrofa posebno u segmentu rizika koji su </w:t>
      </w:r>
      <w:proofErr w:type="spellStart"/>
      <w:r w:rsidR="00407957" w:rsidRPr="00154E65">
        <w:t>idntifikovani</w:t>
      </w:r>
      <w:proofErr w:type="spellEnd"/>
      <w:r w:rsidR="00407957" w:rsidRPr="00154E65">
        <w:t xml:space="preserve"> da su najviše pod uticajem klimatskih promjena u Crnoj Gori</w:t>
      </w:r>
      <w:r w:rsidRPr="00154E65">
        <w:rPr>
          <w:rFonts w:asciiTheme="minorHAnsi" w:hAnsiTheme="minorHAnsi"/>
        </w:rPr>
        <w:t>.</w:t>
      </w:r>
    </w:p>
    <w:p w14:paraId="17A65285" w14:textId="67B1A81F" w:rsidR="004E7BAA" w:rsidRPr="00154E65" w:rsidRDefault="004E7BAA" w:rsidP="0027384B">
      <w:pPr>
        <w:numPr>
          <w:ilvl w:val="0"/>
          <w:numId w:val="4"/>
        </w:numPr>
        <w:rPr>
          <w:rFonts w:asciiTheme="minorHAnsi" w:hAnsiTheme="minorHAnsi"/>
          <w:bCs/>
        </w:rPr>
      </w:pPr>
      <w:r w:rsidRPr="00154E65">
        <w:rPr>
          <w:rFonts w:asciiTheme="minorHAnsi" w:hAnsiTheme="minorHAnsi"/>
          <w:b/>
          <w:bCs/>
        </w:rPr>
        <w:t xml:space="preserve">Strategija upravljanja vodama Crne Gore do 2035. godine </w:t>
      </w:r>
      <w:r w:rsidRPr="00154E65">
        <w:rPr>
          <w:rFonts w:asciiTheme="minorHAnsi" w:hAnsiTheme="minorHAnsi"/>
          <w:bCs/>
        </w:rPr>
        <w:t>(jun 2017)</w:t>
      </w:r>
      <w:r w:rsidR="001E2EDA" w:rsidRPr="00154E65">
        <w:rPr>
          <w:rStyle w:val="Referencafusnote"/>
          <w:rFonts w:asciiTheme="minorHAnsi" w:hAnsiTheme="minorHAnsi"/>
          <w:bCs/>
        </w:rPr>
        <w:footnoteReference w:id="47"/>
      </w:r>
      <w:r w:rsidRPr="00154E65">
        <w:rPr>
          <w:rFonts w:asciiTheme="minorHAnsi" w:hAnsiTheme="minorHAnsi"/>
          <w:b/>
          <w:bCs/>
        </w:rPr>
        <w:t xml:space="preserve"> </w:t>
      </w:r>
      <w:r w:rsidRPr="00154E65">
        <w:rPr>
          <w:rFonts w:asciiTheme="minorHAnsi" w:hAnsiTheme="minorHAnsi"/>
          <w:bCs/>
        </w:rPr>
        <w:t>- predstavlja planski dokument kojim se utvrđuju dugoročni pravci upravljanja vodama. U njoj su obrađeni strateški i operativni ciljevi neophodni za sprovođenje reformi i razvoj sektora voda, između ostalog i za zaštitu od štetnog dejstva voda.</w:t>
      </w:r>
      <w:r w:rsidR="001E2EDA" w:rsidRPr="00154E65">
        <w:rPr>
          <w:rFonts w:asciiTheme="minorHAnsi" w:hAnsiTheme="minorHAnsi"/>
          <w:bCs/>
        </w:rPr>
        <w:t xml:space="preserve"> Trenutno je u izradi ažuriranje Strategije koje će obuhvatiti podatke iz popisa 2023. godine. Očekuje se donošenje ažurirane Strategije upravljanja vodama do 2035. godine u III kvartalu 2026. godine.</w:t>
      </w:r>
    </w:p>
    <w:p w14:paraId="66DB6354" w14:textId="0A1CED99" w:rsidR="001E2EDA" w:rsidRPr="00154E65" w:rsidRDefault="001E2EDA" w:rsidP="001E2EDA">
      <w:pPr>
        <w:numPr>
          <w:ilvl w:val="0"/>
          <w:numId w:val="4"/>
        </w:numPr>
        <w:rPr>
          <w:rFonts w:asciiTheme="minorHAnsi" w:hAnsiTheme="minorHAnsi"/>
          <w:bCs/>
        </w:rPr>
      </w:pPr>
      <w:r w:rsidRPr="00154E65">
        <w:rPr>
          <w:rFonts w:asciiTheme="minorHAnsi" w:hAnsiTheme="minorHAnsi"/>
          <w:b/>
          <w:bCs/>
        </w:rPr>
        <w:t>Operativni plan zaštite od štetnog dejstva voda za vode od značaja za Crnu Goru za 2026. godinu</w:t>
      </w:r>
      <w:r w:rsidRPr="00154E65">
        <w:rPr>
          <w:rFonts w:asciiTheme="minorHAnsi" w:hAnsiTheme="minorHAnsi"/>
          <w:bCs/>
        </w:rPr>
        <w:t xml:space="preserve"> (Sl. list CG, br. 155/25 i 55/26) – donosi se na godišnjem nivou, u skladu sa Zakonom o vodama;</w:t>
      </w:r>
    </w:p>
    <w:p w14:paraId="097E8A5A" w14:textId="2F9C6E9D" w:rsidR="001E2EDA" w:rsidRPr="00154E65" w:rsidRDefault="001E2EDA" w:rsidP="001E2EDA">
      <w:pPr>
        <w:numPr>
          <w:ilvl w:val="0"/>
          <w:numId w:val="4"/>
        </w:numPr>
        <w:rPr>
          <w:rFonts w:asciiTheme="minorHAnsi" w:hAnsiTheme="minorHAnsi"/>
          <w:bCs/>
        </w:rPr>
      </w:pPr>
      <w:r w:rsidRPr="00154E65">
        <w:rPr>
          <w:rFonts w:asciiTheme="minorHAnsi" w:hAnsiTheme="minorHAnsi"/>
          <w:b/>
          <w:bCs/>
        </w:rPr>
        <w:t xml:space="preserve">Opšti plan zaštite od štetnog dejstva voda, za vode od značaja za Crnu Goru, za period od 2023. do 2028. godine </w:t>
      </w:r>
      <w:r w:rsidRPr="00154E65">
        <w:rPr>
          <w:rFonts w:asciiTheme="minorHAnsi" w:hAnsiTheme="minorHAnsi"/>
          <w:bCs/>
        </w:rPr>
        <w:t>("Službeni list CG", br. 12/23 od 31.1.2023. godine – donosi se na period od šest godina, u skladu sa Zakonom o vodama.</w:t>
      </w:r>
    </w:p>
    <w:p w14:paraId="38BB6671" w14:textId="6CEB302B" w:rsidR="00407957" w:rsidRPr="00154E65" w:rsidRDefault="00407957" w:rsidP="000E694E">
      <w:r w:rsidRPr="00154E65">
        <w:t xml:space="preserve">Institucionalni okvir: Zakonom o zaštiti i spašavanju definisano da je organ državne uprave nadležan za poslove zaštite i spašavanja </w:t>
      </w:r>
      <w:r w:rsidRPr="00154E65">
        <w:rPr>
          <w:b/>
        </w:rPr>
        <w:t>Ministarstvo unutrašnjih poslova - Direktorat za zaštitu i spašavanje</w:t>
      </w:r>
      <w:r w:rsidRPr="00154E65">
        <w:t xml:space="preserve">. Ovaj direktorat </w:t>
      </w:r>
      <w:proofErr w:type="spellStart"/>
      <w:r w:rsidRPr="00154E65">
        <w:t>preko</w:t>
      </w:r>
      <w:proofErr w:type="spellEnd"/>
      <w:r w:rsidRPr="00154E65">
        <w:t xml:space="preserve"> Operativno –komunikacionog centra 112 – OKC 112 vrši prijem hitnih poziva, obavještava nadležne </w:t>
      </w:r>
      <w:r w:rsidRPr="00154E65">
        <w:lastRenderedPageBreak/>
        <w:t xml:space="preserve">organe i koordinira operativnim aktivnosti zaštite i spašavanja  putem </w:t>
      </w:r>
      <w:proofErr w:type="spellStart"/>
      <w:r w:rsidRPr="00154E65">
        <w:t>standarnih</w:t>
      </w:r>
      <w:proofErr w:type="spellEnd"/>
      <w:r w:rsidRPr="00154E65">
        <w:t xml:space="preserve"> operativnih procedura. Vojska Crne Gore i Uprava policije, kao i drugi subjekti zaštite i spašavanja uključuju se u aktivnosti zaštite i spašavanja shodno potrebi i situaciji na </w:t>
      </w:r>
      <w:proofErr w:type="spellStart"/>
      <w:r w:rsidRPr="00154E65">
        <w:t>terenu.U</w:t>
      </w:r>
      <w:proofErr w:type="spellEnd"/>
      <w:r w:rsidRPr="00154E65">
        <w:t xml:space="preserve"> svrhu rukovođenja i koordiniranja aktivnostima zaštite i spašavanja formirani su sljedeći timovi: za teritoriju Crne Gore – </w:t>
      </w:r>
      <w:r w:rsidRPr="00154E65">
        <w:rPr>
          <w:b/>
          <w:bCs/>
        </w:rPr>
        <w:t>Koordinacioni tim za zaštitu i spašavanje</w:t>
      </w:r>
      <w:r w:rsidRPr="00154E65">
        <w:rPr>
          <w:bCs/>
        </w:rPr>
        <w:t>;</w:t>
      </w:r>
      <w:r w:rsidRPr="00154E65">
        <w:t xml:space="preserve"> a za područje opštine – </w:t>
      </w:r>
      <w:r w:rsidRPr="00154E65">
        <w:rPr>
          <w:bCs/>
        </w:rPr>
        <w:t>opštinski timovi za zaštitu i spašavanje</w:t>
      </w:r>
      <w:r w:rsidRPr="00154E65">
        <w:rPr>
          <w:b/>
          <w:bCs/>
        </w:rPr>
        <w:t>.</w:t>
      </w:r>
      <w:r w:rsidRPr="00154E65">
        <w:t xml:space="preserve"> Vlada Crne Gore imenuje rukovodioca, pomoćnika rukovodioca i članove Koordinacionog tima za zaštitu i spašavanje, kao i članove </w:t>
      </w:r>
      <w:r w:rsidRPr="00154E65">
        <w:rPr>
          <w:b/>
          <w:bCs/>
        </w:rPr>
        <w:t>Operativnog štaba za zaštitu i spašavanje</w:t>
      </w:r>
      <w:r w:rsidRPr="00154E65">
        <w:t xml:space="preserve"> čiji zadatak je koordinacija operativnim aktivnostima učesnika u zaštiti i spašavanju. Menadžment u sistemu zaštite i spašavanja dodatno je unaprijeđen legislativnim okvirom koji omogućava da se i </w:t>
      </w:r>
      <w:r w:rsidRPr="00154E65">
        <w:rPr>
          <w:b/>
          <w:bCs/>
        </w:rPr>
        <w:t xml:space="preserve">u privrednom društvu, drugom pravnom licu i kod preduzetnika može obrazovati tim za zaštitu i spašavanje, </w:t>
      </w:r>
      <w:r w:rsidRPr="00154E65">
        <w:t>koji rukovodi i koordinira u aktivnostima zaštite i spašavanja u skladu sa preduzetnim planom.</w:t>
      </w:r>
    </w:p>
    <w:p w14:paraId="3291B07F" w14:textId="7F44644B" w:rsidR="0027384B" w:rsidRPr="00154E65" w:rsidRDefault="00407957" w:rsidP="000E694E">
      <w:r w:rsidRPr="00154E65">
        <w:rPr>
          <w:b/>
          <w:bCs/>
        </w:rPr>
        <w:t>O</w:t>
      </w:r>
      <w:r w:rsidR="0027384B" w:rsidRPr="00154E65">
        <w:rPr>
          <w:b/>
          <w:bCs/>
        </w:rPr>
        <w:t>dbor za smanjenje rizika od katastrofa</w:t>
      </w:r>
      <w:r w:rsidR="0027384B" w:rsidRPr="00154E65">
        <w:t xml:space="preserve"> osnovan je 2014. godine, a </w:t>
      </w:r>
      <w:r w:rsidR="0027384B" w:rsidRPr="00154E65">
        <w:rPr>
          <w:b/>
          <w:bCs/>
        </w:rPr>
        <w:t>Nacionalna platforma za smanjenje rizika od katastrofa</w:t>
      </w:r>
      <w:r w:rsidR="0027384B" w:rsidRPr="00154E65">
        <w:t xml:space="preserve"> pokrenuta je u decembru 2014. godine</w:t>
      </w:r>
      <w:r w:rsidR="0027384B" w:rsidRPr="00154E65">
        <w:rPr>
          <w:vertAlign w:val="superscript"/>
        </w:rPr>
        <w:footnoteReference w:id="48"/>
      </w:r>
      <w:r w:rsidR="0027384B" w:rsidRPr="00154E65">
        <w:t>, i od tada je organizovala de</w:t>
      </w:r>
      <w:r w:rsidRPr="00154E65">
        <w:t>set</w:t>
      </w:r>
      <w:r w:rsidR="0027384B" w:rsidRPr="00154E65">
        <w:t xml:space="preserve"> konferencija</w:t>
      </w:r>
      <w:r w:rsidR="00270F13" w:rsidRPr="00154E65">
        <w:t xml:space="preserve"> na različite teme</w:t>
      </w:r>
      <w:r w:rsidR="0027384B" w:rsidRPr="00154E65">
        <w:t xml:space="preserve">. Crna Gora učestvuje u </w:t>
      </w:r>
      <w:r w:rsidR="0027384B" w:rsidRPr="00154E65">
        <w:rPr>
          <w:b/>
          <w:bCs/>
        </w:rPr>
        <w:t>Mehanizmu civilne zaštite EU od 2014. godine</w:t>
      </w:r>
      <w:r w:rsidR="0027384B" w:rsidRPr="00154E65">
        <w:t xml:space="preserve">, i država je učesnica u </w:t>
      </w:r>
      <w:r w:rsidR="0027384B" w:rsidRPr="00154E65">
        <w:rPr>
          <w:b/>
          <w:bCs/>
        </w:rPr>
        <w:t>Mreži znanja civilne zaštite EU</w:t>
      </w:r>
      <w:r w:rsidR="0027384B" w:rsidRPr="00154E65">
        <w:t xml:space="preserve">. Crna Gora bila je domaćin </w:t>
      </w:r>
      <w:r w:rsidR="0027384B" w:rsidRPr="00154E65">
        <w:rPr>
          <w:b/>
          <w:bCs/>
        </w:rPr>
        <w:t>Regionalne platforme za smanjenje rizika od katastrofa za Evropu i Centralnu Aziju 2024</w:t>
      </w:r>
      <w:r w:rsidR="0027384B" w:rsidRPr="00154E65">
        <w:t xml:space="preserve"> u Budvi (700+ učesnika, 55 zemalja), i pokrenula </w:t>
      </w:r>
      <w:r w:rsidR="0027384B" w:rsidRPr="00154E65">
        <w:rPr>
          <w:b/>
          <w:bCs/>
        </w:rPr>
        <w:t>Poziv na djelovanje za pripravnost i oporavak od zemljotresa</w:t>
      </w:r>
      <w:r w:rsidR="0027384B" w:rsidRPr="00154E65">
        <w:t>, što odražava značajnu seizmičku ranjivost zemlje.</w:t>
      </w:r>
    </w:p>
    <w:p w14:paraId="71F2E476" w14:textId="6D48A857" w:rsidR="001E2EDA" w:rsidRPr="00154E65" w:rsidRDefault="0027384B" w:rsidP="000E694E">
      <w:r w:rsidRPr="00154E65">
        <w:t xml:space="preserve">Tekući projekti sa međunarodnom podrškom obuhvataju: </w:t>
      </w:r>
      <w:r w:rsidRPr="00154E65">
        <w:rPr>
          <w:b/>
          <w:bCs/>
        </w:rPr>
        <w:t>tehničku pomoć GFDRR/Svjetske banke za otpornost OKC 112</w:t>
      </w:r>
      <w:r w:rsidRPr="00154E65">
        <w:rPr>
          <w:vertAlign w:val="superscript"/>
        </w:rPr>
        <w:footnoteReference w:id="49"/>
      </w:r>
      <w:r w:rsidRPr="00154E65">
        <w:t xml:space="preserve"> (dijagnostika IT infrastrukture, planiranje kontinuiteta poslovanja, mapa puta za modernizaciju); </w:t>
      </w:r>
      <w:r w:rsidRPr="00154E65">
        <w:rPr>
          <w:b/>
          <w:bCs/>
        </w:rPr>
        <w:t>Nacionalni informacioni sistem za šumske požare uz podršku JICA-e</w:t>
      </w:r>
      <w:r w:rsidRPr="00154E65">
        <w:rPr>
          <w:vertAlign w:val="superscript"/>
        </w:rPr>
        <w:footnoteReference w:id="50"/>
      </w:r>
      <w:r w:rsidRPr="00154E65">
        <w:t xml:space="preserve"> (NFFIS) i </w:t>
      </w:r>
      <w:proofErr w:type="spellStart"/>
      <w:r w:rsidRPr="00154E65">
        <w:t>Eco</w:t>
      </w:r>
      <w:proofErr w:type="spellEnd"/>
      <w:r w:rsidRPr="00154E65">
        <w:t xml:space="preserve">-DRR projekat; i </w:t>
      </w:r>
      <w:r w:rsidRPr="00154E65">
        <w:rPr>
          <w:b/>
          <w:bCs/>
        </w:rPr>
        <w:t>konsultaciju EUSDR PA5</w:t>
      </w:r>
      <w:r w:rsidRPr="00154E65">
        <w:rPr>
          <w:vertAlign w:val="superscript"/>
        </w:rPr>
        <w:footnoteReference w:id="51"/>
      </w:r>
      <w:r w:rsidRPr="00154E65">
        <w:t xml:space="preserve"> o upravljanju rizicima od poplava (Podgorica, oktobar 2025). </w:t>
      </w:r>
    </w:p>
    <w:p w14:paraId="456076E8" w14:textId="3E85629C" w:rsidR="0027384B" w:rsidRPr="00154E65" w:rsidRDefault="0027384B" w:rsidP="000E694E">
      <w:r w:rsidRPr="00154E65">
        <w:t xml:space="preserve">Crna Gora je </w:t>
      </w:r>
      <w:r w:rsidR="001E2EDA" w:rsidRPr="00154E65">
        <w:t xml:space="preserve">donijela </w:t>
      </w:r>
      <w:r w:rsidRPr="00154E65">
        <w:t>Planov</w:t>
      </w:r>
      <w:r w:rsidR="001E2EDA" w:rsidRPr="00154E65">
        <w:t>e</w:t>
      </w:r>
      <w:r w:rsidR="00B00754" w:rsidRPr="00154E65">
        <w:t xml:space="preserve"> </w:t>
      </w:r>
      <w:r w:rsidRPr="00154E65">
        <w:t xml:space="preserve">upravljanja </w:t>
      </w:r>
      <w:r w:rsidR="001E2EDA" w:rsidRPr="00154E65">
        <w:t xml:space="preserve">rizicima od poplava na </w:t>
      </w:r>
      <w:proofErr w:type="spellStart"/>
      <w:r w:rsidR="001E2EDA" w:rsidRPr="00154E65">
        <w:t>vodnom</w:t>
      </w:r>
      <w:proofErr w:type="spellEnd"/>
      <w:r w:rsidR="001E2EDA" w:rsidRPr="00154E65">
        <w:t xml:space="preserve"> području Dunavskog i Jadranskog sliva</w:t>
      </w:r>
      <w:r w:rsidR="00B00754" w:rsidRPr="00154E65">
        <w:rPr>
          <w:rStyle w:val="Referencafusnote"/>
          <w:rFonts w:asciiTheme="minorHAnsi" w:hAnsiTheme="minorHAnsi"/>
          <w:b/>
          <w:bCs/>
        </w:rPr>
        <w:footnoteReference w:id="52"/>
      </w:r>
      <w:r w:rsidRPr="00154E65">
        <w:t xml:space="preserve">, </w:t>
      </w:r>
      <w:r w:rsidR="00B00754" w:rsidRPr="00154E65">
        <w:t xml:space="preserve">u kojim je </w:t>
      </w:r>
      <w:r w:rsidRPr="00154E65">
        <w:t>identifikovala 25 područja potencijalnog značajnog rizika od poplava</w:t>
      </w:r>
      <w:r w:rsidR="00B00754" w:rsidRPr="00154E65">
        <w:t xml:space="preserve"> (</w:t>
      </w:r>
      <w:proofErr w:type="spellStart"/>
      <w:r w:rsidR="00B00754" w:rsidRPr="00154E65">
        <w:t>Areas</w:t>
      </w:r>
      <w:proofErr w:type="spellEnd"/>
      <w:r w:rsidR="00B00754" w:rsidRPr="00154E65">
        <w:t xml:space="preserve"> </w:t>
      </w:r>
      <w:proofErr w:type="spellStart"/>
      <w:r w:rsidR="00B00754" w:rsidRPr="00154E65">
        <w:t>of</w:t>
      </w:r>
      <w:proofErr w:type="spellEnd"/>
      <w:r w:rsidR="00B00754" w:rsidRPr="00154E65">
        <w:t xml:space="preserve"> </w:t>
      </w:r>
      <w:proofErr w:type="spellStart"/>
      <w:r w:rsidR="00B00754" w:rsidRPr="00154E65">
        <w:t>Potentially</w:t>
      </w:r>
      <w:proofErr w:type="spellEnd"/>
      <w:r w:rsidR="00B00754" w:rsidRPr="00154E65">
        <w:t xml:space="preserve"> </w:t>
      </w:r>
      <w:proofErr w:type="spellStart"/>
      <w:r w:rsidR="00B00754" w:rsidRPr="00154E65">
        <w:t>Significant</w:t>
      </w:r>
      <w:proofErr w:type="spellEnd"/>
      <w:r w:rsidR="00B00754" w:rsidRPr="00154E65">
        <w:t xml:space="preserve"> </w:t>
      </w:r>
      <w:proofErr w:type="spellStart"/>
      <w:r w:rsidR="00B00754" w:rsidRPr="00154E65">
        <w:t>Flood</w:t>
      </w:r>
      <w:proofErr w:type="spellEnd"/>
      <w:r w:rsidR="00B00754" w:rsidRPr="00154E65">
        <w:t xml:space="preserve"> </w:t>
      </w:r>
      <w:proofErr w:type="spellStart"/>
      <w:r w:rsidR="00B00754" w:rsidRPr="00154E65">
        <w:t>Risk</w:t>
      </w:r>
      <w:proofErr w:type="spellEnd"/>
      <w:r w:rsidR="00B00754" w:rsidRPr="00154E65">
        <w:t>, APSFR- područja potencijalno značajnog rizika od poplava).</w:t>
      </w:r>
      <w:r w:rsidRPr="00154E65">
        <w:t>, i finalizovala karte opasnosti i rizika od poplava.</w:t>
      </w:r>
      <w:r w:rsidR="00B00754" w:rsidRPr="00154E65">
        <w:t xml:space="preserve"> U okviru aktivnosti na implementaciji Direktive o procjeni i upravljanju rizicima od poplava urađena je Preliminarna procjena rizika od poplava (</w:t>
      </w:r>
      <w:proofErr w:type="spellStart"/>
      <w:r w:rsidR="00B00754" w:rsidRPr="00154E65">
        <w:t>Preliminary</w:t>
      </w:r>
      <w:proofErr w:type="spellEnd"/>
      <w:r w:rsidR="00B00754" w:rsidRPr="00154E65">
        <w:t xml:space="preserve"> </w:t>
      </w:r>
      <w:proofErr w:type="spellStart"/>
      <w:r w:rsidR="00B00754" w:rsidRPr="00154E65">
        <w:t>Flood</w:t>
      </w:r>
      <w:proofErr w:type="spellEnd"/>
      <w:r w:rsidR="00B00754" w:rsidRPr="00154E65">
        <w:t xml:space="preserve"> </w:t>
      </w:r>
      <w:proofErr w:type="spellStart"/>
      <w:r w:rsidR="00B00754" w:rsidRPr="00154E65">
        <w:t>Risk</w:t>
      </w:r>
      <w:proofErr w:type="spellEnd"/>
      <w:r w:rsidR="00B00754" w:rsidRPr="00154E65">
        <w:t xml:space="preserve"> </w:t>
      </w:r>
      <w:proofErr w:type="spellStart"/>
      <w:r w:rsidR="00B00754" w:rsidRPr="00154E65">
        <w:t>Assessment</w:t>
      </w:r>
      <w:proofErr w:type="spellEnd"/>
      <w:r w:rsidR="00B00754" w:rsidRPr="00154E65">
        <w:t xml:space="preserve"> - PFRA) za </w:t>
      </w:r>
      <w:proofErr w:type="spellStart"/>
      <w:r w:rsidR="00B00754" w:rsidRPr="00154E65">
        <w:t>vodna</w:t>
      </w:r>
      <w:proofErr w:type="spellEnd"/>
      <w:r w:rsidR="00B00754" w:rsidRPr="00154E65">
        <w:t xml:space="preserve"> područja Dunavskog i Jadranskog sliva u Crnoj Gori</w:t>
      </w:r>
      <w:r w:rsidR="00B00754" w:rsidRPr="00154E65">
        <w:rPr>
          <w:rStyle w:val="Referencafusnote"/>
          <w:rFonts w:asciiTheme="minorHAnsi" w:hAnsiTheme="minorHAnsi"/>
        </w:rPr>
        <w:footnoteReference w:id="53"/>
      </w:r>
      <w:r w:rsidR="00B00754" w:rsidRPr="00154E65">
        <w:t xml:space="preserve">. Dokumentom je prepoznato 19 APSFR-ova na području Dunavskog sliva i 6 APSFR-ova na području Jadranskog </w:t>
      </w:r>
      <w:proofErr w:type="spellStart"/>
      <w:r w:rsidR="00B00754" w:rsidRPr="00154E65">
        <w:t>sliva.Projekat</w:t>
      </w:r>
      <w:proofErr w:type="spellEnd"/>
      <w:r w:rsidR="00B00754" w:rsidRPr="00154E65">
        <w:t xml:space="preserve"> je završen.</w:t>
      </w:r>
    </w:p>
    <w:p w14:paraId="57E0FDD5" w14:textId="1D7AAC07" w:rsidR="00270F13" w:rsidRPr="00154E65" w:rsidRDefault="00270F13" w:rsidP="001C5A82">
      <w:r w:rsidRPr="00154E65">
        <w:t xml:space="preserve">Prema </w:t>
      </w:r>
      <w:r w:rsidRPr="00154E65">
        <w:rPr>
          <w:b/>
        </w:rPr>
        <w:t>Procjeni rizika</w:t>
      </w:r>
      <w:r w:rsidRPr="00154E65">
        <w:t xml:space="preserve"> iz 2021. najozbiljniji, najučestaliji i </w:t>
      </w:r>
      <w:proofErr w:type="spellStart"/>
      <w:r w:rsidRPr="00154E65">
        <w:t>najdomininantniji</w:t>
      </w:r>
      <w:proofErr w:type="spellEnd"/>
      <w:r w:rsidRPr="00154E65">
        <w:t xml:space="preserve"> rizici u Crnoj Gori su: 1. geološki rizici (zemljotresi, klizišta, odroni); 2. klimatske promjene (olujne vremenske nepogode, suše i hladni talasi i </w:t>
      </w:r>
      <w:proofErr w:type="spellStart"/>
      <w:r w:rsidRPr="00154E65">
        <w:t>sniježne</w:t>
      </w:r>
      <w:proofErr w:type="spellEnd"/>
      <w:r w:rsidRPr="00154E65">
        <w:t xml:space="preserve"> padavine); 3. poplave; 4. šumski požari i požari na otvorenom prostoru; 5. zarazne bolesti </w:t>
      </w:r>
      <w:proofErr w:type="spellStart"/>
      <w:r w:rsidRPr="00154E65">
        <w:t>ljudi</w:t>
      </w:r>
      <w:proofErr w:type="spellEnd"/>
      <w:r w:rsidRPr="00154E65">
        <w:t>/epidemije; 6. zarazne bolesti biljaka/</w:t>
      </w:r>
      <w:proofErr w:type="spellStart"/>
      <w:r w:rsidRPr="00154E65">
        <w:t>epifitotije</w:t>
      </w:r>
      <w:proofErr w:type="spellEnd"/>
      <w:r w:rsidRPr="00154E65">
        <w:t xml:space="preserve"> i zarazne bolesti životinja/</w:t>
      </w:r>
      <w:proofErr w:type="spellStart"/>
      <w:r w:rsidRPr="00154E65">
        <w:t>epizootije</w:t>
      </w:r>
      <w:proofErr w:type="spellEnd"/>
      <w:r w:rsidRPr="00154E65">
        <w:t>; 7. tehničko-</w:t>
      </w:r>
      <w:r w:rsidRPr="00154E65">
        <w:lastRenderedPageBreak/>
        <w:t xml:space="preserve">tehnološke nesreće; 8. radijacione/nuklearne nesreće; i 9. rizici u privrednim i </w:t>
      </w:r>
      <w:proofErr w:type="spellStart"/>
      <w:r w:rsidRPr="00154E65">
        <w:t>vanprivrednim</w:t>
      </w:r>
      <w:proofErr w:type="spellEnd"/>
      <w:r w:rsidRPr="00154E65">
        <w:t xml:space="preserve"> objektima i ustanovama, tj. kritična infrastruktura, u koju spadaju: energetika, saobraćaj, snabdijevanje vodom, zdravstvo, finansije, elektronske komunikacije i informaciono-komunikacione tehnologije, zaštita životne sredine, funkcionisanje državnih organa, nesreće u drumskom, željezničkom, pomorskom i vazdušnom saobraćaju. </w:t>
      </w:r>
    </w:p>
    <w:p w14:paraId="74B6AC3C" w14:textId="22C60F50" w:rsidR="0027384B" w:rsidRPr="00154E65" w:rsidRDefault="00270F13" w:rsidP="001C5A82">
      <w:r w:rsidRPr="00154E65">
        <w:t xml:space="preserve">Radi smanjenja uticaja klimatskih promjena u Crnoj Gori potrebna su  </w:t>
      </w:r>
      <w:r w:rsidR="0027384B" w:rsidRPr="00154E65">
        <w:t xml:space="preserve">značajna ulaganja radi </w:t>
      </w:r>
      <w:r w:rsidRPr="00154E65">
        <w:t xml:space="preserve">smanjenja </w:t>
      </w:r>
      <w:r w:rsidR="0027384B" w:rsidRPr="00154E65">
        <w:t>rizika</w:t>
      </w:r>
      <w:r w:rsidRPr="00154E65">
        <w:t xml:space="preserve"> od katastrofa</w:t>
      </w:r>
      <w:r w:rsidR="0027384B" w:rsidRPr="00154E65">
        <w:t xml:space="preserve"> i prilagođavanja promjenljivim uslovima. Izvještaj Svjetske banke o klimi i razvoju zemlje (CCDR) za Crnu Goru</w:t>
      </w:r>
      <w:r w:rsidR="0027384B" w:rsidRPr="00154E65">
        <w:rPr>
          <w:vertAlign w:val="superscript"/>
        </w:rPr>
        <w:footnoteReference w:id="54"/>
      </w:r>
      <w:r w:rsidR="0027384B" w:rsidRPr="00154E65">
        <w:t xml:space="preserve"> (2023) navodi da bi katastrofe povezane sa klimom mogle smanjiti BDP Crne Gore za 7,9% do 2050. godine. Prilagođavanje klimatskim promjenama zahtijevalo bi 5,7 milijardi dolara u narednoj deceniji ili tako, donoseći značajne koristi, uključujući spriječene štete, ubrzani ekonomski rast, kao i unaprijeđene društvene i ekološke ishode. Ulaganja u urbanu adaptaciju, rješenja zasnovana na prirodi i razvoj ljudskog kapitala ključna su za otpornost. Urbane inicijative, kao što su zelena infrastruktura i sistemi za upravljanje vodama, zajedno sa pristupima zasnovanim na prirodi poput obnove </w:t>
      </w:r>
      <w:proofErr w:type="spellStart"/>
      <w:r w:rsidR="0027384B" w:rsidRPr="00154E65">
        <w:t>plavnih</w:t>
      </w:r>
      <w:proofErr w:type="spellEnd"/>
      <w:r w:rsidR="0027384B" w:rsidRPr="00154E65">
        <w:t xml:space="preserve"> područja, isplative su i koriste ekosistemima i zajednicama”. Prema izvještaju Svjetske banke, u pogledu </w:t>
      </w:r>
      <w:r w:rsidR="0027384B" w:rsidRPr="00154E65">
        <w:rPr>
          <w:b/>
          <w:bCs/>
        </w:rPr>
        <w:t>ranjivosti</w:t>
      </w:r>
      <w:r w:rsidR="0027384B" w:rsidRPr="00154E65">
        <w:t xml:space="preserve">, najizloženije opštine su BR, AN, ŠA, GS, MK, PŽ i ŽB. Za </w:t>
      </w:r>
      <w:r w:rsidR="0027384B" w:rsidRPr="00154E65">
        <w:rPr>
          <w:b/>
          <w:bCs/>
        </w:rPr>
        <w:t>poplave</w:t>
      </w:r>
      <w:r w:rsidR="0027384B" w:rsidRPr="00154E65">
        <w:t xml:space="preserve">, rangiranje obuhvata ZT, UL, MK, BA, BP, CT, PV, NK, DG i TZ. Što se tiče </w:t>
      </w:r>
      <w:r w:rsidR="0027384B" w:rsidRPr="00154E65">
        <w:rPr>
          <w:b/>
          <w:bCs/>
        </w:rPr>
        <w:t>šumskih požara</w:t>
      </w:r>
      <w:r w:rsidR="0027384B" w:rsidRPr="00154E65">
        <w:t xml:space="preserve">, najizloženije opštine su NK, CT, ŽB, PŽ, RO, DG, PV, KL, PG i PV. Najzad, za </w:t>
      </w:r>
      <w:r w:rsidR="0027384B" w:rsidRPr="00154E65">
        <w:rPr>
          <w:b/>
          <w:bCs/>
        </w:rPr>
        <w:t>klizišta</w:t>
      </w:r>
      <w:r w:rsidR="0027384B" w:rsidRPr="00154E65">
        <w:t>, najveća izloženost uočava se u opštinama PV, GS, KL, AN, BD, BA, KO, HN, RO i BR.</w:t>
      </w:r>
    </w:p>
    <w:p w14:paraId="0A77A021" w14:textId="77777777" w:rsidR="0027384B" w:rsidRPr="00154E65" w:rsidRDefault="0027384B" w:rsidP="0027384B">
      <w:pPr>
        <w:pStyle w:val="Naslov4"/>
        <w:rPr>
          <w:rFonts w:asciiTheme="minorHAnsi" w:hAnsiTheme="minorHAnsi"/>
        </w:rPr>
      </w:pPr>
      <w:r w:rsidRPr="00154E65">
        <w:rPr>
          <w:rFonts w:asciiTheme="minorHAnsi" w:hAnsiTheme="minorHAnsi"/>
        </w:rPr>
        <w:t>Unutrašnja bezbjednost i sajber bezbjednost</w:t>
      </w:r>
    </w:p>
    <w:p w14:paraId="7900CD2A" w14:textId="77777777" w:rsidR="0027384B" w:rsidRPr="00154E65" w:rsidRDefault="0027384B" w:rsidP="001C5A82">
      <w:r w:rsidRPr="00154E65">
        <w:t xml:space="preserve">Crnogorski okvir unutrašnje bezbjednosti procjenjuje se u okviru pristupnog </w:t>
      </w:r>
      <w:r w:rsidRPr="00154E65">
        <w:rPr>
          <w:b/>
          <w:bCs/>
        </w:rPr>
        <w:t>Poglavlja 24 (Pravda, sloboda i bezbjednost)</w:t>
      </w:r>
      <w:r w:rsidRPr="00154E65">
        <w:t xml:space="preserve"> i </w:t>
      </w:r>
      <w:r w:rsidRPr="00154E65">
        <w:rPr>
          <w:b/>
          <w:bCs/>
        </w:rPr>
        <w:t xml:space="preserve">Poglavlja 31 (Vanjska, </w:t>
      </w:r>
      <w:proofErr w:type="spellStart"/>
      <w:r w:rsidRPr="00154E65">
        <w:rPr>
          <w:b/>
          <w:bCs/>
        </w:rPr>
        <w:t>bezbjednosna</w:t>
      </w:r>
      <w:proofErr w:type="spellEnd"/>
      <w:r w:rsidRPr="00154E65">
        <w:rPr>
          <w:b/>
          <w:bCs/>
        </w:rPr>
        <w:t xml:space="preserve"> i odbrambena politika)</w:t>
      </w:r>
      <w:r w:rsidRPr="00154E65">
        <w:t>, pri čemu je potonje privremeno zatvoreno.</w:t>
      </w:r>
    </w:p>
    <w:p w14:paraId="2ECBC73C" w14:textId="77777777" w:rsidR="0027384B" w:rsidRPr="00154E65" w:rsidRDefault="0027384B" w:rsidP="0027384B">
      <w:pPr>
        <w:rPr>
          <w:rFonts w:asciiTheme="minorHAnsi" w:hAnsiTheme="minorHAnsi"/>
        </w:rPr>
      </w:pPr>
      <w:r w:rsidRPr="00154E65">
        <w:rPr>
          <w:rFonts w:asciiTheme="minorHAnsi" w:hAnsiTheme="minorHAnsi"/>
        </w:rPr>
        <w:t>Ključni propisi i strateški dokumenti:</w:t>
      </w:r>
    </w:p>
    <w:p w14:paraId="5AA70FC1" w14:textId="77777777" w:rsidR="0027384B" w:rsidRPr="00154E65" w:rsidRDefault="0027384B" w:rsidP="0027384B">
      <w:pPr>
        <w:numPr>
          <w:ilvl w:val="0"/>
          <w:numId w:val="6"/>
        </w:numPr>
        <w:spacing w:before="280"/>
        <w:rPr>
          <w:rFonts w:asciiTheme="minorHAnsi" w:hAnsiTheme="minorHAnsi"/>
        </w:rPr>
      </w:pPr>
      <w:r w:rsidRPr="00154E65">
        <w:rPr>
          <w:rFonts w:asciiTheme="minorHAnsi" w:hAnsiTheme="minorHAnsi"/>
          <w:b/>
          <w:bCs/>
        </w:rPr>
        <w:t>Strategija sajber bezbjednosti Crne Gore 2022-2026</w:t>
      </w:r>
      <w:r w:rsidRPr="00154E65">
        <w:rPr>
          <w:rFonts w:asciiTheme="minorHAnsi" w:hAnsiTheme="minorHAnsi"/>
          <w:vertAlign w:val="superscript"/>
        </w:rPr>
        <w:footnoteReference w:id="55"/>
      </w:r>
      <w:r w:rsidRPr="00154E65">
        <w:rPr>
          <w:rFonts w:asciiTheme="minorHAnsi" w:hAnsiTheme="minorHAnsi"/>
        </w:rPr>
        <w:t xml:space="preserve"> (važeća; prethodile su joj strategije 2013-2017 i 2018-2021) - vizija održivog sistema za otkrivanje i odbranu od složenih sajber prijetnji. Strateški ciljevi obuhvataju: kapacitete za sajber odbranu, centralizaciju ekspertize, zaštitu kritične informacione infrastrukture, jačanje sprovođenja zakona, odgovor na incidente, vojne sajber kapacitete, javno-privatno partnerstvo i podizanje svijesti.</w:t>
      </w:r>
    </w:p>
    <w:p w14:paraId="5614397A" w14:textId="77777777" w:rsidR="0027384B" w:rsidRPr="00154E65" w:rsidRDefault="0027384B" w:rsidP="0027384B">
      <w:pPr>
        <w:numPr>
          <w:ilvl w:val="0"/>
          <w:numId w:val="6"/>
        </w:numPr>
        <w:rPr>
          <w:rFonts w:asciiTheme="minorHAnsi" w:hAnsiTheme="minorHAnsi"/>
        </w:rPr>
      </w:pPr>
      <w:r w:rsidRPr="00154E65">
        <w:rPr>
          <w:rFonts w:asciiTheme="minorHAnsi" w:hAnsiTheme="minorHAnsi"/>
          <w:b/>
          <w:bCs/>
        </w:rPr>
        <w:t>Zakon o informacionoj bezbjednosti</w:t>
      </w:r>
      <w:r w:rsidRPr="00154E65">
        <w:rPr>
          <w:rFonts w:asciiTheme="minorHAnsi" w:hAnsiTheme="minorHAnsi"/>
        </w:rPr>
        <w:t xml:space="preserve"> (Sl. list CG, br. 113/24) - osnovni instrument za transponovanje NIS2 direktive EU. Uspostavlja mjere za zaštitu informacionih sistema i mreža od sajber prijetnji u javnom i privatnom sektoru. Definiše „ključne“ i „važne“ subjekte, klasifikaciju incidenata (nizak/srednji/visok), obavezno izvještavanje u roku od 24 sata, kao i značajne administrativne kazne. Uspostavlja </w:t>
      </w:r>
      <w:r w:rsidRPr="00154E65">
        <w:rPr>
          <w:rFonts w:asciiTheme="minorHAnsi" w:hAnsiTheme="minorHAnsi"/>
          <w:b/>
          <w:bCs/>
        </w:rPr>
        <w:t>Agenciju za sajber bezbjednost</w:t>
      </w:r>
      <w:r w:rsidRPr="00154E65">
        <w:rPr>
          <w:rFonts w:asciiTheme="minorHAnsi" w:hAnsiTheme="minorHAnsi"/>
        </w:rPr>
        <w:t xml:space="preserve"> kao novo institucionalno tijelo za zaštitu subjekata izvan državne uprave.</w:t>
      </w:r>
    </w:p>
    <w:p w14:paraId="60EDD968" w14:textId="77777777" w:rsidR="0027384B" w:rsidRPr="00154E65" w:rsidRDefault="0027384B" w:rsidP="0027384B">
      <w:pPr>
        <w:numPr>
          <w:ilvl w:val="0"/>
          <w:numId w:val="6"/>
        </w:numPr>
        <w:rPr>
          <w:rFonts w:asciiTheme="minorHAnsi" w:hAnsiTheme="minorHAnsi"/>
        </w:rPr>
      </w:pPr>
      <w:r w:rsidRPr="00154E65">
        <w:rPr>
          <w:rFonts w:asciiTheme="minorHAnsi" w:hAnsiTheme="minorHAnsi"/>
          <w:b/>
          <w:bCs/>
        </w:rPr>
        <w:t>CIRT (Tim za odgovor na kompjuterske incidente) za državnu upravu</w:t>
      </w:r>
      <w:r w:rsidRPr="00154E65">
        <w:rPr>
          <w:rFonts w:asciiTheme="minorHAnsi" w:hAnsiTheme="minorHAnsi"/>
          <w:b/>
          <w:bCs/>
          <w:vertAlign w:val="superscript"/>
        </w:rPr>
        <w:footnoteReference w:id="56"/>
      </w:r>
      <w:r w:rsidRPr="00154E65">
        <w:rPr>
          <w:rFonts w:asciiTheme="minorHAnsi" w:hAnsiTheme="minorHAnsi"/>
        </w:rPr>
        <w:t xml:space="preserve"> - pod Ministarstvom javne uprave, operativan od 2012. godine kao centralna tačka za prevenciju i zaštitu od kompjuterskih </w:t>
      </w:r>
      <w:proofErr w:type="spellStart"/>
      <w:r w:rsidRPr="00154E65">
        <w:rPr>
          <w:rFonts w:asciiTheme="minorHAnsi" w:hAnsiTheme="minorHAnsi"/>
        </w:rPr>
        <w:t>bezbjednosnih</w:t>
      </w:r>
      <w:proofErr w:type="spellEnd"/>
      <w:r w:rsidRPr="00154E65">
        <w:rPr>
          <w:rFonts w:asciiTheme="minorHAnsi" w:hAnsiTheme="minorHAnsi"/>
        </w:rPr>
        <w:t xml:space="preserve"> incidenata.</w:t>
      </w:r>
    </w:p>
    <w:p w14:paraId="1FBA4DB0" w14:textId="77777777" w:rsidR="0027384B" w:rsidRPr="00154E65" w:rsidRDefault="0027384B" w:rsidP="0027384B">
      <w:pPr>
        <w:numPr>
          <w:ilvl w:val="0"/>
          <w:numId w:val="6"/>
        </w:numPr>
        <w:rPr>
          <w:rFonts w:asciiTheme="minorHAnsi" w:hAnsiTheme="minorHAnsi"/>
        </w:rPr>
      </w:pPr>
      <w:r w:rsidRPr="00154E65">
        <w:rPr>
          <w:rFonts w:asciiTheme="minorHAnsi" w:hAnsiTheme="minorHAnsi"/>
          <w:b/>
          <w:bCs/>
        </w:rPr>
        <w:t>Savjet za informacionu bezbjednost</w:t>
      </w:r>
      <w:r w:rsidRPr="00154E65">
        <w:rPr>
          <w:rFonts w:asciiTheme="minorHAnsi" w:hAnsiTheme="minorHAnsi"/>
        </w:rPr>
        <w:t xml:space="preserve"> (osnovan Odlukom Vlade 04-4557, Sl. list CG, br. 73/22) - vladino rukovodeće tijelo visokog nivoa za koordinaciju sajber bezbjednosti.</w:t>
      </w:r>
    </w:p>
    <w:p w14:paraId="494329C9" w14:textId="77777777" w:rsidR="0027384B" w:rsidRPr="00154E65" w:rsidRDefault="0027384B" w:rsidP="0027384B">
      <w:pPr>
        <w:numPr>
          <w:ilvl w:val="0"/>
          <w:numId w:val="6"/>
        </w:numPr>
        <w:rPr>
          <w:rFonts w:asciiTheme="minorHAnsi" w:hAnsiTheme="minorHAnsi"/>
        </w:rPr>
      </w:pPr>
      <w:r w:rsidRPr="00154E65">
        <w:rPr>
          <w:rFonts w:asciiTheme="minorHAnsi" w:hAnsiTheme="minorHAnsi"/>
          <w:b/>
          <w:bCs/>
        </w:rPr>
        <w:lastRenderedPageBreak/>
        <w:t>Zakon o određivanju i zaštiti kritične infrastrukture</w:t>
      </w:r>
      <w:r w:rsidRPr="00154E65">
        <w:rPr>
          <w:rFonts w:asciiTheme="minorHAnsi" w:hAnsiTheme="minorHAnsi"/>
        </w:rPr>
        <w:t xml:space="preserve"> (Sl. list CG, br. 72/19, 33/26) - identifikuje osam sektora kritične infrastrukture.</w:t>
      </w:r>
    </w:p>
    <w:p w14:paraId="30A6DD7C" w14:textId="77777777" w:rsidR="0027384B" w:rsidRPr="00154E65" w:rsidRDefault="0027384B" w:rsidP="0027384B">
      <w:pPr>
        <w:numPr>
          <w:ilvl w:val="0"/>
          <w:numId w:val="6"/>
        </w:numPr>
        <w:rPr>
          <w:rFonts w:asciiTheme="minorHAnsi" w:hAnsiTheme="minorHAnsi"/>
        </w:rPr>
      </w:pPr>
      <w:r w:rsidRPr="00154E65">
        <w:rPr>
          <w:rFonts w:asciiTheme="minorHAnsi" w:hAnsiTheme="minorHAnsi"/>
          <w:b/>
          <w:bCs/>
        </w:rPr>
        <w:t>Budimpeštanska konvencija o sajber kriminalu</w:t>
      </w:r>
      <w:r w:rsidRPr="00154E65">
        <w:rPr>
          <w:rFonts w:asciiTheme="minorHAnsi" w:hAnsiTheme="minorHAnsi"/>
          <w:b/>
          <w:bCs/>
          <w:vertAlign w:val="superscript"/>
        </w:rPr>
        <w:footnoteReference w:id="57"/>
      </w:r>
      <w:r w:rsidRPr="00154E65">
        <w:rPr>
          <w:rFonts w:asciiTheme="minorHAnsi" w:hAnsiTheme="minorHAnsi"/>
        </w:rPr>
        <w:t xml:space="preserve"> - ratifikovana od strane Crne Gore 2010. godine</w:t>
      </w:r>
      <w:r w:rsidRPr="00154E65">
        <w:rPr>
          <w:rFonts w:asciiTheme="minorHAnsi" w:hAnsiTheme="minorHAnsi"/>
          <w:vertAlign w:val="superscript"/>
        </w:rPr>
        <w:footnoteReference w:id="58"/>
      </w:r>
      <w:r w:rsidRPr="00154E65">
        <w:rPr>
          <w:rFonts w:asciiTheme="minorHAnsi" w:hAnsiTheme="minorHAnsi"/>
        </w:rPr>
        <w:t>.</w:t>
      </w:r>
    </w:p>
    <w:p w14:paraId="0C8BB33E" w14:textId="77777777" w:rsidR="0027384B" w:rsidRPr="00154E65" w:rsidRDefault="0027384B" w:rsidP="0027384B">
      <w:pPr>
        <w:numPr>
          <w:ilvl w:val="0"/>
          <w:numId w:val="6"/>
        </w:numPr>
        <w:rPr>
          <w:rFonts w:asciiTheme="minorHAnsi" w:hAnsiTheme="minorHAnsi"/>
        </w:rPr>
      </w:pPr>
      <w:r w:rsidRPr="00154E65">
        <w:rPr>
          <w:rFonts w:asciiTheme="minorHAnsi" w:hAnsiTheme="minorHAnsi"/>
          <w:b/>
          <w:bCs/>
        </w:rPr>
        <w:t>Grupa za visokotehnološki kriminal</w:t>
      </w:r>
      <w:r w:rsidRPr="00154E65">
        <w:rPr>
          <w:rFonts w:asciiTheme="minorHAnsi" w:hAnsiTheme="minorHAnsi"/>
        </w:rPr>
        <w:t xml:space="preserve"> u okviru Ministarstva unutrašnjih poslova.</w:t>
      </w:r>
    </w:p>
    <w:p w14:paraId="66681927" w14:textId="77777777" w:rsidR="0027384B" w:rsidRPr="00154E65" w:rsidRDefault="0027384B" w:rsidP="0027384B">
      <w:pPr>
        <w:numPr>
          <w:ilvl w:val="0"/>
          <w:numId w:val="6"/>
        </w:numPr>
        <w:rPr>
          <w:rFonts w:asciiTheme="minorHAnsi" w:hAnsiTheme="minorHAnsi"/>
        </w:rPr>
      </w:pPr>
      <w:r w:rsidRPr="00154E65">
        <w:rPr>
          <w:rFonts w:asciiTheme="minorHAnsi" w:hAnsiTheme="minorHAnsi"/>
          <w:b/>
          <w:bCs/>
        </w:rPr>
        <w:t>Agencija za nacionalnu bezbjednost</w:t>
      </w:r>
      <w:r w:rsidRPr="00154E65">
        <w:rPr>
          <w:rFonts w:asciiTheme="minorHAnsi" w:hAnsiTheme="minorHAnsi"/>
        </w:rPr>
        <w:t xml:space="preserve"> - operativna koordinacija </w:t>
      </w:r>
      <w:proofErr w:type="spellStart"/>
      <w:r w:rsidRPr="00154E65">
        <w:rPr>
          <w:rFonts w:asciiTheme="minorHAnsi" w:hAnsiTheme="minorHAnsi"/>
        </w:rPr>
        <w:t>obavještajnih</w:t>
      </w:r>
      <w:proofErr w:type="spellEnd"/>
      <w:r w:rsidRPr="00154E65">
        <w:rPr>
          <w:rFonts w:asciiTheme="minorHAnsi" w:hAnsiTheme="minorHAnsi"/>
        </w:rPr>
        <w:t xml:space="preserve"> i </w:t>
      </w:r>
      <w:proofErr w:type="spellStart"/>
      <w:r w:rsidRPr="00154E65">
        <w:rPr>
          <w:rFonts w:asciiTheme="minorHAnsi" w:hAnsiTheme="minorHAnsi"/>
        </w:rPr>
        <w:t>bezbjednosnih</w:t>
      </w:r>
      <w:proofErr w:type="spellEnd"/>
      <w:r w:rsidRPr="00154E65">
        <w:rPr>
          <w:rFonts w:asciiTheme="minorHAnsi" w:hAnsiTheme="minorHAnsi"/>
        </w:rPr>
        <w:t xml:space="preserve"> aktivnosti.</w:t>
      </w:r>
    </w:p>
    <w:p w14:paraId="4299DFE2" w14:textId="77777777" w:rsidR="0027384B" w:rsidRPr="00154E65" w:rsidRDefault="0027384B" w:rsidP="0027384B">
      <w:pPr>
        <w:numPr>
          <w:ilvl w:val="0"/>
          <w:numId w:val="6"/>
        </w:numPr>
        <w:rPr>
          <w:rFonts w:asciiTheme="minorHAnsi" w:hAnsiTheme="minorHAnsi"/>
        </w:rPr>
      </w:pPr>
      <w:r w:rsidRPr="00154E65">
        <w:rPr>
          <w:rFonts w:asciiTheme="minorHAnsi" w:hAnsiTheme="minorHAnsi"/>
          <w:b/>
          <w:bCs/>
        </w:rPr>
        <w:t xml:space="preserve">Strategija za borbu protiv trgovine </w:t>
      </w:r>
      <w:proofErr w:type="spellStart"/>
      <w:r w:rsidRPr="00154E65">
        <w:rPr>
          <w:rFonts w:asciiTheme="minorHAnsi" w:hAnsiTheme="minorHAnsi"/>
          <w:b/>
          <w:bCs/>
        </w:rPr>
        <w:t>ljudima</w:t>
      </w:r>
      <w:proofErr w:type="spellEnd"/>
      <w:r w:rsidRPr="00154E65">
        <w:rPr>
          <w:rFonts w:asciiTheme="minorHAnsi" w:hAnsiTheme="minorHAnsi"/>
          <w:b/>
          <w:bCs/>
        </w:rPr>
        <w:t xml:space="preserve"> 2019-2024</w:t>
      </w:r>
      <w:r w:rsidRPr="00154E65">
        <w:rPr>
          <w:rFonts w:asciiTheme="minorHAnsi" w:hAnsiTheme="minorHAnsi"/>
          <w:b/>
          <w:bCs/>
          <w:vertAlign w:val="superscript"/>
        </w:rPr>
        <w:footnoteReference w:id="59"/>
      </w:r>
      <w:r w:rsidRPr="00154E65">
        <w:rPr>
          <w:rFonts w:asciiTheme="minorHAnsi" w:hAnsiTheme="minorHAnsi"/>
        </w:rPr>
        <w:t xml:space="preserve"> (nova strategija 2025-2028 je u izradi).</w:t>
      </w:r>
    </w:p>
    <w:p w14:paraId="304D9B25" w14:textId="77777777" w:rsidR="0027384B" w:rsidRPr="00154E65" w:rsidRDefault="0027384B" w:rsidP="001C5A82">
      <w:r w:rsidRPr="00154E65">
        <w:t xml:space="preserve">Crna Gora je doživjela </w:t>
      </w:r>
      <w:r w:rsidRPr="00154E65">
        <w:rPr>
          <w:b/>
          <w:bCs/>
        </w:rPr>
        <w:t>veliki sajber napad na vladine sisteme u avgustu 2022. godine</w:t>
      </w:r>
      <w:r w:rsidRPr="00154E65">
        <w:rPr>
          <w:vertAlign w:val="superscript"/>
        </w:rPr>
        <w:footnoteReference w:id="60"/>
      </w:r>
      <w:r w:rsidRPr="00154E65">
        <w:t xml:space="preserve">, koji je izazvao pad digitalne infrastrukture velikog dijela javne uprave i otkrio značajne ranjivosti. </w:t>
      </w:r>
      <w:r w:rsidRPr="00154E65">
        <w:rPr>
          <w:b/>
          <w:bCs/>
        </w:rPr>
        <w:t>Globalni indeks sajber bezbjednosti ITU-a za 2024. godinu</w:t>
      </w:r>
      <w:r w:rsidRPr="00154E65">
        <w:rPr>
          <w:vertAlign w:val="superscript"/>
        </w:rPr>
        <w:footnoteReference w:id="61"/>
      </w:r>
      <w:r w:rsidRPr="00154E65">
        <w:t xml:space="preserve"> rangira Crnu Goru na nivou „uspostavljanja“ (treći od pet nivoa). </w:t>
      </w:r>
      <w:r w:rsidRPr="00154E65">
        <w:rPr>
          <w:b/>
          <w:bCs/>
        </w:rPr>
        <w:t>EBRD procjena digitalne zrelosti iz 2022. godine</w:t>
      </w:r>
      <w:r w:rsidRPr="00154E65">
        <w:t xml:space="preserve"> utvrdila je da Crna Gora ima samo „osnovni“ nivo digitalne zrelosti. </w:t>
      </w:r>
      <w:r w:rsidRPr="00154E65">
        <w:rPr>
          <w:b/>
          <w:bCs/>
        </w:rPr>
        <w:t>Nacionalni indeks sajber bezbjednosti (NCSI)</w:t>
      </w:r>
      <w:r w:rsidRPr="00154E65">
        <w:t xml:space="preserve"> pruža detaljnu procjenu sposobnosti, otkrivajući nedostatke u </w:t>
      </w:r>
      <w:proofErr w:type="spellStart"/>
      <w:r w:rsidRPr="00154E65">
        <w:t>međuagencijskim</w:t>
      </w:r>
      <w:proofErr w:type="spellEnd"/>
      <w:r w:rsidRPr="00154E65">
        <w:t xml:space="preserve"> vježbama sajber krize i upravljanju krizama na nacionalnom nivou. Organizovani kriminal i korupcija i dalje su uporni izazovi na koje ukazuju Izvještaj EK o Crnoj Gori za 2025. godinu i Rezolucija Evropskog parlamenta iz 2025. godine</w:t>
      </w:r>
      <w:r w:rsidRPr="00154E65">
        <w:rPr>
          <w:vertAlign w:val="superscript"/>
        </w:rPr>
        <w:footnoteReference w:id="62"/>
      </w:r>
      <w:r w:rsidRPr="00154E65">
        <w:t>.</w:t>
      </w:r>
    </w:p>
    <w:p w14:paraId="08C8E3D7" w14:textId="77777777" w:rsidR="0027384B" w:rsidRPr="00154E65" w:rsidRDefault="0027384B" w:rsidP="0027384B">
      <w:pPr>
        <w:pStyle w:val="Naslov4"/>
        <w:rPr>
          <w:rFonts w:asciiTheme="minorHAnsi" w:hAnsiTheme="minorHAnsi"/>
        </w:rPr>
      </w:pPr>
      <w:r w:rsidRPr="00154E65">
        <w:rPr>
          <w:rFonts w:asciiTheme="minorHAnsi" w:hAnsiTheme="minorHAnsi"/>
        </w:rPr>
        <w:t>Odbrana</w:t>
      </w:r>
    </w:p>
    <w:p w14:paraId="397C4AB9" w14:textId="77777777" w:rsidR="0027384B" w:rsidRPr="00154E65" w:rsidRDefault="0027384B" w:rsidP="001C5A82">
      <w:r w:rsidRPr="00154E65">
        <w:t>Crna Gora se pridružila NATO-u 5. juna 2017. godine kao 29</w:t>
      </w:r>
      <w:r w:rsidRPr="00154E65">
        <w:rPr>
          <w:vertAlign w:val="superscript"/>
        </w:rPr>
        <w:t>.</w:t>
      </w:r>
      <w:r w:rsidRPr="00154E65">
        <w:t xml:space="preserve"> članica</w:t>
      </w:r>
      <w:r w:rsidRPr="00154E65">
        <w:rPr>
          <w:vertAlign w:val="superscript"/>
        </w:rPr>
        <w:footnoteReference w:id="63"/>
      </w:r>
      <w:r w:rsidRPr="00154E65">
        <w:t>. Strateški i planski okvir obuhvata:</w:t>
      </w:r>
    </w:p>
    <w:p w14:paraId="704B610A" w14:textId="77777777" w:rsidR="0027384B" w:rsidRPr="00154E65" w:rsidRDefault="0027384B" w:rsidP="0027384B">
      <w:pPr>
        <w:numPr>
          <w:ilvl w:val="0"/>
          <w:numId w:val="10"/>
        </w:numPr>
        <w:rPr>
          <w:rFonts w:asciiTheme="minorHAnsi" w:hAnsiTheme="minorHAnsi"/>
        </w:rPr>
      </w:pPr>
      <w:r w:rsidRPr="00154E65">
        <w:rPr>
          <w:rFonts w:asciiTheme="minorHAnsi" w:hAnsiTheme="minorHAnsi"/>
          <w:b/>
          <w:bCs/>
        </w:rPr>
        <w:t>Strategiju nacionalne bezbjednosti</w:t>
      </w:r>
      <w:r w:rsidRPr="00154E65">
        <w:rPr>
          <w:rFonts w:asciiTheme="minorHAnsi" w:hAnsiTheme="minorHAnsi"/>
        </w:rPr>
        <w:t xml:space="preserve"> – okvirni dokument, usvojen 2018. godine, definiše nacionalne interese, ciljeve i prijetnje (Sl. list CG, br. 85/18);</w:t>
      </w:r>
    </w:p>
    <w:p w14:paraId="16D6A190" w14:textId="77777777" w:rsidR="0027384B" w:rsidRPr="00154E65" w:rsidRDefault="0027384B" w:rsidP="0027384B">
      <w:pPr>
        <w:numPr>
          <w:ilvl w:val="0"/>
          <w:numId w:val="10"/>
        </w:numPr>
        <w:rPr>
          <w:rFonts w:asciiTheme="minorHAnsi" w:hAnsiTheme="minorHAnsi"/>
        </w:rPr>
      </w:pPr>
      <w:r w:rsidRPr="00154E65">
        <w:rPr>
          <w:rFonts w:asciiTheme="minorHAnsi" w:hAnsiTheme="minorHAnsi"/>
          <w:b/>
          <w:bCs/>
        </w:rPr>
        <w:t>Strategiju odbrane Crne Gore</w:t>
      </w:r>
      <w:r w:rsidRPr="00154E65">
        <w:rPr>
          <w:rFonts w:asciiTheme="minorHAnsi" w:hAnsiTheme="minorHAnsi"/>
        </w:rPr>
        <w:t xml:space="preserve"> - uspostavlja okvir politike u oblasti odbrane (Sl. list CG, br. 37/19);</w:t>
      </w:r>
    </w:p>
    <w:p w14:paraId="4300DE90" w14:textId="77777777" w:rsidR="0027384B" w:rsidRPr="00154E65" w:rsidRDefault="0027384B" w:rsidP="0027384B">
      <w:pPr>
        <w:numPr>
          <w:ilvl w:val="0"/>
          <w:numId w:val="10"/>
        </w:numPr>
        <w:rPr>
          <w:rFonts w:asciiTheme="minorHAnsi" w:hAnsiTheme="minorHAnsi"/>
        </w:rPr>
      </w:pPr>
      <w:r w:rsidRPr="00154E65">
        <w:rPr>
          <w:rFonts w:asciiTheme="minorHAnsi" w:hAnsiTheme="minorHAnsi"/>
          <w:b/>
          <w:bCs/>
        </w:rPr>
        <w:t xml:space="preserve">Strateški </w:t>
      </w:r>
      <w:proofErr w:type="spellStart"/>
      <w:r w:rsidRPr="00154E65">
        <w:rPr>
          <w:rFonts w:asciiTheme="minorHAnsi" w:hAnsiTheme="minorHAnsi"/>
          <w:b/>
          <w:bCs/>
        </w:rPr>
        <w:t>pregled</w:t>
      </w:r>
      <w:proofErr w:type="spellEnd"/>
      <w:r w:rsidRPr="00154E65">
        <w:rPr>
          <w:rFonts w:asciiTheme="minorHAnsi" w:hAnsiTheme="minorHAnsi"/>
          <w:b/>
          <w:bCs/>
        </w:rPr>
        <w:t xml:space="preserve"> odbrane</w:t>
      </w:r>
      <w:r w:rsidRPr="00154E65">
        <w:rPr>
          <w:rFonts w:asciiTheme="minorHAnsi" w:hAnsiTheme="minorHAnsi"/>
        </w:rPr>
        <w:t xml:space="preserve"> - procjenjuje </w:t>
      </w:r>
      <w:proofErr w:type="spellStart"/>
      <w:r w:rsidRPr="00154E65">
        <w:rPr>
          <w:rFonts w:asciiTheme="minorHAnsi" w:hAnsiTheme="minorHAnsi"/>
        </w:rPr>
        <w:t>bezbjednosno</w:t>
      </w:r>
      <w:proofErr w:type="spellEnd"/>
      <w:r w:rsidRPr="00154E65">
        <w:rPr>
          <w:rFonts w:asciiTheme="minorHAnsi" w:hAnsiTheme="minorHAnsi"/>
        </w:rPr>
        <w:t xml:space="preserve"> okruženje i potrebne kapacitete</w:t>
      </w:r>
      <w:r w:rsidRPr="00154E65">
        <w:rPr>
          <w:rFonts w:asciiTheme="minorHAnsi" w:hAnsiTheme="minorHAnsi"/>
          <w:vertAlign w:val="superscript"/>
        </w:rPr>
        <w:footnoteReference w:id="64"/>
      </w:r>
      <w:r w:rsidRPr="00154E65">
        <w:rPr>
          <w:rFonts w:asciiTheme="minorHAnsi" w:hAnsiTheme="minorHAnsi"/>
        </w:rPr>
        <w:t>.</w:t>
      </w:r>
    </w:p>
    <w:p w14:paraId="13671E92" w14:textId="77777777" w:rsidR="0027384B" w:rsidRPr="00154E65" w:rsidRDefault="0027384B" w:rsidP="0027384B">
      <w:pPr>
        <w:numPr>
          <w:ilvl w:val="0"/>
          <w:numId w:val="10"/>
        </w:numPr>
        <w:rPr>
          <w:rFonts w:asciiTheme="minorHAnsi" w:hAnsiTheme="minorHAnsi"/>
        </w:rPr>
      </w:pPr>
      <w:r w:rsidRPr="00154E65">
        <w:rPr>
          <w:rFonts w:asciiTheme="minorHAnsi" w:hAnsiTheme="minorHAnsi"/>
          <w:b/>
          <w:bCs/>
        </w:rPr>
        <w:lastRenderedPageBreak/>
        <w:t>Dugoročni plan razvoja Vojske Crne Gore 2019-2028</w:t>
      </w:r>
      <w:r w:rsidRPr="00154E65">
        <w:rPr>
          <w:rFonts w:asciiTheme="minorHAnsi" w:hAnsiTheme="minorHAnsi"/>
          <w:vertAlign w:val="superscript"/>
        </w:rPr>
        <w:footnoteReference w:id="65"/>
      </w:r>
      <w:r w:rsidRPr="00154E65">
        <w:rPr>
          <w:rFonts w:asciiTheme="minorHAnsi" w:hAnsiTheme="minorHAnsi"/>
        </w:rPr>
        <w:t xml:space="preserve"> - desetogodišnji okvir za razvoj vojnih sposobnosti u skladu sa Strateškim </w:t>
      </w:r>
      <w:proofErr w:type="spellStart"/>
      <w:r w:rsidRPr="00154E65">
        <w:rPr>
          <w:rFonts w:asciiTheme="minorHAnsi" w:hAnsiTheme="minorHAnsi"/>
        </w:rPr>
        <w:t>pregledom</w:t>
      </w:r>
      <w:proofErr w:type="spellEnd"/>
      <w:r w:rsidRPr="00154E65">
        <w:rPr>
          <w:rFonts w:asciiTheme="minorHAnsi" w:hAnsiTheme="minorHAnsi"/>
        </w:rPr>
        <w:t xml:space="preserve"> odbrane i ciljevima sposobnosti NATO NDPP. Petogodišnji planovi implementacije izvode se iz Dugoročnog plana.</w:t>
      </w:r>
    </w:p>
    <w:p w14:paraId="760C7BDC" w14:textId="77777777" w:rsidR="0027384B" w:rsidRPr="00154E65" w:rsidRDefault="0027384B" w:rsidP="0027384B">
      <w:pPr>
        <w:numPr>
          <w:ilvl w:val="0"/>
          <w:numId w:val="10"/>
        </w:numPr>
        <w:rPr>
          <w:rFonts w:asciiTheme="minorHAnsi" w:hAnsiTheme="minorHAnsi"/>
        </w:rPr>
      </w:pPr>
      <w:r w:rsidRPr="00154E65">
        <w:rPr>
          <w:rFonts w:asciiTheme="minorHAnsi" w:hAnsiTheme="minorHAnsi"/>
          <w:b/>
          <w:bCs/>
        </w:rPr>
        <w:t>Sistem planiranja, programiranja, budžetiranja i izvršenja (PPBS)</w:t>
      </w:r>
      <w:r w:rsidRPr="00154E65">
        <w:rPr>
          <w:rFonts w:asciiTheme="minorHAnsi" w:hAnsiTheme="minorHAnsi"/>
        </w:rPr>
        <w:t xml:space="preserve"> – strukturirani je upravljački okvir koji se koristi za planiranje, raspodjelu i kontrolu odbrambenih resursa na način kompatibilan sa NATO standardima; primjenjuje ga Ministarstvo odbrane, kompatibilan je sa NATO metodologijom.</w:t>
      </w:r>
    </w:p>
    <w:p w14:paraId="57F8A94C" w14:textId="6C8E2BB1" w:rsidR="0027384B" w:rsidRPr="00154E65" w:rsidRDefault="0027384B" w:rsidP="0027384B">
      <w:pPr>
        <w:numPr>
          <w:ilvl w:val="0"/>
          <w:numId w:val="10"/>
        </w:numPr>
        <w:rPr>
          <w:rFonts w:asciiTheme="minorHAnsi" w:hAnsiTheme="minorHAnsi"/>
        </w:rPr>
      </w:pPr>
      <w:r w:rsidRPr="00154E65">
        <w:rPr>
          <w:rFonts w:asciiTheme="minorHAnsi" w:hAnsiTheme="minorHAnsi"/>
          <w:b/>
          <w:bCs/>
        </w:rPr>
        <w:t>Strategiju za implementaciju Rezolucije SB UN 1325 (Žene, mir i bezbjednost) 2024-2027</w:t>
      </w:r>
      <w:r w:rsidRPr="00154E65">
        <w:rPr>
          <w:rFonts w:asciiTheme="minorHAnsi" w:hAnsiTheme="minorHAnsi"/>
          <w:vertAlign w:val="superscript"/>
        </w:rPr>
        <w:footnoteReference w:id="66"/>
      </w:r>
      <w:r w:rsidRPr="00154E65">
        <w:rPr>
          <w:rFonts w:asciiTheme="minorHAnsi" w:hAnsiTheme="minorHAnsi"/>
        </w:rPr>
        <w:t xml:space="preserve"> sa </w:t>
      </w:r>
      <w:r w:rsidR="009F5C2E" w:rsidRPr="00154E65">
        <w:rPr>
          <w:rFonts w:asciiTheme="minorHAnsi" w:hAnsiTheme="minorHAnsi"/>
        </w:rPr>
        <w:t xml:space="preserve">aktuelnim </w:t>
      </w:r>
      <w:r w:rsidRPr="00154E65">
        <w:rPr>
          <w:rFonts w:asciiTheme="minorHAnsi" w:hAnsiTheme="minorHAnsi"/>
        </w:rPr>
        <w:t xml:space="preserve">Akcionim planom </w:t>
      </w:r>
      <w:r w:rsidR="009F5C2E" w:rsidRPr="00154E65">
        <w:rPr>
          <w:rFonts w:asciiTheme="minorHAnsi" w:hAnsiTheme="minorHAnsi"/>
        </w:rPr>
        <w:t xml:space="preserve">za period </w:t>
      </w:r>
      <w:r w:rsidRPr="00154E65">
        <w:rPr>
          <w:rFonts w:asciiTheme="minorHAnsi" w:hAnsiTheme="minorHAnsi"/>
        </w:rPr>
        <w:t>202</w:t>
      </w:r>
      <w:r w:rsidR="009F5C2E" w:rsidRPr="00154E65">
        <w:rPr>
          <w:rFonts w:asciiTheme="minorHAnsi" w:hAnsiTheme="minorHAnsi"/>
        </w:rPr>
        <w:t>6</w:t>
      </w:r>
      <w:r w:rsidRPr="00154E65">
        <w:rPr>
          <w:rFonts w:asciiTheme="minorHAnsi" w:hAnsiTheme="minorHAnsi"/>
        </w:rPr>
        <w:t>-202</w:t>
      </w:r>
      <w:r w:rsidR="009F5C2E" w:rsidRPr="00154E65">
        <w:rPr>
          <w:rFonts w:asciiTheme="minorHAnsi" w:hAnsiTheme="minorHAnsi"/>
        </w:rPr>
        <w:t>7</w:t>
      </w:r>
      <w:r w:rsidRPr="00154E65">
        <w:rPr>
          <w:rFonts w:asciiTheme="minorHAnsi" w:hAnsiTheme="minorHAnsi"/>
        </w:rPr>
        <w:t>.</w:t>
      </w:r>
    </w:p>
    <w:p w14:paraId="4A4C63D4" w14:textId="77777777" w:rsidR="0027384B" w:rsidRPr="00154E65" w:rsidRDefault="0027384B" w:rsidP="0027384B">
      <w:pPr>
        <w:rPr>
          <w:rFonts w:asciiTheme="minorHAnsi" w:hAnsiTheme="minorHAnsi"/>
        </w:rPr>
      </w:pPr>
      <w:r w:rsidRPr="00154E65">
        <w:rPr>
          <w:rFonts w:asciiTheme="minorHAnsi" w:hAnsiTheme="minorHAnsi"/>
          <w:b/>
          <w:bCs/>
        </w:rPr>
        <w:t>Vojska Crne Gore</w:t>
      </w:r>
      <w:r w:rsidRPr="00154E65">
        <w:rPr>
          <w:rFonts w:asciiTheme="minorHAnsi" w:hAnsiTheme="minorHAnsi"/>
        </w:rPr>
        <w:t xml:space="preserve"> je broji približno </w:t>
      </w:r>
      <w:r w:rsidRPr="00154E65">
        <w:rPr>
          <w:rFonts w:asciiTheme="minorHAnsi" w:hAnsiTheme="minorHAnsi"/>
          <w:b/>
          <w:bCs/>
        </w:rPr>
        <w:t>2.350 pripadnika u aktivnom sastavu</w:t>
      </w:r>
      <w:r w:rsidRPr="00154E65">
        <w:rPr>
          <w:rFonts w:asciiTheme="minorHAnsi" w:hAnsiTheme="minorHAnsi"/>
        </w:rPr>
        <w:t xml:space="preserve"> i </w:t>
      </w:r>
      <w:r w:rsidRPr="00154E65">
        <w:rPr>
          <w:rFonts w:asciiTheme="minorHAnsi" w:hAnsiTheme="minorHAnsi"/>
          <w:b/>
          <w:bCs/>
        </w:rPr>
        <w:t>~1.000 rezervista</w:t>
      </w:r>
      <w:r w:rsidRPr="00154E65">
        <w:rPr>
          <w:rFonts w:asciiTheme="minorHAnsi" w:hAnsiTheme="minorHAnsi"/>
          <w:b/>
          <w:bCs/>
          <w:vertAlign w:val="superscript"/>
        </w:rPr>
        <w:footnoteReference w:id="67"/>
      </w:r>
      <w:r w:rsidRPr="00154E65">
        <w:rPr>
          <w:rFonts w:asciiTheme="minorHAnsi" w:hAnsiTheme="minorHAnsi"/>
        </w:rPr>
        <w:t xml:space="preserve">. Čine je Kopnena vojska (pješadijski bataljon, četa borbene podrške, jedinice za veze/elektronsko ratovanje – bez glavnih borbenih tenkova), Mornarica (patrolni brodovi, uloga pomorskog nadzora) i bez borbenog vazduhoplovstva sa fiksnim krilima. Prema zvaničnim podacima Ministarstva finansija za decembar 2025. godine, broj zaposlenih u Vojsci Crne Gore iznosi </w:t>
      </w:r>
      <w:r w:rsidRPr="00154E65">
        <w:rPr>
          <w:rFonts w:asciiTheme="minorHAnsi" w:hAnsiTheme="minorHAnsi"/>
          <w:b/>
          <w:bCs/>
        </w:rPr>
        <w:t>1.924</w:t>
      </w:r>
      <w:r w:rsidRPr="00154E65">
        <w:rPr>
          <w:rFonts w:asciiTheme="minorHAnsi" w:hAnsiTheme="minorHAnsi"/>
          <w:vertAlign w:val="superscript"/>
        </w:rPr>
        <w:footnoteReference w:id="68"/>
      </w:r>
      <w:r w:rsidRPr="00154E65">
        <w:rPr>
          <w:rFonts w:asciiTheme="minorHAnsi" w:hAnsiTheme="minorHAnsi"/>
        </w:rPr>
        <w:t xml:space="preserve">. Vazdušni prostor obezbijeđen je kroz </w:t>
      </w:r>
      <w:r w:rsidRPr="00154E65">
        <w:rPr>
          <w:rFonts w:asciiTheme="minorHAnsi" w:hAnsiTheme="minorHAnsi"/>
          <w:b/>
          <w:bCs/>
        </w:rPr>
        <w:t>misiju NATO vazduhoplovnog nadzora (</w:t>
      </w:r>
      <w:proofErr w:type="spellStart"/>
      <w:r w:rsidRPr="00154E65">
        <w:rPr>
          <w:rFonts w:asciiTheme="minorHAnsi" w:hAnsiTheme="minorHAnsi"/>
          <w:b/>
          <w:bCs/>
        </w:rPr>
        <w:t>Air</w:t>
      </w:r>
      <w:proofErr w:type="spellEnd"/>
      <w:r w:rsidRPr="00154E65">
        <w:rPr>
          <w:rFonts w:asciiTheme="minorHAnsi" w:hAnsiTheme="minorHAnsi"/>
          <w:b/>
          <w:bCs/>
        </w:rPr>
        <w:t xml:space="preserve"> </w:t>
      </w:r>
      <w:proofErr w:type="spellStart"/>
      <w:r w:rsidRPr="00154E65">
        <w:rPr>
          <w:rFonts w:asciiTheme="minorHAnsi" w:hAnsiTheme="minorHAnsi"/>
          <w:b/>
          <w:bCs/>
        </w:rPr>
        <w:t>Policing</w:t>
      </w:r>
      <w:proofErr w:type="spellEnd"/>
      <w:r w:rsidRPr="00154E65">
        <w:rPr>
          <w:rFonts w:asciiTheme="minorHAnsi" w:hAnsiTheme="minorHAnsi"/>
          <w:b/>
          <w:bCs/>
        </w:rPr>
        <w:t>)</w:t>
      </w:r>
      <w:r w:rsidRPr="00154E65">
        <w:rPr>
          <w:rFonts w:asciiTheme="minorHAnsi" w:hAnsiTheme="minorHAnsi"/>
        </w:rPr>
        <w:t xml:space="preserve"> koju sprovode italijansko i grčko ratno vazduhoplovstvo. Crna Gora je u potpunosti integrisana u NATO integrisani sistem protivvazdušne i protivraketne odbrane. Specijalizovane niše uključuju planinsko ratovanje, HBRN odbranu (hemijske, biološke, radiološke i nuklearne prijetnje), kao i pomorski nadzor. </w:t>
      </w:r>
    </w:p>
    <w:p w14:paraId="31D0C544" w14:textId="77777777" w:rsidR="0027384B" w:rsidRPr="00154E65" w:rsidRDefault="0027384B" w:rsidP="0027384B">
      <w:pPr>
        <w:rPr>
          <w:rFonts w:asciiTheme="minorHAnsi" w:hAnsiTheme="minorHAnsi"/>
        </w:rPr>
      </w:pPr>
      <w:r w:rsidRPr="00154E65">
        <w:rPr>
          <w:rFonts w:asciiTheme="minorHAnsi" w:hAnsiTheme="minorHAnsi"/>
          <w:b/>
          <w:bCs/>
        </w:rPr>
        <w:t>Izdvajanja za odbranu</w:t>
      </w:r>
      <w:r w:rsidRPr="00154E65">
        <w:rPr>
          <w:rFonts w:asciiTheme="minorHAnsi" w:hAnsiTheme="minorHAnsi"/>
        </w:rPr>
        <w:t xml:space="preserve"> dostigla su </w:t>
      </w:r>
      <w:r w:rsidRPr="00154E65">
        <w:rPr>
          <w:rFonts w:asciiTheme="minorHAnsi" w:hAnsiTheme="minorHAnsi"/>
          <w:b/>
          <w:bCs/>
        </w:rPr>
        <w:t>~2,0-2,1% BDP-a u 2024-2025. godini</w:t>
      </w:r>
      <w:r w:rsidRPr="00154E65">
        <w:rPr>
          <w:rFonts w:asciiTheme="minorHAnsi" w:hAnsiTheme="minorHAnsi"/>
        </w:rPr>
        <w:t>, čime je po prvi put ispunjena obaveza preuzeta na NATO Samitu u Velsu, dijelom kroz izdvajanja iz tekuće rezerve za nabavku patrolnih brodova. Vlada je u maju 2024. godine odobrila dodatnih 17,9 miliona EUR iz tekuće rezerve</w:t>
      </w:r>
      <w:r w:rsidRPr="00154E65">
        <w:rPr>
          <w:rFonts w:asciiTheme="minorHAnsi" w:hAnsiTheme="minorHAnsi"/>
          <w:vertAlign w:val="superscript"/>
        </w:rPr>
        <w:footnoteReference w:id="69"/>
      </w:r>
      <w:r w:rsidRPr="00154E65">
        <w:rPr>
          <w:rFonts w:asciiTheme="minorHAnsi" w:hAnsiTheme="minorHAnsi"/>
        </w:rPr>
        <w:t xml:space="preserve"> upravo za tu namjenu. Međutim, struktura potrošnje je izrazito neuravnotežena: </w:t>
      </w:r>
      <w:r w:rsidRPr="00154E65">
        <w:rPr>
          <w:rFonts w:asciiTheme="minorHAnsi" w:hAnsiTheme="minorHAnsi"/>
          <w:b/>
          <w:bCs/>
        </w:rPr>
        <w:t>~56% na kadar</w:t>
      </w:r>
      <w:r w:rsidRPr="00154E65">
        <w:rPr>
          <w:rFonts w:asciiTheme="minorHAnsi" w:hAnsiTheme="minorHAnsi"/>
          <w:vertAlign w:val="superscript"/>
        </w:rPr>
        <w:footnoteReference w:id="70"/>
      </w:r>
      <w:r w:rsidRPr="00154E65">
        <w:rPr>
          <w:rFonts w:asciiTheme="minorHAnsi" w:hAnsiTheme="minorHAnsi"/>
        </w:rPr>
        <w:t xml:space="preserve">, </w:t>
      </w:r>
      <w:r w:rsidRPr="00154E65">
        <w:rPr>
          <w:rFonts w:asciiTheme="minorHAnsi" w:hAnsiTheme="minorHAnsi"/>
          <w:b/>
          <w:bCs/>
        </w:rPr>
        <w:t>~24% na naoružanje i opremu</w:t>
      </w:r>
      <w:r w:rsidRPr="00154E65">
        <w:rPr>
          <w:rFonts w:asciiTheme="minorHAnsi" w:hAnsiTheme="minorHAnsi"/>
        </w:rPr>
        <w:t xml:space="preserve"> (Balkan </w:t>
      </w:r>
      <w:proofErr w:type="spellStart"/>
      <w:r w:rsidRPr="00154E65">
        <w:rPr>
          <w:rFonts w:asciiTheme="minorHAnsi" w:hAnsiTheme="minorHAnsi"/>
        </w:rPr>
        <w:t>Defence</w:t>
      </w:r>
      <w:proofErr w:type="spellEnd"/>
      <w:r w:rsidRPr="00154E65">
        <w:rPr>
          <w:rFonts w:asciiTheme="minorHAnsi" w:hAnsiTheme="minorHAnsi"/>
        </w:rPr>
        <w:t xml:space="preserve"> Monitor 2024). Izdvajanja za opremu istorijski su u prosjeku iznosila </w:t>
      </w:r>
      <w:r w:rsidRPr="00154E65">
        <w:rPr>
          <w:rFonts w:asciiTheme="minorHAnsi" w:hAnsiTheme="minorHAnsi"/>
          <w:b/>
          <w:bCs/>
        </w:rPr>
        <w:t>~11,5%</w:t>
      </w:r>
      <w:r w:rsidRPr="00154E65">
        <w:rPr>
          <w:rFonts w:asciiTheme="minorHAnsi" w:hAnsiTheme="minorHAnsi"/>
        </w:rPr>
        <w:t xml:space="preserve"> odbrambenog budžeta, što je znatno ispod </w:t>
      </w:r>
      <w:r w:rsidRPr="00154E65">
        <w:rPr>
          <w:rFonts w:asciiTheme="minorHAnsi" w:hAnsiTheme="minorHAnsi"/>
          <w:b/>
          <w:bCs/>
        </w:rPr>
        <w:t>NATO smjernice od 20%</w:t>
      </w:r>
      <w:r w:rsidRPr="00154E65">
        <w:rPr>
          <w:rFonts w:asciiTheme="minorHAnsi" w:hAnsiTheme="minorHAnsi"/>
        </w:rPr>
        <w:t xml:space="preserve"> za glavnu opremu. To ukazuje na tempo modernizacije koji zaostaje za očekivanjima Alijanse, kao i na odbrambenu industrijsku bazu koja prima ograničenu domaću potražnju za nabavkom. Ukupni rashodi za odbranu u Budžetu Crne Gore za 2024. godinu obuhvatali su tekuće rashode, kapitalnu nabavku i druge obaveze (kao što su međunarodne obaveze i specijalizacije), i iznosili su približno 170–190 miliona eura, odnosno nešto više od 2% BDP-a Crne Gore.</w:t>
      </w:r>
      <w:r w:rsidRPr="00154E65">
        <w:rPr>
          <w:rFonts w:asciiTheme="minorHAnsi" w:hAnsiTheme="minorHAnsi"/>
          <w:vertAlign w:val="superscript"/>
        </w:rPr>
        <w:footnoteReference w:id="71"/>
      </w:r>
    </w:p>
    <w:p w14:paraId="167D7F00" w14:textId="77777777" w:rsidR="0027384B" w:rsidRPr="00154E65" w:rsidRDefault="0027384B" w:rsidP="0027384B">
      <w:pPr>
        <w:rPr>
          <w:rFonts w:asciiTheme="minorHAnsi" w:hAnsiTheme="minorHAnsi"/>
        </w:rPr>
      </w:pPr>
      <w:r w:rsidRPr="00154E65">
        <w:rPr>
          <w:rFonts w:asciiTheme="minorHAnsi" w:hAnsiTheme="minorHAnsi"/>
          <w:b/>
          <w:bCs/>
        </w:rPr>
        <w:t>Prioriteti nabavke (2025-2026)</w:t>
      </w:r>
      <w:r w:rsidRPr="00154E65">
        <w:rPr>
          <w:rFonts w:asciiTheme="minorHAnsi" w:hAnsiTheme="minorHAnsi"/>
        </w:rPr>
        <w:t xml:space="preserve">: sistemi protivvazdušne odbrane kratkog i srednjeg dometa; proširenje helikopterske flote (4 dodatne </w:t>
      </w:r>
      <w:proofErr w:type="spellStart"/>
      <w:r w:rsidRPr="00154E65">
        <w:rPr>
          <w:rFonts w:asciiTheme="minorHAnsi" w:hAnsiTheme="minorHAnsi"/>
        </w:rPr>
        <w:t>višenamjenske</w:t>
      </w:r>
      <w:proofErr w:type="spellEnd"/>
      <w:r w:rsidRPr="00154E65">
        <w:rPr>
          <w:rFonts w:asciiTheme="minorHAnsi" w:hAnsiTheme="minorHAnsi"/>
        </w:rPr>
        <w:t xml:space="preserve"> platforme, nadogradnja na prethodnu nabavku </w:t>
      </w:r>
      <w:proofErr w:type="spellStart"/>
      <w:r w:rsidRPr="00154E65">
        <w:rPr>
          <w:rFonts w:asciiTheme="minorHAnsi" w:hAnsiTheme="minorHAnsi"/>
        </w:rPr>
        <w:t>Bell</w:t>
      </w:r>
      <w:proofErr w:type="spellEnd"/>
      <w:r w:rsidRPr="00154E65">
        <w:rPr>
          <w:rFonts w:asciiTheme="minorHAnsi" w:hAnsiTheme="minorHAnsi"/>
        </w:rPr>
        <w:t xml:space="preserve"> helikoptera); </w:t>
      </w:r>
      <w:r w:rsidRPr="00154E65">
        <w:rPr>
          <w:rFonts w:asciiTheme="minorHAnsi" w:hAnsiTheme="minorHAnsi"/>
        </w:rPr>
        <w:lastRenderedPageBreak/>
        <w:t xml:space="preserve">protivtenkovske vođene rakete </w:t>
      </w:r>
      <w:proofErr w:type="spellStart"/>
      <w:r w:rsidRPr="00154E65">
        <w:rPr>
          <w:rFonts w:asciiTheme="minorHAnsi" w:hAnsiTheme="minorHAnsi"/>
        </w:rPr>
        <w:t>Spike</w:t>
      </w:r>
      <w:proofErr w:type="spellEnd"/>
      <w:r w:rsidRPr="00154E65">
        <w:rPr>
          <w:rFonts w:asciiTheme="minorHAnsi" w:hAnsiTheme="minorHAnsi"/>
        </w:rPr>
        <w:t xml:space="preserve"> (ATGM); zamjena 40 godina starih logističkih vozila modernim taktičkim kamionima i </w:t>
      </w:r>
      <w:proofErr w:type="spellStart"/>
      <w:r w:rsidRPr="00154E65">
        <w:rPr>
          <w:rFonts w:asciiTheme="minorHAnsi" w:hAnsiTheme="minorHAnsi"/>
        </w:rPr>
        <w:t>inženjerijskom</w:t>
      </w:r>
      <w:proofErr w:type="spellEnd"/>
      <w:r w:rsidRPr="00154E65">
        <w:rPr>
          <w:rFonts w:asciiTheme="minorHAnsi" w:hAnsiTheme="minorHAnsi"/>
        </w:rPr>
        <w:t xml:space="preserve"> opremom; patrolni brodovi</w:t>
      </w:r>
      <w:r w:rsidRPr="00154E65">
        <w:rPr>
          <w:rFonts w:asciiTheme="minorHAnsi" w:hAnsiTheme="minorHAnsi"/>
          <w:vertAlign w:val="superscript"/>
        </w:rPr>
        <w:footnoteReference w:id="72"/>
      </w:r>
      <w:r w:rsidRPr="00154E65">
        <w:rPr>
          <w:rFonts w:asciiTheme="minorHAnsi" w:hAnsiTheme="minorHAnsi"/>
        </w:rPr>
        <w:t>.</w:t>
      </w:r>
    </w:p>
    <w:p w14:paraId="627A0DE7" w14:textId="409D8D91" w:rsidR="0027384B" w:rsidRPr="00154E65" w:rsidRDefault="0027384B" w:rsidP="0027384B">
      <w:pPr>
        <w:rPr>
          <w:rFonts w:asciiTheme="minorHAnsi" w:hAnsiTheme="minorHAnsi"/>
        </w:rPr>
      </w:pPr>
      <w:r w:rsidRPr="00154E65">
        <w:rPr>
          <w:rFonts w:asciiTheme="minorHAnsi" w:hAnsiTheme="minorHAnsi"/>
          <w:b/>
          <w:bCs/>
        </w:rPr>
        <w:t>Domaća odbrambena industrijska baza</w:t>
      </w:r>
      <w:r w:rsidRPr="00154E65">
        <w:rPr>
          <w:rFonts w:asciiTheme="minorHAnsi" w:hAnsiTheme="minorHAnsi"/>
        </w:rPr>
        <w:t xml:space="preserve"> je niša: </w:t>
      </w:r>
      <w:r w:rsidRPr="00154E65">
        <w:rPr>
          <w:rFonts w:asciiTheme="minorHAnsi" w:hAnsiTheme="minorHAnsi"/>
          <w:b/>
          <w:bCs/>
        </w:rPr>
        <w:t xml:space="preserve">Tara </w:t>
      </w:r>
      <w:proofErr w:type="spellStart"/>
      <w:r w:rsidRPr="00154E65">
        <w:rPr>
          <w:rFonts w:asciiTheme="minorHAnsi" w:hAnsiTheme="minorHAnsi"/>
          <w:b/>
          <w:bCs/>
        </w:rPr>
        <w:t>Aerospace</w:t>
      </w:r>
      <w:proofErr w:type="spellEnd"/>
      <w:r w:rsidRPr="00154E65">
        <w:rPr>
          <w:rFonts w:asciiTheme="minorHAnsi" w:hAnsiTheme="minorHAnsi"/>
          <w:b/>
          <w:bCs/>
        </w:rPr>
        <w:t xml:space="preserve"> </w:t>
      </w:r>
      <w:proofErr w:type="spellStart"/>
      <w:r w:rsidRPr="00154E65">
        <w:rPr>
          <w:rFonts w:asciiTheme="minorHAnsi" w:hAnsiTheme="minorHAnsi"/>
          <w:b/>
          <w:bCs/>
        </w:rPr>
        <w:t>and</w:t>
      </w:r>
      <w:proofErr w:type="spellEnd"/>
      <w:r w:rsidRPr="00154E65">
        <w:rPr>
          <w:rFonts w:asciiTheme="minorHAnsi" w:hAnsiTheme="minorHAnsi"/>
          <w:b/>
          <w:bCs/>
        </w:rPr>
        <w:t xml:space="preserve"> </w:t>
      </w:r>
      <w:proofErr w:type="spellStart"/>
      <w:r w:rsidRPr="00154E65">
        <w:rPr>
          <w:rFonts w:asciiTheme="minorHAnsi" w:hAnsiTheme="minorHAnsi"/>
          <w:b/>
          <w:bCs/>
        </w:rPr>
        <w:t>Defense</w:t>
      </w:r>
      <w:proofErr w:type="spellEnd"/>
      <w:r w:rsidRPr="00154E65">
        <w:rPr>
          <w:rFonts w:asciiTheme="minorHAnsi" w:hAnsiTheme="minorHAnsi"/>
          <w:b/>
          <w:bCs/>
        </w:rPr>
        <w:t xml:space="preserve"> </w:t>
      </w:r>
      <w:proofErr w:type="spellStart"/>
      <w:r w:rsidRPr="00154E65">
        <w:rPr>
          <w:rFonts w:asciiTheme="minorHAnsi" w:hAnsiTheme="minorHAnsi"/>
          <w:b/>
          <w:bCs/>
        </w:rPr>
        <w:t>Products</w:t>
      </w:r>
      <w:proofErr w:type="spellEnd"/>
      <w:r w:rsidRPr="00154E65">
        <w:rPr>
          <w:rFonts w:asciiTheme="minorHAnsi" w:hAnsiTheme="minorHAnsi"/>
          <w:vertAlign w:val="superscript"/>
        </w:rPr>
        <w:footnoteReference w:id="73"/>
      </w:r>
      <w:r w:rsidRPr="00154E65">
        <w:rPr>
          <w:rFonts w:asciiTheme="minorHAnsi" w:hAnsiTheme="minorHAnsi"/>
        </w:rPr>
        <w:t xml:space="preserve"> (lako naoružanje – pištolj TM9, jurišna puška TM4, izvoze se u regionu) i </w:t>
      </w:r>
      <w:proofErr w:type="spellStart"/>
      <w:r w:rsidRPr="00154E65">
        <w:rPr>
          <w:rFonts w:asciiTheme="minorHAnsi" w:hAnsiTheme="minorHAnsi"/>
          <w:b/>
          <w:bCs/>
        </w:rPr>
        <w:t>Poliex</w:t>
      </w:r>
      <w:proofErr w:type="spellEnd"/>
      <w:r w:rsidRPr="00154E65">
        <w:rPr>
          <w:rFonts w:asciiTheme="minorHAnsi" w:hAnsiTheme="minorHAnsi"/>
        </w:rPr>
        <w:t xml:space="preserve"> (Berane – civilni/vojni eksplozivi, demilitarizacija viškova ubojnih sredstava). U 2025. godini uspostavljeno je </w:t>
      </w:r>
      <w:r w:rsidRPr="00154E65">
        <w:rPr>
          <w:rFonts w:asciiTheme="minorHAnsi" w:hAnsiTheme="minorHAnsi"/>
          <w:b/>
          <w:bCs/>
        </w:rPr>
        <w:t>partnerstvo sa firmama sa sjedištem u SAD</w:t>
      </w:r>
      <w:r w:rsidRPr="00154E65">
        <w:rPr>
          <w:rFonts w:asciiTheme="minorHAnsi" w:hAnsiTheme="minorHAnsi"/>
        </w:rPr>
        <w:t xml:space="preserve"> za domaću proizvodnju bespilotnih vazduhoplovnih sistema (UAS), uz podršku programa </w:t>
      </w:r>
      <w:proofErr w:type="spellStart"/>
      <w:r w:rsidRPr="00154E65">
        <w:rPr>
          <w:rFonts w:asciiTheme="minorHAnsi" w:hAnsiTheme="minorHAnsi"/>
        </w:rPr>
        <w:t>Foreign</w:t>
      </w:r>
      <w:proofErr w:type="spellEnd"/>
      <w:r w:rsidRPr="00154E65">
        <w:rPr>
          <w:rFonts w:asciiTheme="minorHAnsi" w:hAnsiTheme="minorHAnsi"/>
        </w:rPr>
        <w:t xml:space="preserve"> </w:t>
      </w:r>
      <w:proofErr w:type="spellStart"/>
      <w:r w:rsidRPr="00154E65">
        <w:rPr>
          <w:rFonts w:asciiTheme="minorHAnsi" w:hAnsiTheme="minorHAnsi"/>
        </w:rPr>
        <w:t>Military</w:t>
      </w:r>
      <w:proofErr w:type="spellEnd"/>
      <w:r w:rsidRPr="00154E65">
        <w:rPr>
          <w:rFonts w:asciiTheme="minorHAnsi" w:hAnsiTheme="minorHAnsi"/>
        </w:rPr>
        <w:t xml:space="preserve"> </w:t>
      </w:r>
      <w:proofErr w:type="spellStart"/>
      <w:r w:rsidRPr="00154E65">
        <w:rPr>
          <w:rFonts w:asciiTheme="minorHAnsi" w:hAnsiTheme="minorHAnsi"/>
        </w:rPr>
        <w:t>Financing</w:t>
      </w:r>
      <w:proofErr w:type="spellEnd"/>
      <w:r w:rsidRPr="00154E65">
        <w:rPr>
          <w:rFonts w:asciiTheme="minorHAnsi" w:hAnsiTheme="minorHAnsi"/>
        </w:rPr>
        <w:t xml:space="preserve">, sa ciljem proizvodnje </w:t>
      </w:r>
      <w:proofErr w:type="spellStart"/>
      <w:r w:rsidRPr="00154E65">
        <w:rPr>
          <w:rFonts w:asciiTheme="minorHAnsi" w:hAnsiTheme="minorHAnsi"/>
        </w:rPr>
        <w:t>dronova</w:t>
      </w:r>
      <w:proofErr w:type="spellEnd"/>
      <w:r w:rsidRPr="00154E65">
        <w:rPr>
          <w:rFonts w:asciiTheme="minorHAnsi" w:hAnsiTheme="minorHAnsi"/>
        </w:rPr>
        <w:t xml:space="preserve"> sa vertikalnim polijetanjem i FPV </w:t>
      </w:r>
      <w:proofErr w:type="spellStart"/>
      <w:r w:rsidRPr="00154E65">
        <w:rPr>
          <w:rFonts w:asciiTheme="minorHAnsi" w:hAnsiTheme="minorHAnsi"/>
        </w:rPr>
        <w:t>dronova</w:t>
      </w:r>
      <w:proofErr w:type="spellEnd"/>
      <w:r w:rsidRPr="00154E65">
        <w:rPr>
          <w:rFonts w:asciiTheme="minorHAnsi" w:hAnsiTheme="minorHAnsi"/>
        </w:rPr>
        <w:t xml:space="preserve"> za nacionalnu vojsku i izvoz (uključujući u Ukrajinu). EU je najavila </w:t>
      </w:r>
      <w:r w:rsidRPr="00154E65">
        <w:rPr>
          <w:rFonts w:asciiTheme="minorHAnsi" w:hAnsiTheme="minorHAnsi"/>
          <w:b/>
          <w:bCs/>
        </w:rPr>
        <w:t>paket vojne pomoći za Crnu Goru</w:t>
      </w:r>
      <w:r w:rsidRPr="00154E65">
        <w:rPr>
          <w:rFonts w:asciiTheme="minorHAnsi" w:hAnsiTheme="minorHAnsi"/>
        </w:rPr>
        <w:t xml:space="preserve"> (najavljen tokom posjete Visokog predstavnika EU).</w:t>
      </w:r>
    </w:p>
    <w:p w14:paraId="2B002BCD" w14:textId="77777777" w:rsidR="0027384B" w:rsidRPr="00154E65" w:rsidRDefault="0027384B" w:rsidP="0027384B">
      <w:pPr>
        <w:rPr>
          <w:rFonts w:asciiTheme="minorHAnsi" w:hAnsiTheme="minorHAnsi"/>
        </w:rPr>
      </w:pPr>
      <w:r w:rsidRPr="00154E65">
        <w:rPr>
          <w:rFonts w:asciiTheme="minorHAnsi" w:hAnsiTheme="minorHAnsi"/>
        </w:rPr>
        <w:t xml:space="preserve">Crna Gora učestvuje u </w:t>
      </w:r>
      <w:r w:rsidRPr="00154E65">
        <w:rPr>
          <w:rFonts w:asciiTheme="minorHAnsi" w:hAnsiTheme="minorHAnsi"/>
          <w:b/>
          <w:bCs/>
        </w:rPr>
        <w:t>međunarodnim misijama i operacijama</w:t>
      </w:r>
      <w:r w:rsidRPr="00154E65">
        <w:rPr>
          <w:rFonts w:asciiTheme="minorHAnsi" w:hAnsiTheme="minorHAnsi"/>
        </w:rPr>
        <w:t xml:space="preserve">: ISAF (Avganistan), KFOR (Kosovo), ATALANTA (borba protiv piraterije u Somaliji), MINURSO (Zapadna Sahara). U 2023. godini Crna Gora je učestvovala u približno </w:t>
      </w:r>
      <w:r w:rsidRPr="00154E65">
        <w:rPr>
          <w:rFonts w:asciiTheme="minorHAnsi" w:hAnsiTheme="minorHAnsi"/>
          <w:b/>
          <w:bCs/>
        </w:rPr>
        <w:t>25 vojnih vježbi</w:t>
      </w:r>
      <w:r w:rsidRPr="00154E65">
        <w:rPr>
          <w:rFonts w:asciiTheme="minorHAnsi" w:hAnsiTheme="minorHAnsi"/>
          <w:vertAlign w:val="superscript"/>
        </w:rPr>
        <w:footnoteReference w:id="74"/>
      </w:r>
      <w:r w:rsidRPr="00154E65">
        <w:rPr>
          <w:rFonts w:asciiTheme="minorHAnsi" w:hAnsiTheme="minorHAnsi"/>
        </w:rPr>
        <w:t xml:space="preserve"> (23 multilateralne, od čega 17 NATO). Bilateralna saradnja u oblasti odbrane najaktivnija je sa </w:t>
      </w:r>
      <w:r w:rsidRPr="00154E65">
        <w:rPr>
          <w:rFonts w:asciiTheme="minorHAnsi" w:hAnsiTheme="minorHAnsi"/>
          <w:b/>
          <w:bCs/>
        </w:rPr>
        <w:t>Sjedinjenim Američkim Državama</w:t>
      </w:r>
      <w:r w:rsidRPr="00154E65">
        <w:rPr>
          <w:rFonts w:asciiTheme="minorHAnsi" w:hAnsiTheme="minorHAnsi"/>
        </w:rPr>
        <w:t xml:space="preserve">, </w:t>
      </w:r>
      <w:r w:rsidRPr="00154E65">
        <w:rPr>
          <w:rFonts w:asciiTheme="minorHAnsi" w:hAnsiTheme="minorHAnsi"/>
          <w:b/>
          <w:bCs/>
        </w:rPr>
        <w:t>Slovenijom</w:t>
      </w:r>
      <w:r w:rsidRPr="00154E65">
        <w:rPr>
          <w:rFonts w:asciiTheme="minorHAnsi" w:hAnsiTheme="minorHAnsi"/>
        </w:rPr>
        <w:t xml:space="preserve"> i </w:t>
      </w:r>
      <w:r w:rsidRPr="00154E65">
        <w:rPr>
          <w:rFonts w:asciiTheme="minorHAnsi" w:hAnsiTheme="minorHAnsi"/>
          <w:b/>
          <w:bCs/>
        </w:rPr>
        <w:t>Hrvatskom</w:t>
      </w:r>
      <w:r w:rsidRPr="00154E65">
        <w:rPr>
          <w:rFonts w:asciiTheme="minorHAnsi" w:hAnsiTheme="minorHAnsi"/>
        </w:rPr>
        <w:t>.</w:t>
      </w:r>
    </w:p>
    <w:p w14:paraId="66773E64" w14:textId="77777777" w:rsidR="0027384B" w:rsidRPr="00154E65" w:rsidRDefault="0027384B" w:rsidP="0027384B">
      <w:pPr>
        <w:rPr>
          <w:rFonts w:asciiTheme="minorHAnsi" w:hAnsiTheme="minorHAnsi"/>
        </w:rPr>
      </w:pPr>
      <w:r w:rsidRPr="00154E65">
        <w:rPr>
          <w:rFonts w:asciiTheme="minorHAnsi" w:hAnsiTheme="minorHAnsi"/>
        </w:rPr>
        <w:t>Završna mjerila za Poglavlje 31 su ispunjena</w:t>
      </w:r>
      <w:r w:rsidRPr="00154E65">
        <w:rPr>
          <w:rFonts w:asciiTheme="minorHAnsi" w:hAnsiTheme="minorHAnsi"/>
          <w:vertAlign w:val="superscript"/>
        </w:rPr>
        <w:footnoteReference w:id="75"/>
      </w:r>
      <w:r w:rsidRPr="00154E65">
        <w:rPr>
          <w:rFonts w:asciiTheme="minorHAnsi" w:hAnsiTheme="minorHAnsi"/>
        </w:rPr>
        <w:t xml:space="preserve">, ali poglavlje nije privremeno zatvoreno (do rješavanja bilateralnih pitanja sa Hrvatskom). Prema Izvještaju EK za 2025. godinu, Crna Gora je zadržala dosadašnji učinak u potpunom usklađivanju sa izjavama Visokog predstavnika EU u ime EU i odlukama Savjeta o sankcijama. Crna Gora održava </w:t>
      </w:r>
      <w:r w:rsidRPr="00154E65">
        <w:rPr>
          <w:rFonts w:asciiTheme="minorHAnsi" w:hAnsiTheme="minorHAnsi"/>
          <w:b/>
          <w:bCs/>
        </w:rPr>
        <w:t>veoma visok nivo usklađenosti sa svim ZVBP/ZBOP EU</w:t>
      </w:r>
      <w:r w:rsidRPr="00154E65">
        <w:rPr>
          <w:rFonts w:asciiTheme="minorHAnsi" w:hAnsiTheme="minorHAnsi"/>
        </w:rPr>
        <w:t xml:space="preserve"> pozicijama.</w:t>
      </w:r>
    </w:p>
    <w:p w14:paraId="5CD6A7AE" w14:textId="77777777" w:rsidR="004A1289" w:rsidRPr="00154E65" w:rsidRDefault="004A1289" w:rsidP="004A1289">
      <w:pPr>
        <w:rPr>
          <w:rFonts w:asciiTheme="minorHAnsi" w:hAnsiTheme="minorHAnsi"/>
        </w:rPr>
      </w:pPr>
      <w:r w:rsidRPr="00154E65">
        <w:rPr>
          <w:rFonts w:asciiTheme="minorHAnsi" w:hAnsiTheme="minorHAnsi"/>
        </w:rPr>
        <w:t>Ministarstvo odbrane učestvuje u sprovođenju Akcionog plana Industrijske politike Crne Gore 2024-2028 kroz Aktivnost 4.2.5 - Obezbjeđenje savjetodavne podrške preduzećima na polju kodifikacije sa ciljem stvaranja preduslova za učešće na NATO tržištu.</w:t>
      </w:r>
    </w:p>
    <w:p w14:paraId="58D1BBD2" w14:textId="77777777" w:rsidR="0027384B" w:rsidRPr="00154E65" w:rsidRDefault="0027384B" w:rsidP="0027384B">
      <w:pPr>
        <w:pStyle w:val="Naslov4"/>
        <w:rPr>
          <w:rFonts w:asciiTheme="minorHAnsi" w:hAnsiTheme="minorHAnsi"/>
        </w:rPr>
      </w:pPr>
      <w:r w:rsidRPr="00154E65">
        <w:rPr>
          <w:rFonts w:asciiTheme="minorHAnsi" w:hAnsiTheme="minorHAnsi"/>
        </w:rPr>
        <w:t>Svemir</w:t>
      </w:r>
    </w:p>
    <w:p w14:paraId="286B5125" w14:textId="77777777" w:rsidR="0027384B" w:rsidRPr="00154E65" w:rsidRDefault="0027384B" w:rsidP="0027384B">
      <w:pPr>
        <w:spacing w:after="60"/>
        <w:rPr>
          <w:rFonts w:asciiTheme="minorHAnsi" w:hAnsiTheme="minorHAnsi"/>
        </w:rPr>
      </w:pPr>
      <w:r w:rsidRPr="00154E65">
        <w:rPr>
          <w:rFonts w:asciiTheme="minorHAnsi" w:hAnsiTheme="minorHAnsi"/>
        </w:rPr>
        <w:t xml:space="preserve">Crna Gora </w:t>
      </w:r>
      <w:r w:rsidRPr="00154E65">
        <w:rPr>
          <w:rFonts w:asciiTheme="minorHAnsi" w:hAnsiTheme="minorHAnsi"/>
          <w:b/>
          <w:bCs/>
        </w:rPr>
        <w:t>nema nacionalnu svemirsku agenciju</w:t>
      </w:r>
      <w:r w:rsidRPr="00154E65">
        <w:rPr>
          <w:rFonts w:asciiTheme="minorHAnsi" w:hAnsiTheme="minorHAnsi"/>
        </w:rPr>
        <w:t>, nema značajnu svemirsku infrastrukturu, niti formalno učestvuje u Svemirskom programu EU ili sa Evropskom svemirskom agencijom (ESA). Angažman u svemirskom domenu ograničen je na:</w:t>
      </w:r>
    </w:p>
    <w:p w14:paraId="3814AFAA" w14:textId="77777777" w:rsidR="0027384B" w:rsidRPr="00154E65" w:rsidRDefault="0027384B" w:rsidP="0027384B">
      <w:pPr>
        <w:numPr>
          <w:ilvl w:val="0"/>
          <w:numId w:val="11"/>
        </w:numPr>
        <w:rPr>
          <w:rFonts w:asciiTheme="minorHAnsi" w:hAnsiTheme="minorHAnsi"/>
        </w:rPr>
      </w:pPr>
      <w:r w:rsidRPr="00154E65">
        <w:rPr>
          <w:rFonts w:asciiTheme="minorHAnsi" w:hAnsiTheme="minorHAnsi"/>
          <w:b/>
          <w:bCs/>
        </w:rPr>
        <w:t xml:space="preserve">Pristup otvorenim podacima </w:t>
      </w:r>
      <w:proofErr w:type="spellStart"/>
      <w:r w:rsidRPr="00154E65">
        <w:rPr>
          <w:rFonts w:asciiTheme="minorHAnsi" w:hAnsiTheme="minorHAnsi"/>
          <w:b/>
          <w:bCs/>
        </w:rPr>
        <w:t>Copernicus</w:t>
      </w:r>
      <w:proofErr w:type="spellEnd"/>
      <w:r w:rsidRPr="00154E65">
        <w:rPr>
          <w:rFonts w:asciiTheme="minorHAnsi" w:hAnsiTheme="minorHAnsi"/>
          <w:b/>
          <w:bCs/>
        </w:rPr>
        <w:t>-a</w:t>
      </w:r>
      <w:r w:rsidRPr="00154E65">
        <w:rPr>
          <w:rFonts w:asciiTheme="minorHAnsi" w:hAnsiTheme="minorHAnsi"/>
        </w:rPr>
        <w:t xml:space="preserve"> – besplatno dostupni za praćenje životne sredine, upravljanje katastrofama, prostorno planiranje i praćenje klime. Međutim, institucionalni kapacitet za sistemsko korišćenje </w:t>
      </w:r>
      <w:proofErr w:type="spellStart"/>
      <w:r w:rsidRPr="00154E65">
        <w:rPr>
          <w:rFonts w:asciiTheme="minorHAnsi" w:hAnsiTheme="minorHAnsi"/>
        </w:rPr>
        <w:t>Copernicus</w:t>
      </w:r>
      <w:proofErr w:type="spellEnd"/>
      <w:r w:rsidRPr="00154E65">
        <w:rPr>
          <w:rFonts w:asciiTheme="minorHAnsi" w:hAnsiTheme="minorHAnsi"/>
        </w:rPr>
        <w:t xml:space="preserve"> podataka u nacionalnoj politici je nedovoljno razvijen.</w:t>
      </w:r>
    </w:p>
    <w:p w14:paraId="0CA3ED15" w14:textId="77777777" w:rsidR="0027384B" w:rsidRPr="00154E65" w:rsidRDefault="0027384B" w:rsidP="0027384B">
      <w:pPr>
        <w:numPr>
          <w:ilvl w:val="0"/>
          <w:numId w:val="11"/>
        </w:numPr>
        <w:rPr>
          <w:rFonts w:asciiTheme="minorHAnsi" w:hAnsiTheme="minorHAnsi"/>
        </w:rPr>
      </w:pPr>
      <w:proofErr w:type="spellStart"/>
      <w:r w:rsidRPr="00154E65">
        <w:rPr>
          <w:rFonts w:asciiTheme="minorHAnsi" w:hAnsiTheme="minorHAnsi"/>
          <w:b/>
          <w:bCs/>
        </w:rPr>
        <w:t>Galileo</w:t>
      </w:r>
      <w:proofErr w:type="spellEnd"/>
      <w:r w:rsidRPr="00154E65">
        <w:rPr>
          <w:rFonts w:asciiTheme="minorHAnsi" w:hAnsiTheme="minorHAnsi"/>
          <w:b/>
          <w:bCs/>
        </w:rPr>
        <w:t xml:space="preserve"> i EGNOS</w:t>
      </w:r>
      <w:r w:rsidRPr="00154E65">
        <w:rPr>
          <w:rFonts w:asciiTheme="minorHAnsi" w:hAnsiTheme="minorHAnsi"/>
        </w:rPr>
        <w:t xml:space="preserve"> (satelitski navigacioni sistemi EU) – otvorene usluge koje se koriste </w:t>
      </w:r>
      <w:proofErr w:type="spellStart"/>
      <w:r w:rsidRPr="00154E65">
        <w:rPr>
          <w:rFonts w:asciiTheme="minorHAnsi" w:hAnsiTheme="minorHAnsi"/>
        </w:rPr>
        <w:t>preko</w:t>
      </w:r>
      <w:proofErr w:type="spellEnd"/>
      <w:r w:rsidRPr="00154E65">
        <w:rPr>
          <w:rFonts w:asciiTheme="minorHAnsi" w:hAnsiTheme="minorHAnsi"/>
        </w:rPr>
        <w:t xml:space="preserve"> komercijalnih uređaja (pametni telefoni, navigacija u vozilima). EGNOS usluge dopune podržavaju prilaze u civilnom vazdušnom saobraćaju. </w:t>
      </w:r>
      <w:proofErr w:type="spellStart"/>
      <w:r w:rsidRPr="00154E65">
        <w:rPr>
          <w:rFonts w:asciiTheme="minorHAnsi" w:hAnsiTheme="minorHAnsi"/>
        </w:rPr>
        <w:t>Galileo</w:t>
      </w:r>
      <w:proofErr w:type="spellEnd"/>
      <w:r w:rsidRPr="00154E65">
        <w:rPr>
          <w:rFonts w:asciiTheme="minorHAnsi" w:hAnsiTheme="minorHAnsi"/>
        </w:rPr>
        <w:t xml:space="preserve"> Potraga i spasavanje (SAR) doprinosi pomorskom spasavanju na Jadranu.</w:t>
      </w:r>
    </w:p>
    <w:p w14:paraId="07CAF209" w14:textId="77777777" w:rsidR="0027384B" w:rsidRPr="00154E65" w:rsidRDefault="0027384B" w:rsidP="0027384B">
      <w:pPr>
        <w:numPr>
          <w:ilvl w:val="0"/>
          <w:numId w:val="11"/>
        </w:numPr>
        <w:rPr>
          <w:rFonts w:asciiTheme="minorHAnsi" w:hAnsiTheme="minorHAnsi"/>
        </w:rPr>
      </w:pPr>
      <w:r w:rsidRPr="00154E65">
        <w:rPr>
          <w:rFonts w:asciiTheme="minorHAnsi" w:hAnsiTheme="minorHAnsi"/>
          <w:b/>
          <w:bCs/>
        </w:rPr>
        <w:t xml:space="preserve">Montenegro </w:t>
      </w:r>
      <w:proofErr w:type="spellStart"/>
      <w:r w:rsidRPr="00154E65">
        <w:rPr>
          <w:rFonts w:asciiTheme="minorHAnsi" w:hAnsiTheme="minorHAnsi"/>
          <w:b/>
          <w:bCs/>
        </w:rPr>
        <w:t>Space</w:t>
      </w:r>
      <w:proofErr w:type="spellEnd"/>
      <w:r w:rsidRPr="00154E65">
        <w:rPr>
          <w:rFonts w:asciiTheme="minorHAnsi" w:hAnsiTheme="minorHAnsi"/>
          <w:b/>
          <w:bCs/>
        </w:rPr>
        <w:t xml:space="preserve"> </w:t>
      </w:r>
      <w:proofErr w:type="spellStart"/>
      <w:r w:rsidRPr="00154E65">
        <w:rPr>
          <w:rFonts w:asciiTheme="minorHAnsi" w:hAnsiTheme="minorHAnsi"/>
          <w:b/>
          <w:bCs/>
        </w:rPr>
        <w:t>Research</w:t>
      </w:r>
      <w:proofErr w:type="spellEnd"/>
      <w:r w:rsidRPr="00154E65">
        <w:rPr>
          <w:rFonts w:asciiTheme="minorHAnsi" w:hAnsiTheme="minorHAnsi"/>
        </w:rPr>
        <w:t xml:space="preserve"> – privatna inicijativa koja je lansirala </w:t>
      </w:r>
      <w:proofErr w:type="spellStart"/>
      <w:r w:rsidRPr="00154E65">
        <w:rPr>
          <w:rFonts w:asciiTheme="minorHAnsi" w:hAnsiTheme="minorHAnsi"/>
          <w:b/>
          <w:bCs/>
        </w:rPr>
        <w:t>nanosatelit</w:t>
      </w:r>
      <w:proofErr w:type="spellEnd"/>
      <w:r w:rsidRPr="00154E65">
        <w:rPr>
          <w:rFonts w:asciiTheme="minorHAnsi" w:hAnsiTheme="minorHAnsi"/>
          <w:b/>
          <w:bCs/>
        </w:rPr>
        <w:t xml:space="preserve"> „Luča“</w:t>
      </w:r>
      <w:r w:rsidRPr="00154E65">
        <w:rPr>
          <w:rFonts w:asciiTheme="minorHAnsi" w:hAnsiTheme="minorHAnsi"/>
        </w:rPr>
        <w:t>, prvi satelit Crne Gore, prepoznat u Evropskom indeksu inovacija (</w:t>
      </w:r>
      <w:proofErr w:type="spellStart"/>
      <w:r w:rsidRPr="00154E65">
        <w:rPr>
          <w:rFonts w:asciiTheme="minorHAnsi" w:hAnsiTheme="minorHAnsi"/>
        </w:rPr>
        <w:t>European</w:t>
      </w:r>
      <w:proofErr w:type="spellEnd"/>
      <w:r w:rsidRPr="00154E65">
        <w:rPr>
          <w:rFonts w:asciiTheme="minorHAnsi" w:hAnsiTheme="minorHAnsi"/>
        </w:rPr>
        <w:t xml:space="preserve"> </w:t>
      </w:r>
      <w:proofErr w:type="spellStart"/>
      <w:r w:rsidRPr="00154E65">
        <w:rPr>
          <w:rFonts w:asciiTheme="minorHAnsi" w:hAnsiTheme="minorHAnsi"/>
        </w:rPr>
        <w:t>Innovation</w:t>
      </w:r>
      <w:proofErr w:type="spellEnd"/>
      <w:r w:rsidRPr="00154E65">
        <w:rPr>
          <w:rFonts w:asciiTheme="minorHAnsi" w:hAnsiTheme="minorHAnsi"/>
        </w:rPr>
        <w:t xml:space="preserve"> </w:t>
      </w:r>
      <w:proofErr w:type="spellStart"/>
      <w:r w:rsidRPr="00154E65">
        <w:rPr>
          <w:rFonts w:asciiTheme="minorHAnsi" w:hAnsiTheme="minorHAnsi"/>
        </w:rPr>
        <w:t>Scoreboard</w:t>
      </w:r>
      <w:proofErr w:type="spellEnd"/>
      <w:r w:rsidRPr="00154E65">
        <w:rPr>
          <w:rFonts w:asciiTheme="minorHAnsi" w:hAnsiTheme="minorHAnsi"/>
        </w:rPr>
        <w:t>).</w:t>
      </w:r>
    </w:p>
    <w:p w14:paraId="0FB3E79D" w14:textId="77777777" w:rsidR="0027384B" w:rsidRPr="00154E65" w:rsidRDefault="0027384B" w:rsidP="0027384B">
      <w:pPr>
        <w:numPr>
          <w:ilvl w:val="0"/>
          <w:numId w:val="11"/>
        </w:numPr>
        <w:rPr>
          <w:rFonts w:asciiTheme="minorHAnsi" w:hAnsiTheme="minorHAnsi"/>
        </w:rPr>
      </w:pPr>
      <w:r w:rsidRPr="00154E65">
        <w:rPr>
          <w:rFonts w:asciiTheme="minorHAnsi" w:hAnsiTheme="minorHAnsi"/>
          <w:b/>
          <w:bCs/>
        </w:rPr>
        <w:lastRenderedPageBreak/>
        <w:t>Međunarodna usklađenost</w:t>
      </w:r>
      <w:r w:rsidRPr="00154E65">
        <w:rPr>
          <w:rFonts w:asciiTheme="minorHAnsi" w:hAnsiTheme="minorHAnsi"/>
        </w:rPr>
        <w:t xml:space="preserve"> – Crna Gora se usklađuje sa izjavama EU u okviru COPUOS-a</w:t>
      </w:r>
      <w:r w:rsidRPr="00154E65">
        <w:rPr>
          <w:rFonts w:asciiTheme="minorHAnsi" w:hAnsiTheme="minorHAnsi"/>
          <w:vertAlign w:val="superscript"/>
        </w:rPr>
        <w:footnoteReference w:id="76"/>
      </w:r>
      <w:r w:rsidRPr="00154E65">
        <w:rPr>
          <w:rFonts w:asciiTheme="minorHAnsi" w:hAnsiTheme="minorHAnsi"/>
        </w:rPr>
        <w:t xml:space="preserve"> (Komitet UN za mirnodopsko korišćenje svemira) i izrazila je interesovanje za mirnodopsku upotrebu svemira.</w:t>
      </w:r>
    </w:p>
    <w:p w14:paraId="573DBDEC" w14:textId="77777777" w:rsidR="0027384B" w:rsidRPr="00154E65" w:rsidRDefault="0027384B" w:rsidP="001C5A82">
      <w:r w:rsidRPr="00154E65">
        <w:t>Trenutno ne postoji nacionalna svemirska politika, strategija niti posebni institucionalni kapaciteti. Potencijal korišćenja usluga baziranih na svemirskim tehnologijama (Posmatranje Zemlje za praćenje usklađenosti sa propisima o životnoj sredini, preciznu poljoprivredu, pomorski nadzor, urbano planiranje, rano upozoravanje na katastrofe) predstavlja neiskorišćenu priliku.</w:t>
      </w:r>
    </w:p>
    <w:p w14:paraId="3EFDA918" w14:textId="5A849BB4" w:rsidR="0027384B" w:rsidRPr="00154E65" w:rsidRDefault="0027384B" w:rsidP="001C5A82">
      <w:pPr>
        <w:pStyle w:val="Naslov3"/>
      </w:pPr>
      <w:r w:rsidRPr="00154E65">
        <w:t>Planirane i tekuće reforme</w:t>
      </w:r>
      <w:r w:rsidR="00AF341B" w:rsidRPr="00154E65">
        <w:t xml:space="preserve"> i investicije</w:t>
      </w:r>
    </w:p>
    <w:p w14:paraId="33BF9192" w14:textId="2010B3F3" w:rsidR="0027384B" w:rsidRPr="00154E65" w:rsidRDefault="0027384B" w:rsidP="001C5A82">
      <w:pPr>
        <w:pStyle w:val="Naslov4"/>
      </w:pPr>
      <w:r w:rsidRPr="00154E65">
        <w:t>Civilna zaštita</w:t>
      </w:r>
      <w:r w:rsidR="00AF341B" w:rsidRPr="00154E65">
        <w:t xml:space="preserve"> i otpornost na katastrofe</w:t>
      </w:r>
    </w:p>
    <w:p w14:paraId="5740537F" w14:textId="39DA387E" w:rsidR="0027384B" w:rsidRPr="00154E65" w:rsidRDefault="0027384B" w:rsidP="00270F13">
      <w:pPr>
        <w:numPr>
          <w:ilvl w:val="0"/>
          <w:numId w:val="12"/>
        </w:numPr>
        <w:rPr>
          <w:rFonts w:asciiTheme="minorHAnsi" w:hAnsiTheme="minorHAnsi"/>
        </w:rPr>
      </w:pPr>
      <w:r w:rsidRPr="00154E65">
        <w:rPr>
          <w:rFonts w:asciiTheme="minorHAnsi" w:hAnsiTheme="minorHAnsi"/>
        </w:rPr>
        <w:t>Implementacija Strategije za smanjenje rizika od katastrofa 2025-2030 i pratećeg Akcionog plana 2025-2026</w:t>
      </w:r>
      <w:r w:rsidR="009F5C2E" w:rsidRPr="00154E65">
        <w:rPr>
          <w:rFonts w:asciiTheme="minorHAnsi" w:hAnsiTheme="minorHAnsi"/>
        </w:rPr>
        <w:t>,</w:t>
      </w:r>
      <w:r w:rsidR="00270F13" w:rsidRPr="00154E65">
        <w:t xml:space="preserve"> </w:t>
      </w:r>
      <w:r w:rsidR="00270F13" w:rsidRPr="00154E65">
        <w:rPr>
          <w:rFonts w:asciiTheme="minorHAnsi" w:hAnsiTheme="minorHAnsi"/>
        </w:rPr>
        <w:t>te izrada i sprovođenja Akcionih planova za period 2027-2028 i period 2029-2030</w:t>
      </w:r>
      <w:r w:rsidRPr="00154E65">
        <w:rPr>
          <w:rFonts w:asciiTheme="minorHAnsi" w:hAnsiTheme="minorHAnsi"/>
        </w:rPr>
        <w:t>;</w:t>
      </w:r>
    </w:p>
    <w:p w14:paraId="4342ACF7" w14:textId="77777777" w:rsidR="001C682D" w:rsidRPr="00154E65" w:rsidRDefault="001C682D" w:rsidP="001C682D">
      <w:pPr>
        <w:numPr>
          <w:ilvl w:val="0"/>
          <w:numId w:val="12"/>
        </w:numPr>
        <w:rPr>
          <w:rFonts w:asciiTheme="minorHAnsi" w:hAnsiTheme="minorHAnsi"/>
        </w:rPr>
      </w:pPr>
      <w:r w:rsidRPr="00154E65">
        <w:rPr>
          <w:rFonts w:asciiTheme="minorHAnsi" w:hAnsiTheme="minorHAnsi"/>
        </w:rPr>
        <w:t>Izrada i implementacija Strategije otpornosti kritične infrastrukture za period 2029–2034 (</w:t>
      </w:r>
      <w:proofErr w:type="spellStart"/>
      <w:r w:rsidRPr="00154E65">
        <w:rPr>
          <w:rFonts w:asciiTheme="minorHAnsi" w:hAnsiTheme="minorHAnsi"/>
        </w:rPr>
        <w:t>Critical</w:t>
      </w:r>
      <w:proofErr w:type="spellEnd"/>
      <w:r w:rsidRPr="00154E65">
        <w:rPr>
          <w:rFonts w:asciiTheme="minorHAnsi" w:hAnsiTheme="minorHAnsi"/>
        </w:rPr>
        <w:t xml:space="preserve"> </w:t>
      </w:r>
      <w:proofErr w:type="spellStart"/>
      <w:r w:rsidRPr="00154E65">
        <w:rPr>
          <w:rFonts w:asciiTheme="minorHAnsi" w:hAnsiTheme="minorHAnsi"/>
        </w:rPr>
        <w:t>Infrastructure</w:t>
      </w:r>
      <w:proofErr w:type="spellEnd"/>
      <w:r w:rsidRPr="00154E65">
        <w:rPr>
          <w:rFonts w:asciiTheme="minorHAnsi" w:hAnsiTheme="minorHAnsi"/>
        </w:rPr>
        <w:t xml:space="preserve"> </w:t>
      </w:r>
      <w:proofErr w:type="spellStart"/>
      <w:r w:rsidRPr="00154E65">
        <w:rPr>
          <w:rFonts w:asciiTheme="minorHAnsi" w:hAnsiTheme="minorHAnsi"/>
        </w:rPr>
        <w:t>Resilience</w:t>
      </w:r>
      <w:proofErr w:type="spellEnd"/>
      <w:r w:rsidRPr="00154E65">
        <w:rPr>
          <w:rFonts w:asciiTheme="minorHAnsi" w:hAnsiTheme="minorHAnsi"/>
        </w:rPr>
        <w:t xml:space="preserve"> </w:t>
      </w:r>
      <w:proofErr w:type="spellStart"/>
      <w:r w:rsidRPr="00154E65">
        <w:rPr>
          <w:rFonts w:asciiTheme="minorHAnsi" w:hAnsiTheme="minorHAnsi"/>
        </w:rPr>
        <w:t>Strategy</w:t>
      </w:r>
      <w:proofErr w:type="spellEnd"/>
      <w:r w:rsidRPr="00154E65">
        <w:rPr>
          <w:rFonts w:asciiTheme="minorHAnsi" w:hAnsiTheme="minorHAnsi"/>
        </w:rPr>
        <w:t xml:space="preserve"> </w:t>
      </w:r>
      <w:proofErr w:type="spellStart"/>
      <w:r w:rsidRPr="00154E65">
        <w:rPr>
          <w:rFonts w:asciiTheme="minorHAnsi" w:hAnsiTheme="minorHAnsi"/>
        </w:rPr>
        <w:t>of</w:t>
      </w:r>
      <w:proofErr w:type="spellEnd"/>
      <w:r w:rsidRPr="00154E65">
        <w:rPr>
          <w:rFonts w:asciiTheme="minorHAnsi" w:hAnsiTheme="minorHAnsi"/>
        </w:rPr>
        <w:t xml:space="preserve"> Montenegro 2029–2034);</w:t>
      </w:r>
    </w:p>
    <w:p w14:paraId="626573F9" w14:textId="77777777" w:rsidR="001C682D" w:rsidRPr="00154E65" w:rsidRDefault="001C682D" w:rsidP="001C682D">
      <w:pPr>
        <w:numPr>
          <w:ilvl w:val="0"/>
          <w:numId w:val="12"/>
        </w:numPr>
        <w:rPr>
          <w:rFonts w:asciiTheme="minorHAnsi" w:hAnsiTheme="minorHAnsi"/>
        </w:rPr>
      </w:pPr>
      <w:r w:rsidRPr="00154E65">
        <w:rPr>
          <w:rFonts w:asciiTheme="minorHAnsi" w:hAnsiTheme="minorHAnsi"/>
        </w:rPr>
        <w:t>U izradi je Zakon o otpornosti kritičnih subjekata na osnovu kojeg će se definisati 11 sektora i kritični subjekti u označenim sektorima, evropski kritični subjekti u Crnoj Gori, način rukovođenja u kriznim situacijama, i druga pitanja, a sve u potpunosti u skladu sa CER direktivom. Očekivano je da sve aktivnosti budu završena do kraja 2026. godine.</w:t>
      </w:r>
    </w:p>
    <w:p w14:paraId="6D1FACE2" w14:textId="77777777" w:rsidR="001C682D" w:rsidRPr="00154E65" w:rsidRDefault="001C682D" w:rsidP="001C682D">
      <w:pPr>
        <w:numPr>
          <w:ilvl w:val="0"/>
          <w:numId w:val="12"/>
        </w:numPr>
        <w:rPr>
          <w:rFonts w:asciiTheme="minorHAnsi" w:hAnsiTheme="minorHAnsi"/>
        </w:rPr>
      </w:pPr>
      <w:r w:rsidRPr="00154E65">
        <w:rPr>
          <w:rFonts w:asciiTheme="minorHAnsi" w:hAnsiTheme="minorHAnsi"/>
        </w:rPr>
        <w:t xml:space="preserve">Izrada </w:t>
      </w:r>
      <w:proofErr w:type="spellStart"/>
      <w:r w:rsidRPr="00154E65">
        <w:rPr>
          <w:rFonts w:asciiTheme="minorHAnsi" w:hAnsiTheme="minorHAnsi"/>
        </w:rPr>
        <w:t>sektoskih</w:t>
      </w:r>
      <w:proofErr w:type="spellEnd"/>
      <w:r w:rsidRPr="00154E65">
        <w:rPr>
          <w:rFonts w:asciiTheme="minorHAnsi" w:hAnsiTheme="minorHAnsi"/>
        </w:rPr>
        <w:t xml:space="preserve"> procjena rizika za 11 sektora shodno CER direktivi;</w:t>
      </w:r>
    </w:p>
    <w:p w14:paraId="73383A28" w14:textId="77777777" w:rsidR="001C682D" w:rsidRPr="00154E65" w:rsidRDefault="001C682D" w:rsidP="001C682D">
      <w:pPr>
        <w:numPr>
          <w:ilvl w:val="0"/>
          <w:numId w:val="12"/>
        </w:numPr>
        <w:rPr>
          <w:rFonts w:asciiTheme="minorHAnsi" w:hAnsiTheme="minorHAnsi"/>
        </w:rPr>
      </w:pPr>
      <w:r w:rsidRPr="00154E65">
        <w:rPr>
          <w:rFonts w:asciiTheme="minorHAnsi" w:hAnsiTheme="minorHAnsi"/>
        </w:rPr>
        <w:t>Izrada Nacionalne procjene rizika za kritičnu infrastrukturu;</w:t>
      </w:r>
    </w:p>
    <w:p w14:paraId="450FC30C" w14:textId="5DAE048D" w:rsidR="001C682D" w:rsidRPr="00154E65" w:rsidRDefault="001C682D" w:rsidP="001C682D">
      <w:pPr>
        <w:numPr>
          <w:ilvl w:val="0"/>
          <w:numId w:val="12"/>
        </w:numPr>
        <w:rPr>
          <w:rFonts w:asciiTheme="minorHAnsi" w:hAnsiTheme="minorHAnsi"/>
        </w:rPr>
      </w:pPr>
      <w:r w:rsidRPr="00154E65">
        <w:rPr>
          <w:rFonts w:asciiTheme="minorHAnsi" w:hAnsiTheme="minorHAnsi"/>
        </w:rPr>
        <w:t>Usvajanje i sprovođenje dokumenta Mjere prevencije i pripremljenosti upravljanja rizicima od katastrofa u Crnoj Gori;</w:t>
      </w:r>
    </w:p>
    <w:p w14:paraId="59D01796" w14:textId="0B3F081D" w:rsidR="0027384B" w:rsidRPr="00154E65" w:rsidRDefault="0027384B" w:rsidP="0027384B">
      <w:pPr>
        <w:numPr>
          <w:ilvl w:val="0"/>
          <w:numId w:val="12"/>
        </w:numPr>
        <w:rPr>
          <w:rFonts w:asciiTheme="minorHAnsi" w:hAnsiTheme="minorHAnsi"/>
        </w:rPr>
      </w:pPr>
      <w:r w:rsidRPr="00154E65">
        <w:rPr>
          <w:rFonts w:asciiTheme="minorHAnsi" w:hAnsiTheme="minorHAnsi"/>
        </w:rPr>
        <w:t>Modernizacija OKC 112 (GFDRR/SB tehnička pomoć: procjena IT otpornosti, plan kontinuiteta poslovanja, mapa puta modernizacije usklađena sa EECC (Evropski kodeks elektronskih komunikacija), NIS2, EUCPM, Aktom o pristupačnosti);</w:t>
      </w:r>
    </w:p>
    <w:p w14:paraId="1F25B747" w14:textId="28A1DBD0" w:rsidR="0027384B" w:rsidRPr="00154E65" w:rsidRDefault="0027384B" w:rsidP="0027384B">
      <w:pPr>
        <w:numPr>
          <w:ilvl w:val="0"/>
          <w:numId w:val="12"/>
        </w:numPr>
        <w:rPr>
          <w:rFonts w:asciiTheme="minorHAnsi" w:hAnsiTheme="minorHAnsi"/>
        </w:rPr>
      </w:pPr>
      <w:r w:rsidRPr="00154E65">
        <w:rPr>
          <w:rFonts w:asciiTheme="minorHAnsi" w:hAnsiTheme="minorHAnsi"/>
        </w:rPr>
        <w:t xml:space="preserve">Jačanje </w:t>
      </w:r>
      <w:r w:rsidR="001C682D" w:rsidRPr="00154E65">
        <w:rPr>
          <w:rFonts w:asciiTheme="minorHAnsi" w:hAnsiTheme="minorHAnsi"/>
        </w:rPr>
        <w:t>Crnogorskog informacionog sistema za različite vrste rizika</w:t>
      </w:r>
      <w:r w:rsidR="001C682D" w:rsidRPr="00154E65" w:rsidDel="001C682D">
        <w:rPr>
          <w:rFonts w:asciiTheme="minorHAnsi" w:hAnsiTheme="minorHAnsi"/>
        </w:rPr>
        <w:t xml:space="preserve"> </w:t>
      </w:r>
      <w:r w:rsidRPr="00154E65">
        <w:rPr>
          <w:rFonts w:asciiTheme="minorHAnsi" w:hAnsiTheme="minorHAnsi"/>
        </w:rPr>
        <w:t>(JICA NFFIS, IPA CBC);</w:t>
      </w:r>
    </w:p>
    <w:p w14:paraId="20B5BA93" w14:textId="5EB8990C" w:rsidR="00910820" w:rsidRPr="00154E65" w:rsidRDefault="00910820" w:rsidP="0027384B">
      <w:pPr>
        <w:numPr>
          <w:ilvl w:val="0"/>
          <w:numId w:val="12"/>
        </w:numPr>
        <w:rPr>
          <w:rFonts w:asciiTheme="minorHAnsi" w:hAnsiTheme="minorHAnsi"/>
        </w:rPr>
      </w:pPr>
      <w:r w:rsidRPr="00154E65">
        <w:rPr>
          <w:rFonts w:asciiTheme="minorHAnsi" w:hAnsiTheme="minorHAnsi"/>
        </w:rPr>
        <w:t>Podzakonskim aktom utvrditi jedinstvenu metodologiju za procjenu šteta, gubitaka i potreba od nepogoda (čl. 27 Zakona o obnovi nakon nepogode);</w:t>
      </w:r>
    </w:p>
    <w:p w14:paraId="757DCC2C" w14:textId="77777777" w:rsidR="001C682D" w:rsidRPr="00154E65" w:rsidRDefault="001C682D" w:rsidP="001C682D">
      <w:pPr>
        <w:numPr>
          <w:ilvl w:val="0"/>
          <w:numId w:val="12"/>
        </w:numPr>
        <w:rPr>
          <w:rFonts w:asciiTheme="minorHAnsi" w:hAnsiTheme="minorHAnsi"/>
        </w:rPr>
      </w:pPr>
      <w:r w:rsidRPr="00154E65">
        <w:rPr>
          <w:rFonts w:asciiTheme="minorHAnsi" w:hAnsiTheme="minorHAnsi"/>
        </w:rPr>
        <w:t xml:space="preserve">Uspostavljanje </w:t>
      </w:r>
      <w:proofErr w:type="spellStart"/>
      <w:r w:rsidRPr="00154E65">
        <w:rPr>
          <w:rFonts w:asciiTheme="minorHAnsi" w:hAnsiTheme="minorHAnsi"/>
        </w:rPr>
        <w:t>multihazardnog</w:t>
      </w:r>
      <w:proofErr w:type="spellEnd"/>
      <w:r w:rsidRPr="00154E65">
        <w:rPr>
          <w:rFonts w:asciiTheme="minorHAnsi" w:hAnsiTheme="minorHAnsi"/>
        </w:rPr>
        <w:t xml:space="preserve"> sistema rane najave;</w:t>
      </w:r>
    </w:p>
    <w:p w14:paraId="760EAC64" w14:textId="77777777" w:rsidR="001C682D" w:rsidRPr="00154E65" w:rsidRDefault="001C682D" w:rsidP="001C682D">
      <w:pPr>
        <w:numPr>
          <w:ilvl w:val="0"/>
          <w:numId w:val="12"/>
        </w:numPr>
        <w:rPr>
          <w:rFonts w:asciiTheme="minorHAnsi" w:hAnsiTheme="minorHAnsi"/>
        </w:rPr>
      </w:pPr>
      <w:r w:rsidRPr="00154E65">
        <w:rPr>
          <w:rFonts w:asciiTheme="minorHAnsi" w:hAnsiTheme="minorHAnsi"/>
        </w:rPr>
        <w:t xml:space="preserve">Nabavka dva protivpožarna aviona i dva </w:t>
      </w:r>
      <w:proofErr w:type="spellStart"/>
      <w:r w:rsidRPr="00154E65">
        <w:rPr>
          <w:rFonts w:asciiTheme="minorHAnsi" w:hAnsiTheme="minorHAnsi"/>
        </w:rPr>
        <w:t>višenamjenska</w:t>
      </w:r>
      <w:proofErr w:type="spellEnd"/>
      <w:r w:rsidRPr="00154E65">
        <w:rPr>
          <w:rFonts w:asciiTheme="minorHAnsi" w:hAnsiTheme="minorHAnsi"/>
        </w:rPr>
        <w:t xml:space="preserve"> helikoptera;</w:t>
      </w:r>
    </w:p>
    <w:p w14:paraId="7B89EE09" w14:textId="2BF874A3" w:rsidR="001C682D" w:rsidRPr="00154E65" w:rsidRDefault="001C682D" w:rsidP="001C682D">
      <w:pPr>
        <w:numPr>
          <w:ilvl w:val="0"/>
          <w:numId w:val="12"/>
        </w:numPr>
        <w:rPr>
          <w:rFonts w:asciiTheme="minorHAnsi" w:hAnsiTheme="minorHAnsi"/>
        </w:rPr>
      </w:pPr>
      <w:r w:rsidRPr="00154E65">
        <w:rPr>
          <w:rFonts w:asciiTheme="minorHAnsi" w:hAnsiTheme="minorHAnsi"/>
        </w:rPr>
        <w:t xml:space="preserve">Jačanje materijalno-tehničkih i administrativnih kapaciteta za aktivnosti u vezi sa neeksplodiranim ubojnim </w:t>
      </w:r>
      <w:proofErr w:type="spellStart"/>
      <w:r w:rsidRPr="00154E65">
        <w:rPr>
          <w:rFonts w:asciiTheme="minorHAnsi" w:hAnsiTheme="minorHAnsi"/>
        </w:rPr>
        <w:t>sredstavima</w:t>
      </w:r>
      <w:proofErr w:type="spellEnd"/>
    </w:p>
    <w:p w14:paraId="04F4D3D9" w14:textId="31365130" w:rsidR="0027384B" w:rsidRPr="00154E65" w:rsidRDefault="0027384B" w:rsidP="0027384B">
      <w:pPr>
        <w:numPr>
          <w:ilvl w:val="0"/>
          <w:numId w:val="12"/>
        </w:numPr>
        <w:rPr>
          <w:rFonts w:asciiTheme="minorHAnsi" w:hAnsiTheme="minorHAnsi"/>
        </w:rPr>
      </w:pPr>
      <w:r w:rsidRPr="00154E65">
        <w:rPr>
          <w:rFonts w:asciiTheme="minorHAnsi" w:hAnsiTheme="minorHAnsi"/>
        </w:rPr>
        <w:t>Operacionalizacija završenih kar</w:t>
      </w:r>
      <w:r w:rsidR="00B00754" w:rsidRPr="00154E65">
        <w:rPr>
          <w:rFonts w:asciiTheme="minorHAnsi" w:hAnsiTheme="minorHAnsi"/>
        </w:rPr>
        <w:t>ti</w:t>
      </w:r>
      <w:r w:rsidRPr="00154E65">
        <w:rPr>
          <w:rFonts w:asciiTheme="minorHAnsi" w:hAnsiTheme="minorHAnsi"/>
        </w:rPr>
        <w:t xml:space="preserve"> opasnosti/rizika od poplava u prostornom planiranju i zaštiti kritične infrastrukture;</w:t>
      </w:r>
    </w:p>
    <w:p w14:paraId="02F08190" w14:textId="2FC1070D" w:rsidR="00B00754" w:rsidRPr="00154E65" w:rsidRDefault="00B00754" w:rsidP="0027384B">
      <w:pPr>
        <w:numPr>
          <w:ilvl w:val="0"/>
          <w:numId w:val="12"/>
        </w:numPr>
        <w:rPr>
          <w:rFonts w:asciiTheme="minorHAnsi" w:hAnsiTheme="minorHAnsi"/>
        </w:rPr>
      </w:pPr>
      <w:r w:rsidRPr="00154E65">
        <w:rPr>
          <w:rFonts w:asciiTheme="minorHAnsi" w:hAnsiTheme="minorHAnsi"/>
        </w:rPr>
        <w:t>Donošenje operativnih planova zaštite od štetnog dejstva voda za vode od značaja za Crnu Goru (donose se na godišnjem nivou, u skladu sa Zakonom o vodama);</w:t>
      </w:r>
      <w:r w:rsidR="00CD6D31" w:rsidRPr="00154E65">
        <w:rPr>
          <w:rFonts w:asciiTheme="minorHAnsi" w:hAnsiTheme="minorHAnsi"/>
        </w:rPr>
        <w:t xml:space="preserve"> Opštine su pozvane da pripreme planove upravljanja vodama, da prepoznaju potrebne mjere i neophodna ulaganja;</w:t>
      </w:r>
    </w:p>
    <w:p w14:paraId="624085BA" w14:textId="4D375D58" w:rsidR="00B00754" w:rsidRPr="00154E65" w:rsidRDefault="00B00754" w:rsidP="0027384B">
      <w:pPr>
        <w:numPr>
          <w:ilvl w:val="0"/>
          <w:numId w:val="12"/>
        </w:numPr>
        <w:rPr>
          <w:rFonts w:asciiTheme="minorHAnsi" w:hAnsiTheme="minorHAnsi"/>
        </w:rPr>
      </w:pPr>
      <w:r w:rsidRPr="00154E65">
        <w:rPr>
          <w:rFonts w:asciiTheme="minorHAnsi" w:hAnsiTheme="minorHAnsi"/>
        </w:rPr>
        <w:t>Donošenje opšteg plana zaštite od štetnog dejstva voda za vode od značaja za Crnu Goru, za period 2029-2034. godine;</w:t>
      </w:r>
    </w:p>
    <w:p w14:paraId="1F339D40" w14:textId="3EF23265" w:rsidR="009D587F" w:rsidRPr="00154E65" w:rsidRDefault="009D587F" w:rsidP="009D587F">
      <w:pPr>
        <w:pStyle w:val="Odlomakpopisa"/>
        <w:numPr>
          <w:ilvl w:val="0"/>
          <w:numId w:val="12"/>
        </w:numPr>
        <w:rPr>
          <w:rFonts w:asciiTheme="minorHAnsi" w:hAnsiTheme="minorHAnsi"/>
        </w:rPr>
      </w:pPr>
      <w:r w:rsidRPr="00154E65">
        <w:rPr>
          <w:rFonts w:asciiTheme="minorHAnsi" w:hAnsiTheme="minorHAnsi"/>
        </w:rPr>
        <w:lastRenderedPageBreak/>
        <w:t xml:space="preserve">Utvrđivanje Ključnih mjera prevencije i pripremljenosti, kako bi se smanjio rizik od katastrofa i omogućila efikasna obnova. Ključne mjere prevencije i pripremljenosti koje utvrđuje Vlada uključuju: definisanje mjera smanjenja rizika (u Strategiji definisano </w:t>
      </w:r>
      <w:proofErr w:type="spellStart"/>
      <w:r w:rsidRPr="00154E65">
        <w:rPr>
          <w:rFonts w:asciiTheme="minorHAnsi" w:hAnsiTheme="minorHAnsi"/>
        </w:rPr>
        <w:t>preko</w:t>
      </w:r>
      <w:proofErr w:type="spellEnd"/>
      <w:r w:rsidRPr="00154E65">
        <w:rPr>
          <w:rFonts w:asciiTheme="minorHAnsi" w:hAnsiTheme="minorHAnsi"/>
        </w:rPr>
        <w:t xml:space="preserve"> 560 mjera prevencije za različite vrste katastrofa), procedura procjene štete i obnove, preventivna procjena sanacionih radova i mjera za smanjenje ranjivosti, finansijska pripremljenost (opredjeljenje kroz  tekuću budžetsku rezervu, za </w:t>
      </w:r>
      <w:proofErr w:type="spellStart"/>
      <w:r w:rsidRPr="00154E65">
        <w:rPr>
          <w:rFonts w:asciiTheme="minorHAnsi" w:hAnsiTheme="minorHAnsi"/>
        </w:rPr>
        <w:t>snaciju</w:t>
      </w:r>
      <w:proofErr w:type="spellEnd"/>
      <w:r w:rsidRPr="00154E65">
        <w:rPr>
          <w:rFonts w:asciiTheme="minorHAnsi" w:hAnsiTheme="minorHAnsi"/>
        </w:rPr>
        <w:t xml:space="preserve"> posljedica elementarnih nepogoda) i usklađivanje sa EU standardima u ovoj oblasti, radi brže i koordinisane reakcije.</w:t>
      </w:r>
    </w:p>
    <w:p w14:paraId="7435EC6A" w14:textId="5DC9E581" w:rsidR="009D587F" w:rsidRPr="00154E65" w:rsidRDefault="009D587F" w:rsidP="0027384B">
      <w:pPr>
        <w:numPr>
          <w:ilvl w:val="0"/>
          <w:numId w:val="12"/>
        </w:numPr>
        <w:rPr>
          <w:rFonts w:asciiTheme="minorHAnsi" w:hAnsiTheme="minorHAnsi"/>
        </w:rPr>
      </w:pPr>
      <w:r w:rsidRPr="00154E65">
        <w:rPr>
          <w:rFonts w:asciiTheme="minorHAnsi" w:hAnsiTheme="minorHAnsi"/>
        </w:rPr>
        <w:t xml:space="preserve">Plan mjera otpornosti kritične infrastrukture treba da bude razvijen i koordinisan na nivou Vlade Crne Gore kao centralnog tijela nadležnog za strateško upravljanje rizicima i krizama, uz jasno definisane nadležnosti resornih ministarstava i operativnih institucija (identifikacija kritičnih subjekata i sektora, procjena rizika i ranjivosti, definisanje preventivnih i zaštitnih mjera, kao i mehanizmi za odgovor i oporavak u slučaju poremećaja, uz </w:t>
      </w:r>
      <w:proofErr w:type="spellStart"/>
      <w:r w:rsidRPr="00154E65">
        <w:rPr>
          <w:rFonts w:asciiTheme="minorHAnsi" w:hAnsiTheme="minorHAnsi"/>
        </w:rPr>
        <w:t>međuresorsku</w:t>
      </w:r>
      <w:proofErr w:type="spellEnd"/>
      <w:r w:rsidRPr="00154E65">
        <w:rPr>
          <w:rFonts w:asciiTheme="minorHAnsi" w:hAnsiTheme="minorHAnsi"/>
        </w:rPr>
        <w:t xml:space="preserve"> koordinaciju, u skladu sa zahtjevima CER direktive). Planove treba redovno ažurirati, testirati kroz vježbe i adekvatnu tehničku i finansijsku podršku, kako bi se osigurala kontinuirana funkcionalnost ključnih usluga i sistema od značaja za društvo i ekonomiju.</w:t>
      </w:r>
    </w:p>
    <w:p w14:paraId="3F6FD006" w14:textId="53BB8D1A" w:rsidR="0027384B" w:rsidRPr="00154E65" w:rsidRDefault="0027384B" w:rsidP="0027384B">
      <w:pPr>
        <w:numPr>
          <w:ilvl w:val="0"/>
          <w:numId w:val="12"/>
        </w:numPr>
        <w:rPr>
          <w:rFonts w:asciiTheme="minorHAnsi" w:hAnsiTheme="minorHAnsi"/>
        </w:rPr>
      </w:pPr>
      <w:r w:rsidRPr="00154E65">
        <w:rPr>
          <w:rFonts w:asciiTheme="minorHAnsi" w:hAnsiTheme="minorHAnsi"/>
        </w:rPr>
        <w:t>Usklađivanje sa ciljevima EU za otpornost na katastrofe, uključujući pripremljenost stanovništva i sisteme javnog upozoravanja.</w:t>
      </w:r>
    </w:p>
    <w:p w14:paraId="3F8C45C1" w14:textId="77777777" w:rsidR="0027384B" w:rsidRPr="00154E65" w:rsidRDefault="0027384B" w:rsidP="0027384B">
      <w:pPr>
        <w:pStyle w:val="Naslov4"/>
        <w:rPr>
          <w:rFonts w:asciiTheme="minorHAnsi" w:hAnsiTheme="minorHAnsi"/>
        </w:rPr>
      </w:pPr>
      <w:r w:rsidRPr="00154E65">
        <w:rPr>
          <w:rFonts w:asciiTheme="minorHAnsi" w:hAnsiTheme="minorHAnsi"/>
        </w:rPr>
        <w:t>Unutrašnja bezbjednost i sajber bezbjednost:</w:t>
      </w:r>
    </w:p>
    <w:p w14:paraId="035CD336" w14:textId="77777777" w:rsidR="0027384B" w:rsidRPr="00154E65" w:rsidRDefault="0027384B" w:rsidP="0027384B">
      <w:pPr>
        <w:numPr>
          <w:ilvl w:val="0"/>
          <w:numId w:val="13"/>
        </w:numPr>
        <w:rPr>
          <w:rFonts w:asciiTheme="minorHAnsi" w:hAnsiTheme="minorHAnsi"/>
        </w:rPr>
      </w:pPr>
      <w:r w:rsidRPr="00154E65">
        <w:rPr>
          <w:rFonts w:asciiTheme="minorHAnsi" w:hAnsiTheme="minorHAnsi"/>
        </w:rPr>
        <w:t>Implementacija Zakona o informacionoj bezbjednosti i puna operacionalizacija Agencije za sajber bezbjednost uz CIRT;</w:t>
      </w:r>
    </w:p>
    <w:p w14:paraId="1B1F66C8" w14:textId="77777777" w:rsidR="0027384B" w:rsidRPr="00154E65" w:rsidRDefault="0027384B" w:rsidP="0027384B">
      <w:pPr>
        <w:numPr>
          <w:ilvl w:val="0"/>
          <w:numId w:val="13"/>
        </w:numPr>
        <w:rPr>
          <w:rFonts w:asciiTheme="minorHAnsi" w:hAnsiTheme="minorHAnsi"/>
        </w:rPr>
      </w:pPr>
      <w:r w:rsidRPr="00154E65">
        <w:rPr>
          <w:rFonts w:asciiTheme="minorHAnsi" w:hAnsiTheme="minorHAnsi"/>
        </w:rPr>
        <w:t>Nastavak implementacije Strategije sajber bezbjednosti 2022-2026;</w:t>
      </w:r>
    </w:p>
    <w:p w14:paraId="1EB6C7EC" w14:textId="77777777" w:rsidR="0027384B" w:rsidRPr="00154E65" w:rsidRDefault="0027384B" w:rsidP="0027384B">
      <w:pPr>
        <w:numPr>
          <w:ilvl w:val="0"/>
          <w:numId w:val="13"/>
        </w:numPr>
        <w:rPr>
          <w:rFonts w:asciiTheme="minorHAnsi" w:hAnsiTheme="minorHAnsi"/>
        </w:rPr>
      </w:pPr>
      <w:r w:rsidRPr="00154E65">
        <w:rPr>
          <w:rFonts w:asciiTheme="minorHAnsi" w:hAnsiTheme="minorHAnsi"/>
        </w:rPr>
        <w:t>Postizanje većeg nivoa zrelosti na Globalnom indeksu sajber bezbjednosti ITU-a i NCSI;</w:t>
      </w:r>
    </w:p>
    <w:p w14:paraId="6520643A" w14:textId="77777777" w:rsidR="0027384B" w:rsidRPr="00154E65" w:rsidRDefault="0027384B" w:rsidP="0027384B">
      <w:pPr>
        <w:numPr>
          <w:ilvl w:val="0"/>
          <w:numId w:val="13"/>
        </w:numPr>
        <w:rPr>
          <w:rFonts w:asciiTheme="minorHAnsi" w:hAnsiTheme="minorHAnsi"/>
        </w:rPr>
      </w:pPr>
      <w:r w:rsidRPr="00154E65">
        <w:rPr>
          <w:rFonts w:asciiTheme="minorHAnsi" w:hAnsiTheme="minorHAnsi"/>
        </w:rPr>
        <w:t xml:space="preserve">Nastavak usklađivanja u okviru Poglavlja 24, uključujući policijsku saradnju, sprovođenje propisa o </w:t>
      </w:r>
      <w:proofErr w:type="spellStart"/>
      <w:r w:rsidRPr="00154E65">
        <w:rPr>
          <w:rFonts w:asciiTheme="minorHAnsi" w:hAnsiTheme="minorHAnsi"/>
        </w:rPr>
        <w:t>sprečavanju</w:t>
      </w:r>
      <w:proofErr w:type="spellEnd"/>
      <w:r w:rsidRPr="00154E65">
        <w:rPr>
          <w:rFonts w:asciiTheme="minorHAnsi" w:hAnsiTheme="minorHAnsi"/>
        </w:rPr>
        <w:t xml:space="preserve"> pranja novca, borbu protiv terorizma i borbu protiv trgovine </w:t>
      </w:r>
      <w:proofErr w:type="spellStart"/>
      <w:r w:rsidRPr="00154E65">
        <w:rPr>
          <w:rFonts w:asciiTheme="minorHAnsi" w:hAnsiTheme="minorHAnsi"/>
        </w:rPr>
        <w:t>ljudima</w:t>
      </w:r>
      <w:proofErr w:type="spellEnd"/>
      <w:r w:rsidRPr="00154E65">
        <w:rPr>
          <w:rFonts w:asciiTheme="minorHAnsi" w:hAnsiTheme="minorHAnsi"/>
        </w:rPr>
        <w:t>;</w:t>
      </w:r>
    </w:p>
    <w:p w14:paraId="26B1E774" w14:textId="77777777" w:rsidR="0027384B" w:rsidRPr="00154E65" w:rsidRDefault="0027384B" w:rsidP="0027384B">
      <w:pPr>
        <w:numPr>
          <w:ilvl w:val="0"/>
          <w:numId w:val="13"/>
        </w:numPr>
        <w:rPr>
          <w:rFonts w:asciiTheme="minorHAnsi" w:hAnsiTheme="minorHAnsi"/>
        </w:rPr>
      </w:pPr>
      <w:r w:rsidRPr="00154E65">
        <w:rPr>
          <w:rFonts w:asciiTheme="minorHAnsi" w:hAnsiTheme="minorHAnsi"/>
        </w:rPr>
        <w:t xml:space="preserve">Usvajanje/implementacija nove Strategije za borbu protiv trgovine </w:t>
      </w:r>
      <w:proofErr w:type="spellStart"/>
      <w:r w:rsidRPr="00154E65">
        <w:rPr>
          <w:rFonts w:asciiTheme="minorHAnsi" w:hAnsiTheme="minorHAnsi"/>
        </w:rPr>
        <w:t>ljudima</w:t>
      </w:r>
      <w:proofErr w:type="spellEnd"/>
      <w:r w:rsidRPr="00154E65">
        <w:rPr>
          <w:rFonts w:asciiTheme="minorHAnsi" w:hAnsiTheme="minorHAnsi"/>
        </w:rPr>
        <w:t xml:space="preserve"> 2025-2028;</w:t>
      </w:r>
    </w:p>
    <w:p w14:paraId="12091394" w14:textId="77777777" w:rsidR="0027384B" w:rsidRPr="00154E65" w:rsidRDefault="0027384B" w:rsidP="0027384B">
      <w:pPr>
        <w:numPr>
          <w:ilvl w:val="0"/>
          <w:numId w:val="13"/>
        </w:numPr>
        <w:rPr>
          <w:rFonts w:asciiTheme="minorHAnsi" w:hAnsiTheme="minorHAnsi"/>
        </w:rPr>
      </w:pPr>
      <w:r w:rsidRPr="00154E65">
        <w:rPr>
          <w:rFonts w:asciiTheme="minorHAnsi" w:hAnsiTheme="minorHAnsi"/>
        </w:rPr>
        <w:t>Ostvarivanje ključnih koraka Agende reformi 2024-2027 u oblasti bezbjednosti i vladavine prava.</w:t>
      </w:r>
    </w:p>
    <w:p w14:paraId="0140BE5B" w14:textId="77777777" w:rsidR="0027384B" w:rsidRPr="00154E65" w:rsidRDefault="0027384B" w:rsidP="001C5A82">
      <w:pPr>
        <w:pStyle w:val="Naslov4"/>
      </w:pPr>
      <w:r w:rsidRPr="00154E65">
        <w:t>Odbrana:</w:t>
      </w:r>
    </w:p>
    <w:p w14:paraId="2C06B421" w14:textId="7C45E620" w:rsidR="00AF341B" w:rsidRPr="00154E65" w:rsidRDefault="00AF341B" w:rsidP="0027384B">
      <w:pPr>
        <w:numPr>
          <w:ilvl w:val="0"/>
          <w:numId w:val="14"/>
        </w:numPr>
        <w:rPr>
          <w:rFonts w:asciiTheme="minorHAnsi" w:hAnsiTheme="minorHAnsi"/>
        </w:rPr>
      </w:pPr>
      <w:r w:rsidRPr="00154E65">
        <w:rPr>
          <w:rFonts w:asciiTheme="minorHAnsi" w:hAnsiTheme="minorHAnsi"/>
        </w:rPr>
        <w:t xml:space="preserve">Usvajanje </w:t>
      </w:r>
      <w:r w:rsidRPr="00154E65">
        <w:rPr>
          <w:rFonts w:asciiTheme="minorHAnsi" w:hAnsiTheme="minorHAnsi"/>
          <w:b/>
        </w:rPr>
        <w:t>Zakona o proizvodnji naoružanja i vojne opreme</w:t>
      </w:r>
      <w:r w:rsidRPr="00154E65">
        <w:rPr>
          <w:rStyle w:val="Referencafusnote"/>
          <w:rFonts w:asciiTheme="minorHAnsi" w:hAnsiTheme="minorHAnsi"/>
        </w:rPr>
        <w:footnoteReference w:id="77"/>
      </w:r>
      <w:r w:rsidRPr="00154E65">
        <w:rPr>
          <w:rFonts w:asciiTheme="minorHAnsi" w:hAnsiTheme="minorHAnsi"/>
        </w:rPr>
        <w:t xml:space="preserve"> - ovaj </w:t>
      </w:r>
      <w:proofErr w:type="spellStart"/>
      <w:r w:rsidRPr="00154E65">
        <w:rPr>
          <w:rFonts w:asciiTheme="minorHAnsi" w:hAnsiTheme="minorHAnsi"/>
        </w:rPr>
        <w:t>zadatat</w:t>
      </w:r>
      <w:proofErr w:type="spellEnd"/>
      <w:r w:rsidRPr="00154E65">
        <w:rPr>
          <w:rFonts w:asciiTheme="minorHAnsi" w:hAnsiTheme="minorHAnsi"/>
        </w:rPr>
        <w:t xml:space="preserve"> ima za cilj da, po prvi put, sistemski reguliše ovu oblast u Crnoj Gori, usklađujući je sa međunarodnim standardima, povećavajući sigurnost i transparentnost proizvodnje i sprječavajući ilegalnu trgovinu i zloupotrebu vojne opreme. Uspostaviće se </w:t>
      </w:r>
      <w:proofErr w:type="spellStart"/>
      <w:r w:rsidRPr="00154E65">
        <w:rPr>
          <w:rFonts w:asciiTheme="minorHAnsi" w:hAnsiTheme="minorHAnsi"/>
        </w:rPr>
        <w:t>savremeni</w:t>
      </w:r>
      <w:proofErr w:type="spellEnd"/>
      <w:r w:rsidRPr="00154E65">
        <w:rPr>
          <w:rFonts w:asciiTheme="minorHAnsi" w:hAnsiTheme="minorHAnsi"/>
        </w:rPr>
        <w:t xml:space="preserve"> mehanizam kontrole i </w:t>
      </w:r>
      <w:proofErr w:type="spellStart"/>
      <w:r w:rsidRPr="00154E65">
        <w:rPr>
          <w:rFonts w:asciiTheme="minorHAnsi" w:hAnsiTheme="minorHAnsi"/>
        </w:rPr>
        <w:t>unapređenja</w:t>
      </w:r>
      <w:proofErr w:type="spellEnd"/>
      <w:r w:rsidRPr="00154E65">
        <w:rPr>
          <w:rFonts w:asciiTheme="minorHAnsi" w:hAnsiTheme="minorHAnsi"/>
        </w:rPr>
        <w:t xml:space="preserve"> oblasti proizvodnje naoružanja i vojne opreme u cilju ostvarivanja i zaštite </w:t>
      </w:r>
      <w:proofErr w:type="spellStart"/>
      <w:r w:rsidRPr="00154E65">
        <w:rPr>
          <w:rFonts w:asciiTheme="minorHAnsi" w:hAnsiTheme="minorHAnsi"/>
        </w:rPr>
        <w:t>odbrambeih</w:t>
      </w:r>
      <w:proofErr w:type="spellEnd"/>
      <w:r w:rsidRPr="00154E65">
        <w:rPr>
          <w:rFonts w:asciiTheme="minorHAnsi" w:hAnsiTheme="minorHAnsi"/>
        </w:rPr>
        <w:t xml:space="preserve">, </w:t>
      </w:r>
      <w:proofErr w:type="spellStart"/>
      <w:r w:rsidRPr="00154E65">
        <w:rPr>
          <w:rFonts w:asciiTheme="minorHAnsi" w:hAnsiTheme="minorHAnsi"/>
        </w:rPr>
        <w:t>bezbjednosnih</w:t>
      </w:r>
      <w:proofErr w:type="spellEnd"/>
      <w:r w:rsidRPr="00154E65">
        <w:rPr>
          <w:rFonts w:asciiTheme="minorHAnsi" w:hAnsiTheme="minorHAnsi"/>
        </w:rPr>
        <w:t xml:space="preserve"> i </w:t>
      </w:r>
      <w:proofErr w:type="spellStart"/>
      <w:r w:rsidRPr="00154E65">
        <w:rPr>
          <w:rFonts w:asciiTheme="minorHAnsi" w:hAnsiTheme="minorHAnsi"/>
        </w:rPr>
        <w:t>spoljotrgovinskih</w:t>
      </w:r>
      <w:proofErr w:type="spellEnd"/>
      <w:r w:rsidRPr="00154E65">
        <w:rPr>
          <w:rFonts w:asciiTheme="minorHAnsi" w:hAnsiTheme="minorHAnsi"/>
        </w:rPr>
        <w:t xml:space="preserve"> interesa Crne Gore. Uspostavić</w:t>
      </w:r>
      <w:r w:rsidR="00A341E9" w:rsidRPr="00154E65">
        <w:rPr>
          <w:rFonts w:asciiTheme="minorHAnsi" w:hAnsiTheme="minorHAnsi"/>
        </w:rPr>
        <w:t xml:space="preserve">e se integralni pravni okvir koji obezbjeđuje stabilan kontrolni mehanizam u oblasti </w:t>
      </w:r>
      <w:proofErr w:type="spellStart"/>
      <w:r w:rsidR="00A341E9" w:rsidRPr="00154E65">
        <w:rPr>
          <w:rFonts w:asciiTheme="minorHAnsi" w:hAnsiTheme="minorHAnsi"/>
        </w:rPr>
        <w:t>namjenskei</w:t>
      </w:r>
      <w:proofErr w:type="spellEnd"/>
      <w:r w:rsidR="00A341E9" w:rsidRPr="00154E65">
        <w:rPr>
          <w:rFonts w:asciiTheme="minorHAnsi" w:hAnsiTheme="minorHAnsi"/>
        </w:rPr>
        <w:t xml:space="preserve"> </w:t>
      </w:r>
      <w:proofErr w:type="spellStart"/>
      <w:r w:rsidR="00A341E9" w:rsidRPr="00154E65">
        <w:rPr>
          <w:rFonts w:asciiTheme="minorHAnsi" w:hAnsiTheme="minorHAnsi"/>
        </w:rPr>
        <w:t>ndustrije</w:t>
      </w:r>
      <w:proofErr w:type="spellEnd"/>
      <w:r w:rsidR="00A341E9" w:rsidRPr="00154E65">
        <w:rPr>
          <w:rFonts w:asciiTheme="minorHAnsi" w:hAnsiTheme="minorHAnsi"/>
        </w:rPr>
        <w:t xml:space="preserve">, </w:t>
      </w:r>
      <w:proofErr w:type="spellStart"/>
      <w:r w:rsidR="00A341E9" w:rsidRPr="00154E65">
        <w:rPr>
          <w:rFonts w:asciiTheme="minorHAnsi" w:hAnsiTheme="minorHAnsi"/>
        </w:rPr>
        <w:t>kdaje</w:t>
      </w:r>
      <w:proofErr w:type="spellEnd"/>
      <w:r w:rsidR="00A341E9" w:rsidRPr="00154E65">
        <w:rPr>
          <w:rFonts w:asciiTheme="minorHAnsi" w:hAnsiTheme="minorHAnsi"/>
        </w:rPr>
        <w:t xml:space="preserve"> mogućnost kontrolisanja investicija privatnih i stranih ulaganja u ove oblasti, kao i mogućnost tehnološkog osavremenjivanja fabrika i razvoj kapaciteta, što sve može obezbijediti veće izvozne potencijalne domaće privrede, te poboljšanu opremljenost Vojske Crne Gore, organa državne </w:t>
      </w:r>
      <w:proofErr w:type="spellStart"/>
      <w:r w:rsidR="00A341E9" w:rsidRPr="00154E65">
        <w:rPr>
          <w:rFonts w:asciiTheme="minorHAnsi" w:hAnsiTheme="minorHAnsi"/>
        </w:rPr>
        <w:t>urpave</w:t>
      </w:r>
      <w:proofErr w:type="spellEnd"/>
      <w:r w:rsidR="00A341E9" w:rsidRPr="00154E65">
        <w:rPr>
          <w:rFonts w:asciiTheme="minorHAnsi" w:hAnsiTheme="minorHAnsi"/>
        </w:rPr>
        <w:t xml:space="preserve"> nadležnih za unutrašnje poslove i službi bezbjednosti, ali i drugih nosilaca pripreme za odbranu.  Primjena navedenog propisa omogućava  vođenje sveobuhvatne evidencije o svim aktivnim proizvođačima iz oblasti odbrambene i namjenske industrije. Predviđa se i vršenje nadzora od strane Ministarstva ekonomskog razvoja, uključujući zajednički inspekcijski nadzor sa drugim relevantnim organima. Propisuje se, najmanje, godišnja učestalost nadzora, čime se osigurava kontrola zakonitosti bezbjednosti i usklađenosti proizvodnje sa </w:t>
      </w:r>
      <w:r w:rsidR="00A341E9" w:rsidRPr="00154E65">
        <w:rPr>
          <w:rFonts w:asciiTheme="minorHAnsi" w:hAnsiTheme="minorHAnsi"/>
        </w:rPr>
        <w:lastRenderedPageBreak/>
        <w:t>uslovima na osnovu kojih je izdata dozvola za proizvodnju, čime se nadzire i stanje proizvodnih kapaciteta proizvođača u namjenskoj industriji</w:t>
      </w:r>
      <w:r w:rsidR="00A341E9" w:rsidRPr="00154E65">
        <w:rPr>
          <w:rStyle w:val="Referencafusnote"/>
          <w:rFonts w:asciiTheme="minorHAnsi" w:hAnsiTheme="minorHAnsi"/>
        </w:rPr>
        <w:footnoteReference w:id="78"/>
      </w:r>
      <w:r w:rsidR="00A341E9" w:rsidRPr="00154E65">
        <w:rPr>
          <w:rFonts w:asciiTheme="minorHAnsi" w:hAnsiTheme="minorHAnsi"/>
        </w:rPr>
        <w:t>.</w:t>
      </w:r>
    </w:p>
    <w:p w14:paraId="2BD35545" w14:textId="5EAE7C07" w:rsidR="0027384B" w:rsidRPr="00154E65" w:rsidRDefault="0027384B" w:rsidP="0027384B">
      <w:pPr>
        <w:numPr>
          <w:ilvl w:val="0"/>
          <w:numId w:val="14"/>
        </w:numPr>
        <w:rPr>
          <w:rFonts w:asciiTheme="minorHAnsi" w:hAnsiTheme="minorHAnsi"/>
        </w:rPr>
      </w:pPr>
      <w:r w:rsidRPr="00154E65">
        <w:rPr>
          <w:rFonts w:asciiTheme="minorHAnsi" w:hAnsiTheme="minorHAnsi"/>
        </w:rPr>
        <w:t>Ispunjavanje ciljeva sposobnosti NATO procesa planiranja odbrane (NDPP) u okviru Dugoročnog plana razvoja 2019-2028;</w:t>
      </w:r>
      <w:r w:rsidR="00A341E9" w:rsidRPr="00154E65">
        <w:rPr>
          <w:rFonts w:asciiTheme="minorHAnsi" w:hAnsiTheme="minorHAnsi"/>
        </w:rPr>
        <w:t xml:space="preserve"> </w:t>
      </w:r>
      <w:proofErr w:type="spellStart"/>
      <w:r w:rsidR="00A341E9" w:rsidRPr="00154E65">
        <w:rPr>
          <w:rFonts w:asciiTheme="minorHAnsi" w:hAnsiTheme="minorHAnsi"/>
        </w:rPr>
        <w:t>Implementiranje</w:t>
      </w:r>
      <w:proofErr w:type="spellEnd"/>
      <w:r w:rsidR="00A341E9" w:rsidRPr="00154E65">
        <w:rPr>
          <w:rFonts w:asciiTheme="minorHAnsi" w:hAnsiTheme="minorHAnsi"/>
        </w:rPr>
        <w:t xml:space="preserve"> NATO standarda iz oblasti odbrambene industrije, zahtijevaće i veći fokus na razvoj sopstvenih kapaciteta i </w:t>
      </w:r>
      <w:proofErr w:type="spellStart"/>
      <w:r w:rsidR="00A341E9" w:rsidRPr="00154E65">
        <w:rPr>
          <w:rFonts w:asciiTheme="minorHAnsi" w:hAnsiTheme="minorHAnsi"/>
        </w:rPr>
        <w:t>interoperabilne</w:t>
      </w:r>
      <w:proofErr w:type="spellEnd"/>
      <w:r w:rsidR="00A341E9" w:rsidRPr="00154E65">
        <w:rPr>
          <w:rFonts w:asciiTheme="minorHAnsi" w:hAnsiTheme="minorHAnsi"/>
        </w:rPr>
        <w:t xml:space="preserve"> oprema, što će stvoriti priliku domaćim </w:t>
      </w:r>
      <w:proofErr w:type="spellStart"/>
      <w:r w:rsidR="00A341E9" w:rsidRPr="00154E65">
        <w:rPr>
          <w:rFonts w:asciiTheme="minorHAnsi" w:hAnsiTheme="minorHAnsi"/>
        </w:rPr>
        <w:t>industrijsama</w:t>
      </w:r>
      <w:proofErr w:type="spellEnd"/>
      <w:r w:rsidR="00A341E9" w:rsidRPr="00154E65">
        <w:rPr>
          <w:rFonts w:asciiTheme="minorHAnsi" w:hAnsiTheme="minorHAnsi"/>
        </w:rPr>
        <w:t xml:space="preserve"> da se povežu i učestvuju na NATO projektima i </w:t>
      </w:r>
      <w:proofErr w:type="spellStart"/>
      <w:r w:rsidR="00A341E9" w:rsidRPr="00154E65">
        <w:rPr>
          <w:rFonts w:asciiTheme="minorHAnsi" w:hAnsiTheme="minorHAnsi"/>
        </w:rPr>
        <w:t>tederima</w:t>
      </w:r>
      <w:proofErr w:type="spellEnd"/>
      <w:r w:rsidR="00A341E9" w:rsidRPr="00154E65">
        <w:rPr>
          <w:rStyle w:val="Referencafusnote"/>
          <w:rFonts w:asciiTheme="minorHAnsi" w:hAnsiTheme="minorHAnsi"/>
        </w:rPr>
        <w:footnoteReference w:id="79"/>
      </w:r>
      <w:r w:rsidR="00A341E9" w:rsidRPr="00154E65">
        <w:rPr>
          <w:rFonts w:asciiTheme="minorHAnsi" w:hAnsiTheme="minorHAnsi"/>
        </w:rPr>
        <w:t>.</w:t>
      </w:r>
    </w:p>
    <w:p w14:paraId="657AF1FC" w14:textId="7D66940F" w:rsidR="0027384B" w:rsidRPr="00154E65" w:rsidRDefault="0027384B" w:rsidP="00A341E9">
      <w:pPr>
        <w:numPr>
          <w:ilvl w:val="0"/>
          <w:numId w:val="14"/>
        </w:numPr>
        <w:rPr>
          <w:rFonts w:asciiTheme="minorHAnsi" w:hAnsiTheme="minorHAnsi"/>
        </w:rPr>
      </w:pPr>
      <w:proofErr w:type="spellStart"/>
      <w:r w:rsidRPr="00154E65">
        <w:rPr>
          <w:rFonts w:asciiTheme="minorHAnsi" w:hAnsiTheme="minorHAnsi"/>
        </w:rPr>
        <w:t>Postepeno</w:t>
      </w:r>
      <w:proofErr w:type="spellEnd"/>
      <w:r w:rsidRPr="00154E65">
        <w:rPr>
          <w:rFonts w:asciiTheme="minorHAnsi" w:hAnsiTheme="minorHAnsi"/>
        </w:rPr>
        <w:t xml:space="preserve"> povećanje izdvajanja za odbranu sa ~2% prema NATO cilju od 3,5% do 2035. godine (što zahtijeva značajno fiskalno prilagođavanje za ekonomiju veličine Crne Gore);</w:t>
      </w:r>
      <w:r w:rsidR="00A341E9" w:rsidRPr="00154E65">
        <w:rPr>
          <w:rFonts w:asciiTheme="minorHAnsi" w:hAnsiTheme="minorHAnsi"/>
        </w:rPr>
        <w:t xml:space="preserve"> Rast izdvajanja sredstava za odbranu u budžetu Crne Gore omogućiće nabavku opreme, stvarajući potencijalnu saradnju sa vanjskim partnerima.</w:t>
      </w:r>
    </w:p>
    <w:p w14:paraId="38A2458C" w14:textId="77777777" w:rsidR="0027384B" w:rsidRPr="00154E65" w:rsidRDefault="0027384B" w:rsidP="0027384B">
      <w:pPr>
        <w:numPr>
          <w:ilvl w:val="0"/>
          <w:numId w:val="14"/>
        </w:numPr>
        <w:rPr>
          <w:rFonts w:asciiTheme="minorHAnsi" w:hAnsiTheme="minorHAnsi"/>
        </w:rPr>
      </w:pPr>
      <w:r w:rsidRPr="00154E65">
        <w:rPr>
          <w:rFonts w:asciiTheme="minorHAnsi" w:hAnsiTheme="minorHAnsi"/>
        </w:rPr>
        <w:t>Povećanje učešća izdvajanja za opremu prema NATO smjernici od 20%;</w:t>
      </w:r>
    </w:p>
    <w:p w14:paraId="4452EAB8" w14:textId="77777777" w:rsidR="0027384B" w:rsidRPr="00154E65" w:rsidRDefault="0027384B" w:rsidP="0027384B">
      <w:pPr>
        <w:numPr>
          <w:ilvl w:val="0"/>
          <w:numId w:val="14"/>
        </w:numPr>
        <w:rPr>
          <w:rFonts w:asciiTheme="minorHAnsi" w:hAnsiTheme="minorHAnsi"/>
        </w:rPr>
      </w:pPr>
      <w:r w:rsidRPr="00154E65">
        <w:rPr>
          <w:rFonts w:asciiTheme="minorHAnsi" w:hAnsiTheme="minorHAnsi"/>
        </w:rPr>
        <w:t>Razvoj domaćih kapaciteta za proizvodnju UAS, bespilotnih vazduhoplovnih sistema (partnerstvo sa SAD);</w:t>
      </w:r>
    </w:p>
    <w:p w14:paraId="3C036D09" w14:textId="77777777" w:rsidR="0027384B" w:rsidRPr="00154E65" w:rsidRDefault="0027384B" w:rsidP="0027384B">
      <w:pPr>
        <w:numPr>
          <w:ilvl w:val="0"/>
          <w:numId w:val="14"/>
        </w:numPr>
        <w:rPr>
          <w:rFonts w:asciiTheme="minorHAnsi" w:hAnsiTheme="minorHAnsi"/>
        </w:rPr>
      </w:pPr>
      <w:r w:rsidRPr="00154E65">
        <w:rPr>
          <w:rFonts w:asciiTheme="minorHAnsi" w:hAnsiTheme="minorHAnsi"/>
        </w:rPr>
        <w:t>Korišćenje EU odbrambenih industrijskih inicijativa (EDIP – Evropski program odbrambene industrije, EDF – Evropski fond za odbranu) gdje je primjenljivo za zemlje kandidate i pretpristupne instrumente;</w:t>
      </w:r>
    </w:p>
    <w:p w14:paraId="6A7AC417" w14:textId="77777777" w:rsidR="0027384B" w:rsidRPr="00154E65" w:rsidRDefault="0027384B" w:rsidP="0027384B">
      <w:pPr>
        <w:numPr>
          <w:ilvl w:val="0"/>
          <w:numId w:val="14"/>
        </w:numPr>
        <w:rPr>
          <w:rFonts w:asciiTheme="minorHAnsi" w:hAnsiTheme="minorHAnsi"/>
        </w:rPr>
      </w:pPr>
      <w:r w:rsidRPr="00154E65">
        <w:rPr>
          <w:rFonts w:asciiTheme="minorHAnsi" w:hAnsiTheme="minorHAnsi"/>
        </w:rPr>
        <w:t>Implementacija EU paketa vojne pomoći;</w:t>
      </w:r>
    </w:p>
    <w:p w14:paraId="02C18DB0" w14:textId="77777777" w:rsidR="0027384B" w:rsidRPr="00154E65" w:rsidRDefault="0027384B" w:rsidP="0027384B">
      <w:pPr>
        <w:numPr>
          <w:ilvl w:val="0"/>
          <w:numId w:val="14"/>
        </w:numPr>
        <w:rPr>
          <w:rFonts w:asciiTheme="minorHAnsi" w:hAnsiTheme="minorHAnsi"/>
        </w:rPr>
      </w:pPr>
      <w:r w:rsidRPr="00154E65">
        <w:rPr>
          <w:rFonts w:asciiTheme="minorHAnsi" w:hAnsiTheme="minorHAnsi"/>
        </w:rPr>
        <w:t>Nastavak učešća u NATO vježbama i međunarodnim misijama;</w:t>
      </w:r>
    </w:p>
    <w:p w14:paraId="5665388E" w14:textId="64EBBAC9" w:rsidR="0027384B" w:rsidRPr="00154E65" w:rsidRDefault="0027384B" w:rsidP="0027384B">
      <w:pPr>
        <w:numPr>
          <w:ilvl w:val="0"/>
          <w:numId w:val="14"/>
        </w:numPr>
        <w:rPr>
          <w:rFonts w:asciiTheme="minorHAnsi" w:hAnsiTheme="minorHAnsi"/>
        </w:rPr>
      </w:pPr>
      <w:r w:rsidRPr="00154E65">
        <w:rPr>
          <w:rFonts w:asciiTheme="minorHAnsi" w:hAnsiTheme="minorHAnsi"/>
        </w:rPr>
        <w:t xml:space="preserve">Implementacija Strategije </w:t>
      </w:r>
      <w:r w:rsidR="008755B5" w:rsidRPr="00154E65">
        <w:rPr>
          <w:rFonts w:asciiTheme="minorHAnsi" w:hAnsiTheme="minorHAnsi"/>
        </w:rPr>
        <w:t>R SBUN</w:t>
      </w:r>
      <w:r w:rsidRPr="00154E65">
        <w:rPr>
          <w:rFonts w:asciiTheme="minorHAnsi" w:hAnsiTheme="minorHAnsi"/>
        </w:rPr>
        <w:t xml:space="preserve"> 1325 za period 2024-2027.</w:t>
      </w:r>
    </w:p>
    <w:p w14:paraId="04379275" w14:textId="77777777" w:rsidR="0027384B" w:rsidRPr="00154E65" w:rsidRDefault="0027384B" w:rsidP="0027384B">
      <w:pPr>
        <w:pStyle w:val="Naslov4"/>
        <w:rPr>
          <w:rFonts w:asciiTheme="minorHAnsi" w:hAnsiTheme="minorHAnsi"/>
        </w:rPr>
      </w:pPr>
      <w:r w:rsidRPr="00154E65">
        <w:rPr>
          <w:rFonts w:asciiTheme="minorHAnsi" w:hAnsiTheme="minorHAnsi"/>
        </w:rPr>
        <w:t>Svemir:</w:t>
      </w:r>
    </w:p>
    <w:p w14:paraId="62FA4813" w14:textId="77777777" w:rsidR="0027384B" w:rsidRPr="00154E65" w:rsidRDefault="0027384B" w:rsidP="0027384B">
      <w:pPr>
        <w:numPr>
          <w:ilvl w:val="0"/>
          <w:numId w:val="15"/>
        </w:numPr>
        <w:rPr>
          <w:rFonts w:asciiTheme="minorHAnsi" w:hAnsiTheme="minorHAnsi"/>
        </w:rPr>
      </w:pPr>
      <w:r w:rsidRPr="00154E65">
        <w:rPr>
          <w:rFonts w:asciiTheme="minorHAnsi" w:hAnsiTheme="minorHAnsi"/>
        </w:rPr>
        <w:t xml:space="preserve">Proširenje sistemske upotrebe </w:t>
      </w:r>
      <w:proofErr w:type="spellStart"/>
      <w:r w:rsidRPr="00154E65">
        <w:rPr>
          <w:rFonts w:asciiTheme="minorHAnsi" w:hAnsiTheme="minorHAnsi"/>
        </w:rPr>
        <w:t>Copernicus</w:t>
      </w:r>
      <w:proofErr w:type="spellEnd"/>
      <w:r w:rsidRPr="00154E65">
        <w:rPr>
          <w:rFonts w:asciiTheme="minorHAnsi" w:hAnsiTheme="minorHAnsi"/>
        </w:rPr>
        <w:t xml:space="preserve"> podataka u nacionalnoj politici (praćenje životne sredine, upravljanje katastrofama, poljoprivreda, urbano planiranje);</w:t>
      </w:r>
    </w:p>
    <w:p w14:paraId="4B0FF5C1" w14:textId="77777777" w:rsidR="001C682D" w:rsidRPr="00154E65" w:rsidRDefault="001C682D" w:rsidP="001C682D">
      <w:pPr>
        <w:numPr>
          <w:ilvl w:val="0"/>
          <w:numId w:val="15"/>
        </w:numPr>
        <w:rPr>
          <w:rFonts w:asciiTheme="minorHAnsi" w:hAnsiTheme="minorHAnsi"/>
        </w:rPr>
      </w:pPr>
      <w:r w:rsidRPr="00154E65">
        <w:rPr>
          <w:rFonts w:asciiTheme="minorHAnsi" w:hAnsiTheme="minorHAnsi"/>
        </w:rPr>
        <w:t>Izrada procjene rizika za sektor Svemir kao jedan od sektora shodno CER direktivi;</w:t>
      </w:r>
    </w:p>
    <w:p w14:paraId="36ABFC3C" w14:textId="77777777" w:rsidR="0027384B" w:rsidRPr="00154E65" w:rsidRDefault="0027384B" w:rsidP="0027384B">
      <w:pPr>
        <w:numPr>
          <w:ilvl w:val="0"/>
          <w:numId w:val="15"/>
        </w:numPr>
        <w:rPr>
          <w:rFonts w:asciiTheme="minorHAnsi" w:hAnsiTheme="minorHAnsi"/>
        </w:rPr>
      </w:pPr>
      <w:r w:rsidRPr="00154E65">
        <w:rPr>
          <w:rFonts w:asciiTheme="minorHAnsi" w:hAnsiTheme="minorHAnsi"/>
        </w:rPr>
        <w:t>Istraživanje mogućnosti pridruživanja Svemirskom programu EU ili putevima učešća;</w:t>
      </w:r>
    </w:p>
    <w:p w14:paraId="7EF862E2" w14:textId="77777777" w:rsidR="0027384B" w:rsidRPr="00154E65" w:rsidRDefault="0027384B" w:rsidP="0027384B">
      <w:pPr>
        <w:numPr>
          <w:ilvl w:val="0"/>
          <w:numId w:val="15"/>
        </w:numPr>
        <w:rPr>
          <w:rFonts w:asciiTheme="minorHAnsi" w:hAnsiTheme="minorHAnsi"/>
        </w:rPr>
      </w:pPr>
      <w:r w:rsidRPr="00154E65">
        <w:rPr>
          <w:rFonts w:asciiTheme="minorHAnsi" w:hAnsiTheme="minorHAnsi"/>
        </w:rPr>
        <w:t>Izgradnja akademskih i istraživačkih kapaciteta u oblastima povezanim sa svemirom;</w:t>
      </w:r>
    </w:p>
    <w:p w14:paraId="19F6772F" w14:textId="77777777" w:rsidR="0027384B" w:rsidRPr="00154E65" w:rsidRDefault="0027384B" w:rsidP="0027384B">
      <w:pPr>
        <w:numPr>
          <w:ilvl w:val="0"/>
          <w:numId w:val="15"/>
        </w:numPr>
        <w:rPr>
          <w:rFonts w:asciiTheme="minorHAnsi" w:hAnsiTheme="minorHAnsi"/>
        </w:rPr>
      </w:pPr>
      <w:r w:rsidRPr="00154E65">
        <w:rPr>
          <w:rFonts w:asciiTheme="minorHAnsi" w:hAnsiTheme="minorHAnsi"/>
        </w:rPr>
        <w:t xml:space="preserve">Razvoj institucionalnih kapaciteta za korišćenje </w:t>
      </w:r>
      <w:proofErr w:type="spellStart"/>
      <w:r w:rsidRPr="00154E65">
        <w:rPr>
          <w:rFonts w:asciiTheme="minorHAnsi" w:hAnsiTheme="minorHAnsi"/>
        </w:rPr>
        <w:t>Galileo</w:t>
      </w:r>
      <w:proofErr w:type="spellEnd"/>
      <w:r w:rsidRPr="00154E65">
        <w:rPr>
          <w:rFonts w:asciiTheme="minorHAnsi" w:hAnsiTheme="minorHAnsi"/>
        </w:rPr>
        <w:t xml:space="preserve"> PRS (Javna regulisana usluga) nakon pristupanja EU.</w:t>
      </w:r>
    </w:p>
    <w:p w14:paraId="4687B055" w14:textId="77777777" w:rsidR="0027384B" w:rsidRPr="00154E65" w:rsidRDefault="0027384B" w:rsidP="001C5A82">
      <w:pPr>
        <w:pStyle w:val="Naslov3"/>
      </w:pPr>
      <w:r w:rsidRPr="00154E65">
        <w:t xml:space="preserve">Veze sa ERP i Reformskom agendom </w:t>
      </w:r>
    </w:p>
    <w:p w14:paraId="013C63C3" w14:textId="43D7E080" w:rsidR="0027384B" w:rsidRPr="00154E65" w:rsidRDefault="0027384B" w:rsidP="001C5A82">
      <w:r w:rsidRPr="00154E65">
        <w:t>Reformska Agenda Crne Gore 2024-2027</w:t>
      </w:r>
      <w:r w:rsidRPr="00154E65">
        <w:rPr>
          <w:vertAlign w:val="superscript"/>
        </w:rPr>
        <w:footnoteReference w:id="80"/>
      </w:r>
      <w:r w:rsidRPr="00154E65">
        <w:t xml:space="preserve"> uključuje ključne korake u oblasti bezbjednosti i vladavine prava. ERP 2026-2028 obrađuje fiskalne implikacije rastućih izdvajanja za odbranu. Izvještaj EK o Crnoj Gori za 2025. godinu pruža najnoviju procjenu</w:t>
      </w:r>
      <w:r w:rsidRPr="00154E65">
        <w:rPr>
          <w:vertAlign w:val="superscript"/>
        </w:rPr>
        <w:footnoteReference w:id="81"/>
      </w:r>
      <w:r w:rsidRPr="00154E65">
        <w:t xml:space="preserve"> napretka po Poglavljima 24, </w:t>
      </w:r>
      <w:r w:rsidR="00DF4F6A" w:rsidRPr="00154E65">
        <w:t xml:space="preserve">25, </w:t>
      </w:r>
      <w:r w:rsidRPr="00154E65">
        <w:t>27 (</w:t>
      </w:r>
      <w:proofErr w:type="spellStart"/>
      <w:r w:rsidRPr="00154E65">
        <w:t>podoblast</w:t>
      </w:r>
      <w:proofErr w:type="spellEnd"/>
      <w:r w:rsidRPr="00154E65">
        <w:t xml:space="preserve"> civilne zaštite) i Poglavlju 31.</w:t>
      </w:r>
    </w:p>
    <w:p w14:paraId="12ACD8CD" w14:textId="77777777" w:rsidR="00033857" w:rsidRPr="00154E65" w:rsidRDefault="00033857" w:rsidP="0027384B">
      <w:pPr>
        <w:rPr>
          <w:rFonts w:asciiTheme="minorHAnsi" w:hAnsiTheme="minorHAnsi"/>
        </w:rPr>
      </w:pPr>
    </w:p>
    <w:p w14:paraId="1A4749D9" w14:textId="01D4D5CD" w:rsidR="0027384B" w:rsidRPr="00154E65" w:rsidRDefault="0027384B" w:rsidP="001C5A82">
      <w:pPr>
        <w:pStyle w:val="Naslov2"/>
      </w:pPr>
      <w:r w:rsidRPr="00154E65">
        <w:t>Ključni indikatori</w:t>
      </w:r>
    </w:p>
    <w:p w14:paraId="3BE8BD1E" w14:textId="77777777" w:rsidR="0027384B" w:rsidRPr="00154E65" w:rsidRDefault="0027384B" w:rsidP="0027384B">
      <w:pPr>
        <w:rPr>
          <w:rFonts w:asciiTheme="minorHAnsi" w:hAnsiTheme="minorHAnsi"/>
          <w:b/>
          <w:bCs/>
        </w:rPr>
      </w:pPr>
    </w:p>
    <w:tbl>
      <w:tblPr>
        <w:tblStyle w:val="Svijetlatablicareetke1-isticanje4"/>
        <w:tblW w:w="5000" w:type="pct"/>
        <w:tblLook w:val="0400" w:firstRow="0" w:lastRow="0" w:firstColumn="0" w:lastColumn="0" w:noHBand="0" w:noVBand="1"/>
      </w:tblPr>
      <w:tblGrid>
        <w:gridCol w:w="2036"/>
        <w:gridCol w:w="1831"/>
        <w:gridCol w:w="1522"/>
        <w:gridCol w:w="2345"/>
        <w:gridCol w:w="1616"/>
      </w:tblGrid>
      <w:tr w:rsidR="0027384B" w:rsidRPr="00154E65" w14:paraId="2665C782" w14:textId="77777777" w:rsidTr="001C5A82">
        <w:trPr>
          <w:trHeight w:val="432"/>
        </w:trPr>
        <w:tc>
          <w:tcPr>
            <w:tcW w:w="1089" w:type="pct"/>
          </w:tcPr>
          <w:p w14:paraId="6AABF3B4"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Indikator</w:t>
            </w:r>
          </w:p>
        </w:tc>
        <w:tc>
          <w:tcPr>
            <w:tcW w:w="979" w:type="pct"/>
          </w:tcPr>
          <w:p w14:paraId="61B14191"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Montenegro</w:t>
            </w:r>
          </w:p>
        </w:tc>
        <w:tc>
          <w:tcPr>
            <w:tcW w:w="814" w:type="pct"/>
          </w:tcPr>
          <w:p w14:paraId="682D3735"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Prosjek EU-27 / NATO</w:t>
            </w:r>
          </w:p>
        </w:tc>
        <w:tc>
          <w:tcPr>
            <w:tcW w:w="1254" w:type="pct"/>
          </w:tcPr>
          <w:p w14:paraId="29ABDCCC"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Cilj/</w:t>
            </w:r>
          </w:p>
          <w:p w14:paraId="41425135"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Mjerilo</w:t>
            </w:r>
          </w:p>
        </w:tc>
        <w:tc>
          <w:tcPr>
            <w:tcW w:w="864" w:type="pct"/>
          </w:tcPr>
          <w:p w14:paraId="28322297"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Godina/izvor</w:t>
            </w:r>
          </w:p>
        </w:tc>
      </w:tr>
      <w:tr w:rsidR="0027384B" w:rsidRPr="00154E65" w14:paraId="62CB5272" w14:textId="77777777" w:rsidTr="001C5A82">
        <w:trPr>
          <w:trHeight w:val="710"/>
        </w:trPr>
        <w:tc>
          <w:tcPr>
            <w:tcW w:w="1089" w:type="pct"/>
          </w:tcPr>
          <w:p w14:paraId="29A39919"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Izdvajanja za odbranu (% BDP-a)</w:t>
            </w:r>
          </w:p>
        </w:tc>
        <w:tc>
          <w:tcPr>
            <w:tcW w:w="979" w:type="pct"/>
          </w:tcPr>
          <w:p w14:paraId="043529E1"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~2.0-2.1%</w:t>
            </w:r>
          </w:p>
        </w:tc>
        <w:tc>
          <w:tcPr>
            <w:tcW w:w="814" w:type="pct"/>
          </w:tcPr>
          <w:p w14:paraId="06944F65"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EU prosjek ~1,9%; NATO prosjek 2,02% (2024)</w:t>
            </w:r>
          </w:p>
        </w:tc>
        <w:tc>
          <w:tcPr>
            <w:tcW w:w="1254" w:type="pct"/>
          </w:tcPr>
          <w:p w14:paraId="02B68114"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 xml:space="preserve">3,5% osnovno (2035); 5% ukupno </w:t>
            </w:r>
            <w:proofErr w:type="spellStart"/>
            <w:r w:rsidRPr="00154E65">
              <w:rPr>
                <w:rFonts w:asciiTheme="minorHAnsi" w:hAnsiTheme="minorHAnsi"/>
                <w:sz w:val="16"/>
                <w:szCs w:val="16"/>
              </w:rPr>
              <w:t>odbrana+bezbjednost</w:t>
            </w:r>
            <w:proofErr w:type="spellEnd"/>
            <w:r w:rsidRPr="00154E65">
              <w:rPr>
                <w:rFonts w:asciiTheme="minorHAnsi" w:hAnsiTheme="minorHAnsi"/>
                <w:sz w:val="16"/>
                <w:szCs w:val="16"/>
              </w:rPr>
              <w:t xml:space="preserve"> (2035)</w:t>
            </w:r>
          </w:p>
        </w:tc>
        <w:tc>
          <w:tcPr>
            <w:tcW w:w="864" w:type="pct"/>
          </w:tcPr>
          <w:p w14:paraId="2E829643"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2025, NATO</w:t>
            </w:r>
          </w:p>
        </w:tc>
      </w:tr>
      <w:tr w:rsidR="0027384B" w:rsidRPr="00154E65" w14:paraId="16F79A95" w14:textId="77777777" w:rsidTr="001C5A82">
        <w:trPr>
          <w:trHeight w:val="296"/>
        </w:trPr>
        <w:tc>
          <w:tcPr>
            <w:tcW w:w="1089" w:type="pct"/>
          </w:tcPr>
          <w:p w14:paraId="2D26C28C"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Aktivni pripadnici Vojske</w:t>
            </w:r>
          </w:p>
        </w:tc>
        <w:tc>
          <w:tcPr>
            <w:tcW w:w="979" w:type="pct"/>
          </w:tcPr>
          <w:p w14:paraId="43023440"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~2,350</w:t>
            </w:r>
          </w:p>
        </w:tc>
        <w:tc>
          <w:tcPr>
            <w:tcW w:w="814" w:type="pct"/>
          </w:tcPr>
          <w:p w14:paraId="469B485A"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w:t>
            </w:r>
          </w:p>
        </w:tc>
        <w:tc>
          <w:tcPr>
            <w:tcW w:w="1254" w:type="pct"/>
          </w:tcPr>
          <w:p w14:paraId="4E337B03"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Ciljevi sposobnosti NDPP</w:t>
            </w:r>
          </w:p>
        </w:tc>
        <w:tc>
          <w:tcPr>
            <w:tcW w:w="864" w:type="pct"/>
          </w:tcPr>
          <w:p w14:paraId="28030585"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2025, NATO/MO</w:t>
            </w:r>
          </w:p>
        </w:tc>
      </w:tr>
      <w:tr w:rsidR="0027384B" w:rsidRPr="00154E65" w14:paraId="2AC3C02A" w14:textId="77777777" w:rsidTr="001C5A82">
        <w:trPr>
          <w:trHeight w:val="305"/>
        </w:trPr>
        <w:tc>
          <w:tcPr>
            <w:tcW w:w="1089" w:type="pct"/>
          </w:tcPr>
          <w:p w14:paraId="33F202BF"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Rezervni sastav</w:t>
            </w:r>
          </w:p>
        </w:tc>
        <w:tc>
          <w:tcPr>
            <w:tcW w:w="979" w:type="pct"/>
          </w:tcPr>
          <w:p w14:paraId="66603133"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~1,000</w:t>
            </w:r>
          </w:p>
        </w:tc>
        <w:tc>
          <w:tcPr>
            <w:tcW w:w="814" w:type="pct"/>
          </w:tcPr>
          <w:p w14:paraId="134C6D3D"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w:t>
            </w:r>
          </w:p>
        </w:tc>
        <w:tc>
          <w:tcPr>
            <w:tcW w:w="1254" w:type="pct"/>
          </w:tcPr>
          <w:p w14:paraId="76076C5D"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w:t>
            </w:r>
          </w:p>
        </w:tc>
        <w:tc>
          <w:tcPr>
            <w:tcW w:w="864" w:type="pct"/>
          </w:tcPr>
          <w:p w14:paraId="15D51643"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2025, NATO/MO</w:t>
            </w:r>
          </w:p>
        </w:tc>
      </w:tr>
      <w:tr w:rsidR="0027384B" w:rsidRPr="00154E65" w14:paraId="63D5987C" w14:textId="77777777" w:rsidTr="001C5A82">
        <w:trPr>
          <w:trHeight w:val="432"/>
        </w:trPr>
        <w:tc>
          <w:tcPr>
            <w:tcW w:w="1089" w:type="pct"/>
          </w:tcPr>
          <w:p w14:paraId="32AFCB19"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Izdvajanja za opremu (% odbrambenog budžeta)</w:t>
            </w:r>
          </w:p>
        </w:tc>
        <w:tc>
          <w:tcPr>
            <w:tcW w:w="979" w:type="pct"/>
          </w:tcPr>
          <w:p w14:paraId="1D0F4EA2"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~24% (2023); istorijski ~11,5%</w:t>
            </w:r>
          </w:p>
        </w:tc>
        <w:tc>
          <w:tcPr>
            <w:tcW w:w="814" w:type="pct"/>
          </w:tcPr>
          <w:p w14:paraId="6F485A71"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NATO smjernica &gt;=20%</w:t>
            </w:r>
          </w:p>
        </w:tc>
        <w:tc>
          <w:tcPr>
            <w:tcW w:w="1254" w:type="pct"/>
          </w:tcPr>
          <w:p w14:paraId="45C286BA"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w:t>
            </w:r>
          </w:p>
        </w:tc>
        <w:tc>
          <w:tcPr>
            <w:tcW w:w="864" w:type="pct"/>
          </w:tcPr>
          <w:p w14:paraId="52B77A24"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 xml:space="preserve">Balkan </w:t>
            </w:r>
            <w:proofErr w:type="spellStart"/>
            <w:r w:rsidRPr="00154E65">
              <w:rPr>
                <w:rFonts w:asciiTheme="minorHAnsi" w:hAnsiTheme="minorHAnsi"/>
                <w:sz w:val="16"/>
                <w:szCs w:val="16"/>
              </w:rPr>
              <w:t>Defence</w:t>
            </w:r>
            <w:proofErr w:type="spellEnd"/>
            <w:r w:rsidRPr="00154E65">
              <w:rPr>
                <w:rFonts w:asciiTheme="minorHAnsi" w:hAnsiTheme="minorHAnsi"/>
                <w:sz w:val="16"/>
                <w:szCs w:val="16"/>
              </w:rPr>
              <w:t xml:space="preserve"> Monitor 2024</w:t>
            </w:r>
          </w:p>
        </w:tc>
      </w:tr>
      <w:tr w:rsidR="0027384B" w:rsidRPr="00154E65" w14:paraId="0EB3EECC" w14:textId="77777777" w:rsidTr="001C5A82">
        <w:trPr>
          <w:trHeight w:val="432"/>
        </w:trPr>
        <w:tc>
          <w:tcPr>
            <w:tcW w:w="1089" w:type="pct"/>
          </w:tcPr>
          <w:p w14:paraId="1447ABFC"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Izdvajanja za kadar (% odbrambenog budžeta)</w:t>
            </w:r>
          </w:p>
        </w:tc>
        <w:tc>
          <w:tcPr>
            <w:tcW w:w="979" w:type="pct"/>
          </w:tcPr>
          <w:p w14:paraId="1C9D9B58"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~56%</w:t>
            </w:r>
          </w:p>
        </w:tc>
        <w:tc>
          <w:tcPr>
            <w:tcW w:w="814" w:type="pct"/>
          </w:tcPr>
          <w:p w14:paraId="655D4CAB"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w:t>
            </w:r>
          </w:p>
        </w:tc>
        <w:tc>
          <w:tcPr>
            <w:tcW w:w="1254" w:type="pct"/>
          </w:tcPr>
          <w:p w14:paraId="475323D2"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w:t>
            </w:r>
          </w:p>
        </w:tc>
        <w:tc>
          <w:tcPr>
            <w:tcW w:w="864" w:type="pct"/>
          </w:tcPr>
          <w:p w14:paraId="5B92181D"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 xml:space="preserve">Balkan </w:t>
            </w:r>
            <w:proofErr w:type="spellStart"/>
            <w:r w:rsidRPr="00154E65">
              <w:rPr>
                <w:rFonts w:asciiTheme="minorHAnsi" w:hAnsiTheme="minorHAnsi"/>
                <w:sz w:val="16"/>
                <w:szCs w:val="16"/>
              </w:rPr>
              <w:t>Defence</w:t>
            </w:r>
            <w:proofErr w:type="spellEnd"/>
            <w:r w:rsidRPr="00154E65">
              <w:rPr>
                <w:rFonts w:asciiTheme="minorHAnsi" w:hAnsiTheme="minorHAnsi"/>
                <w:sz w:val="16"/>
                <w:szCs w:val="16"/>
              </w:rPr>
              <w:t xml:space="preserve"> Monitor 2024</w:t>
            </w:r>
          </w:p>
        </w:tc>
      </w:tr>
      <w:tr w:rsidR="0027384B" w:rsidRPr="00154E65" w14:paraId="6B7B34BB" w14:textId="77777777" w:rsidTr="001C5A82">
        <w:trPr>
          <w:trHeight w:val="432"/>
        </w:trPr>
        <w:tc>
          <w:tcPr>
            <w:tcW w:w="1089" w:type="pct"/>
          </w:tcPr>
          <w:p w14:paraId="27DCCEEB"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 xml:space="preserve">NATO </w:t>
            </w:r>
            <w:proofErr w:type="spellStart"/>
            <w:r w:rsidRPr="00154E65">
              <w:rPr>
                <w:rFonts w:asciiTheme="minorHAnsi" w:hAnsiTheme="minorHAnsi"/>
                <w:sz w:val="16"/>
                <w:szCs w:val="16"/>
              </w:rPr>
              <w:t>Air</w:t>
            </w:r>
            <w:proofErr w:type="spellEnd"/>
            <w:r w:rsidRPr="00154E65">
              <w:rPr>
                <w:rFonts w:asciiTheme="minorHAnsi" w:hAnsiTheme="minorHAnsi"/>
                <w:sz w:val="16"/>
                <w:szCs w:val="16"/>
              </w:rPr>
              <w:t xml:space="preserve"> </w:t>
            </w:r>
            <w:proofErr w:type="spellStart"/>
            <w:r w:rsidRPr="00154E65">
              <w:rPr>
                <w:rFonts w:asciiTheme="minorHAnsi" w:hAnsiTheme="minorHAnsi"/>
                <w:sz w:val="16"/>
                <w:szCs w:val="16"/>
              </w:rPr>
              <w:t>Policing</w:t>
            </w:r>
            <w:proofErr w:type="spellEnd"/>
            <w:r w:rsidRPr="00154E65">
              <w:rPr>
                <w:rFonts w:asciiTheme="minorHAnsi" w:hAnsiTheme="minorHAnsi"/>
                <w:sz w:val="16"/>
                <w:szCs w:val="16"/>
              </w:rPr>
              <w:t xml:space="preserve"> (sopstveni borbeni avioni sa fiksnim krilima)</w:t>
            </w:r>
          </w:p>
        </w:tc>
        <w:tc>
          <w:tcPr>
            <w:tcW w:w="979" w:type="pct"/>
          </w:tcPr>
          <w:p w14:paraId="5CFAD9CC"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0 (vazdušni nadzor sprovode IT/GR)</w:t>
            </w:r>
          </w:p>
        </w:tc>
        <w:tc>
          <w:tcPr>
            <w:tcW w:w="814" w:type="pct"/>
          </w:tcPr>
          <w:p w14:paraId="1E824B71"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w:t>
            </w:r>
          </w:p>
        </w:tc>
        <w:tc>
          <w:tcPr>
            <w:tcW w:w="1254" w:type="pct"/>
          </w:tcPr>
          <w:p w14:paraId="0794E9D9"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w:t>
            </w:r>
          </w:p>
        </w:tc>
        <w:tc>
          <w:tcPr>
            <w:tcW w:w="864" w:type="pct"/>
          </w:tcPr>
          <w:p w14:paraId="76DBDB5B"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NATO</w:t>
            </w:r>
          </w:p>
        </w:tc>
      </w:tr>
      <w:tr w:rsidR="0027384B" w:rsidRPr="00154E65" w14:paraId="2C1A4D89" w14:textId="77777777" w:rsidTr="001C5A82">
        <w:trPr>
          <w:trHeight w:val="432"/>
        </w:trPr>
        <w:tc>
          <w:tcPr>
            <w:tcW w:w="1089" w:type="pct"/>
          </w:tcPr>
          <w:p w14:paraId="70A2E1BE"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Vojne vježbe (godišnje)</w:t>
            </w:r>
          </w:p>
        </w:tc>
        <w:tc>
          <w:tcPr>
            <w:tcW w:w="979" w:type="pct"/>
          </w:tcPr>
          <w:p w14:paraId="33BB20F2"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~25 (23 multilateralne, 17 NATO)</w:t>
            </w:r>
          </w:p>
        </w:tc>
        <w:tc>
          <w:tcPr>
            <w:tcW w:w="814" w:type="pct"/>
          </w:tcPr>
          <w:p w14:paraId="2CEBC58C"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w:t>
            </w:r>
          </w:p>
        </w:tc>
        <w:tc>
          <w:tcPr>
            <w:tcW w:w="1254" w:type="pct"/>
          </w:tcPr>
          <w:p w14:paraId="6C065955"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w:t>
            </w:r>
          </w:p>
        </w:tc>
        <w:tc>
          <w:tcPr>
            <w:tcW w:w="864" w:type="pct"/>
          </w:tcPr>
          <w:p w14:paraId="4A9E0B0A"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 xml:space="preserve">2023, Balkan </w:t>
            </w:r>
            <w:proofErr w:type="spellStart"/>
            <w:r w:rsidRPr="00154E65">
              <w:rPr>
                <w:rFonts w:asciiTheme="minorHAnsi" w:hAnsiTheme="minorHAnsi"/>
                <w:sz w:val="16"/>
                <w:szCs w:val="16"/>
              </w:rPr>
              <w:t>Defence</w:t>
            </w:r>
            <w:proofErr w:type="spellEnd"/>
            <w:r w:rsidRPr="00154E65">
              <w:rPr>
                <w:rFonts w:asciiTheme="minorHAnsi" w:hAnsiTheme="minorHAnsi"/>
                <w:sz w:val="16"/>
                <w:szCs w:val="16"/>
              </w:rPr>
              <w:t xml:space="preserve"> Monitor</w:t>
            </w:r>
          </w:p>
        </w:tc>
      </w:tr>
      <w:tr w:rsidR="0027384B" w:rsidRPr="00154E65" w14:paraId="13524563" w14:textId="77777777" w:rsidTr="001C5A82">
        <w:trPr>
          <w:trHeight w:val="432"/>
        </w:trPr>
        <w:tc>
          <w:tcPr>
            <w:tcW w:w="1089" w:type="pct"/>
          </w:tcPr>
          <w:p w14:paraId="081D3E84"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Usvojena Strategija za smanjenje rizika od katastrofa</w:t>
            </w:r>
          </w:p>
        </w:tc>
        <w:tc>
          <w:tcPr>
            <w:tcW w:w="979" w:type="pct"/>
          </w:tcPr>
          <w:p w14:paraId="64F3F4D7"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Da (2025-2030)</w:t>
            </w:r>
          </w:p>
        </w:tc>
        <w:tc>
          <w:tcPr>
            <w:tcW w:w="814" w:type="pct"/>
          </w:tcPr>
          <w:p w14:paraId="7E04C05B"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w:t>
            </w:r>
          </w:p>
        </w:tc>
        <w:tc>
          <w:tcPr>
            <w:tcW w:w="1254" w:type="pct"/>
          </w:tcPr>
          <w:p w14:paraId="1754649D"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Ciljevi EU za otpornost na katastrofe</w:t>
            </w:r>
          </w:p>
        </w:tc>
        <w:tc>
          <w:tcPr>
            <w:tcW w:w="864" w:type="pct"/>
          </w:tcPr>
          <w:p w14:paraId="1BA490C3"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2025, MUP</w:t>
            </w:r>
          </w:p>
        </w:tc>
      </w:tr>
      <w:tr w:rsidR="001C682D" w:rsidRPr="00154E65" w14:paraId="21A8D323" w14:textId="77777777" w:rsidTr="001C5A82">
        <w:trPr>
          <w:trHeight w:val="432"/>
        </w:trPr>
        <w:tc>
          <w:tcPr>
            <w:tcW w:w="1089" w:type="pct"/>
          </w:tcPr>
          <w:p w14:paraId="18210F74" w14:textId="29F96B05" w:rsidR="001C682D" w:rsidRPr="00154E65" w:rsidRDefault="001C682D" w:rsidP="001C682D">
            <w:pPr>
              <w:rPr>
                <w:rFonts w:asciiTheme="minorHAnsi" w:hAnsiTheme="minorHAnsi"/>
                <w:sz w:val="16"/>
                <w:szCs w:val="16"/>
              </w:rPr>
            </w:pPr>
            <w:r w:rsidRPr="00154E65">
              <w:rPr>
                <w:rFonts w:asciiTheme="minorHAnsi" w:hAnsiTheme="minorHAnsi"/>
                <w:sz w:val="16"/>
                <w:szCs w:val="16"/>
              </w:rPr>
              <w:t>Usvojena Strategija za otpornost kritične infrastrukture</w:t>
            </w:r>
          </w:p>
        </w:tc>
        <w:tc>
          <w:tcPr>
            <w:tcW w:w="979" w:type="pct"/>
          </w:tcPr>
          <w:p w14:paraId="475A84A5" w14:textId="608B79A1" w:rsidR="001C682D" w:rsidRPr="00154E65" w:rsidRDefault="001C682D" w:rsidP="001C682D">
            <w:pPr>
              <w:jc w:val="center"/>
              <w:rPr>
                <w:rFonts w:asciiTheme="minorHAnsi" w:hAnsiTheme="minorHAnsi"/>
                <w:sz w:val="16"/>
                <w:szCs w:val="16"/>
              </w:rPr>
            </w:pPr>
            <w:r w:rsidRPr="00154E65">
              <w:rPr>
                <w:rFonts w:asciiTheme="minorHAnsi" w:hAnsiTheme="minorHAnsi"/>
                <w:sz w:val="16"/>
                <w:szCs w:val="16"/>
              </w:rPr>
              <w:t>Ne</w:t>
            </w:r>
          </w:p>
        </w:tc>
        <w:tc>
          <w:tcPr>
            <w:tcW w:w="814" w:type="pct"/>
          </w:tcPr>
          <w:p w14:paraId="769F8DEC" w14:textId="61C5F505" w:rsidR="001C682D" w:rsidRPr="00154E65" w:rsidRDefault="001C682D" w:rsidP="001C682D">
            <w:pPr>
              <w:jc w:val="center"/>
              <w:rPr>
                <w:rFonts w:asciiTheme="minorHAnsi" w:hAnsiTheme="minorHAnsi"/>
                <w:sz w:val="16"/>
                <w:szCs w:val="16"/>
              </w:rPr>
            </w:pPr>
            <w:r w:rsidRPr="00154E65">
              <w:rPr>
                <w:rFonts w:asciiTheme="minorHAnsi" w:hAnsiTheme="minorHAnsi"/>
                <w:sz w:val="16"/>
                <w:szCs w:val="16"/>
              </w:rPr>
              <w:t>-</w:t>
            </w:r>
          </w:p>
        </w:tc>
        <w:tc>
          <w:tcPr>
            <w:tcW w:w="1254" w:type="pct"/>
          </w:tcPr>
          <w:p w14:paraId="62148AB9" w14:textId="0255B15D" w:rsidR="001C682D" w:rsidRPr="00154E65" w:rsidRDefault="001C682D" w:rsidP="001C682D">
            <w:pPr>
              <w:rPr>
                <w:rFonts w:asciiTheme="minorHAnsi" w:hAnsiTheme="minorHAnsi"/>
                <w:sz w:val="16"/>
                <w:szCs w:val="16"/>
              </w:rPr>
            </w:pPr>
            <w:r w:rsidRPr="00154E65">
              <w:rPr>
                <w:rFonts w:asciiTheme="minorHAnsi" w:hAnsiTheme="minorHAnsi"/>
                <w:sz w:val="16"/>
                <w:szCs w:val="16"/>
              </w:rPr>
              <w:t>CER direktiva</w:t>
            </w:r>
          </w:p>
        </w:tc>
        <w:tc>
          <w:tcPr>
            <w:tcW w:w="864" w:type="pct"/>
          </w:tcPr>
          <w:p w14:paraId="491ABBF0" w14:textId="2C81E985" w:rsidR="001C682D" w:rsidRPr="00154E65" w:rsidRDefault="001C682D" w:rsidP="001C682D">
            <w:pPr>
              <w:rPr>
                <w:rFonts w:asciiTheme="minorHAnsi" w:hAnsiTheme="minorHAnsi"/>
                <w:sz w:val="16"/>
                <w:szCs w:val="16"/>
              </w:rPr>
            </w:pPr>
            <w:r w:rsidRPr="00154E65">
              <w:rPr>
                <w:rFonts w:asciiTheme="minorHAnsi" w:hAnsiTheme="minorHAnsi"/>
                <w:sz w:val="16"/>
                <w:szCs w:val="16"/>
              </w:rPr>
              <w:t>MUP</w:t>
            </w:r>
          </w:p>
        </w:tc>
      </w:tr>
      <w:tr w:rsidR="001C682D" w:rsidRPr="00154E65" w14:paraId="04704138" w14:textId="77777777" w:rsidTr="001C5A82">
        <w:trPr>
          <w:trHeight w:val="432"/>
        </w:trPr>
        <w:tc>
          <w:tcPr>
            <w:tcW w:w="1089" w:type="pct"/>
          </w:tcPr>
          <w:p w14:paraId="677034E8" w14:textId="0EE857A8" w:rsidR="001C682D" w:rsidRPr="00154E65" w:rsidRDefault="001C682D" w:rsidP="001C682D">
            <w:pPr>
              <w:rPr>
                <w:rFonts w:asciiTheme="minorHAnsi" w:hAnsiTheme="minorHAnsi"/>
                <w:sz w:val="16"/>
                <w:szCs w:val="16"/>
              </w:rPr>
            </w:pPr>
            <w:r w:rsidRPr="00154E65">
              <w:rPr>
                <w:rFonts w:asciiTheme="minorHAnsi" w:hAnsiTheme="minorHAnsi"/>
                <w:sz w:val="16"/>
                <w:szCs w:val="16"/>
              </w:rPr>
              <w:t>Izrađeno 11 sektorskih procjena rizika kritične infrastrukture</w:t>
            </w:r>
          </w:p>
        </w:tc>
        <w:tc>
          <w:tcPr>
            <w:tcW w:w="979" w:type="pct"/>
          </w:tcPr>
          <w:p w14:paraId="56AA9740" w14:textId="02778554" w:rsidR="001C682D" w:rsidRPr="00154E65" w:rsidRDefault="001C682D" w:rsidP="001C682D">
            <w:pPr>
              <w:jc w:val="center"/>
              <w:rPr>
                <w:rFonts w:asciiTheme="minorHAnsi" w:hAnsiTheme="minorHAnsi"/>
                <w:sz w:val="16"/>
                <w:szCs w:val="16"/>
              </w:rPr>
            </w:pPr>
            <w:r w:rsidRPr="00154E65">
              <w:rPr>
                <w:rFonts w:asciiTheme="minorHAnsi" w:hAnsiTheme="minorHAnsi"/>
                <w:sz w:val="16"/>
                <w:szCs w:val="16"/>
              </w:rPr>
              <w:t>NE</w:t>
            </w:r>
          </w:p>
        </w:tc>
        <w:tc>
          <w:tcPr>
            <w:tcW w:w="814" w:type="pct"/>
          </w:tcPr>
          <w:p w14:paraId="69794C76" w14:textId="3E428AF5" w:rsidR="001C682D" w:rsidRPr="00154E65" w:rsidRDefault="001C682D" w:rsidP="001C682D">
            <w:pPr>
              <w:jc w:val="center"/>
              <w:rPr>
                <w:rFonts w:asciiTheme="minorHAnsi" w:hAnsiTheme="minorHAnsi"/>
                <w:sz w:val="16"/>
                <w:szCs w:val="16"/>
              </w:rPr>
            </w:pPr>
            <w:r w:rsidRPr="00154E65">
              <w:rPr>
                <w:rFonts w:asciiTheme="minorHAnsi" w:hAnsiTheme="minorHAnsi"/>
                <w:sz w:val="16"/>
                <w:szCs w:val="16"/>
              </w:rPr>
              <w:t>-</w:t>
            </w:r>
          </w:p>
        </w:tc>
        <w:tc>
          <w:tcPr>
            <w:tcW w:w="1254" w:type="pct"/>
          </w:tcPr>
          <w:p w14:paraId="6D773F61" w14:textId="19D9AFA0" w:rsidR="001C682D" w:rsidRPr="00154E65" w:rsidRDefault="001C682D" w:rsidP="001C682D">
            <w:pPr>
              <w:rPr>
                <w:rFonts w:asciiTheme="minorHAnsi" w:hAnsiTheme="minorHAnsi"/>
                <w:sz w:val="16"/>
                <w:szCs w:val="16"/>
              </w:rPr>
            </w:pPr>
            <w:r w:rsidRPr="00154E65">
              <w:rPr>
                <w:rFonts w:asciiTheme="minorHAnsi" w:hAnsiTheme="minorHAnsi"/>
                <w:sz w:val="16"/>
                <w:szCs w:val="16"/>
              </w:rPr>
              <w:t>CER direktiva</w:t>
            </w:r>
          </w:p>
        </w:tc>
        <w:tc>
          <w:tcPr>
            <w:tcW w:w="864" w:type="pct"/>
          </w:tcPr>
          <w:p w14:paraId="12C75764" w14:textId="4F3356B4" w:rsidR="001C682D" w:rsidRPr="00154E65" w:rsidRDefault="001C682D" w:rsidP="001C682D">
            <w:pPr>
              <w:rPr>
                <w:rFonts w:asciiTheme="minorHAnsi" w:hAnsiTheme="minorHAnsi"/>
                <w:sz w:val="16"/>
                <w:szCs w:val="16"/>
              </w:rPr>
            </w:pPr>
            <w:r w:rsidRPr="00154E65">
              <w:rPr>
                <w:rFonts w:asciiTheme="minorHAnsi" w:hAnsiTheme="minorHAnsi"/>
                <w:sz w:val="16"/>
                <w:szCs w:val="16"/>
              </w:rPr>
              <w:t>MUP</w:t>
            </w:r>
          </w:p>
        </w:tc>
      </w:tr>
      <w:tr w:rsidR="001C682D" w:rsidRPr="00154E65" w14:paraId="652165B3" w14:textId="77777777" w:rsidTr="001C5A82">
        <w:trPr>
          <w:trHeight w:val="432"/>
        </w:trPr>
        <w:tc>
          <w:tcPr>
            <w:tcW w:w="1089" w:type="pct"/>
          </w:tcPr>
          <w:p w14:paraId="02A1E052" w14:textId="7F921F76" w:rsidR="001C682D" w:rsidRPr="00154E65" w:rsidRDefault="001C682D" w:rsidP="001C682D">
            <w:pPr>
              <w:rPr>
                <w:rFonts w:asciiTheme="minorHAnsi" w:hAnsiTheme="minorHAnsi"/>
                <w:sz w:val="16"/>
                <w:szCs w:val="16"/>
              </w:rPr>
            </w:pPr>
            <w:r w:rsidRPr="00154E65">
              <w:rPr>
                <w:rFonts w:asciiTheme="minorHAnsi" w:hAnsiTheme="minorHAnsi"/>
                <w:sz w:val="16"/>
                <w:szCs w:val="16"/>
              </w:rPr>
              <w:t>Izrađena Nacionalna procjena rizika za kritičnu infrastrukturu Crne Gore</w:t>
            </w:r>
          </w:p>
        </w:tc>
        <w:tc>
          <w:tcPr>
            <w:tcW w:w="979" w:type="pct"/>
          </w:tcPr>
          <w:p w14:paraId="17275660" w14:textId="23CDFD89" w:rsidR="001C682D" w:rsidRPr="00154E65" w:rsidRDefault="001C682D" w:rsidP="001C682D">
            <w:pPr>
              <w:jc w:val="center"/>
              <w:rPr>
                <w:rFonts w:asciiTheme="minorHAnsi" w:hAnsiTheme="minorHAnsi"/>
                <w:sz w:val="16"/>
                <w:szCs w:val="16"/>
              </w:rPr>
            </w:pPr>
            <w:r w:rsidRPr="00154E65">
              <w:rPr>
                <w:rFonts w:asciiTheme="minorHAnsi" w:hAnsiTheme="minorHAnsi"/>
                <w:sz w:val="16"/>
                <w:szCs w:val="16"/>
              </w:rPr>
              <w:t>NE</w:t>
            </w:r>
          </w:p>
        </w:tc>
        <w:tc>
          <w:tcPr>
            <w:tcW w:w="814" w:type="pct"/>
          </w:tcPr>
          <w:p w14:paraId="5B295746" w14:textId="30843A6D" w:rsidR="001C682D" w:rsidRPr="00154E65" w:rsidRDefault="001C682D" w:rsidP="001C682D">
            <w:pPr>
              <w:jc w:val="center"/>
              <w:rPr>
                <w:rFonts w:asciiTheme="minorHAnsi" w:hAnsiTheme="minorHAnsi"/>
                <w:sz w:val="16"/>
                <w:szCs w:val="16"/>
              </w:rPr>
            </w:pPr>
            <w:r w:rsidRPr="00154E65">
              <w:rPr>
                <w:rFonts w:asciiTheme="minorHAnsi" w:hAnsiTheme="minorHAnsi"/>
                <w:sz w:val="16"/>
                <w:szCs w:val="16"/>
              </w:rPr>
              <w:t>-</w:t>
            </w:r>
          </w:p>
        </w:tc>
        <w:tc>
          <w:tcPr>
            <w:tcW w:w="1254" w:type="pct"/>
          </w:tcPr>
          <w:p w14:paraId="5C060453" w14:textId="5BC23047" w:rsidR="001C682D" w:rsidRPr="00154E65" w:rsidRDefault="001C682D" w:rsidP="001C682D">
            <w:pPr>
              <w:rPr>
                <w:rFonts w:asciiTheme="minorHAnsi" w:hAnsiTheme="minorHAnsi"/>
                <w:sz w:val="16"/>
                <w:szCs w:val="16"/>
              </w:rPr>
            </w:pPr>
            <w:r w:rsidRPr="00154E65">
              <w:rPr>
                <w:rFonts w:asciiTheme="minorHAnsi" w:hAnsiTheme="minorHAnsi"/>
                <w:sz w:val="16"/>
                <w:szCs w:val="16"/>
              </w:rPr>
              <w:t>CER direktiva</w:t>
            </w:r>
          </w:p>
        </w:tc>
        <w:tc>
          <w:tcPr>
            <w:tcW w:w="864" w:type="pct"/>
          </w:tcPr>
          <w:p w14:paraId="6DE0D391" w14:textId="43C2F4FA" w:rsidR="001C682D" w:rsidRPr="00154E65" w:rsidRDefault="001C682D" w:rsidP="001C682D">
            <w:pPr>
              <w:rPr>
                <w:rFonts w:asciiTheme="minorHAnsi" w:hAnsiTheme="minorHAnsi"/>
                <w:sz w:val="16"/>
                <w:szCs w:val="16"/>
              </w:rPr>
            </w:pPr>
            <w:r w:rsidRPr="00154E65">
              <w:rPr>
                <w:rFonts w:asciiTheme="minorHAnsi" w:hAnsiTheme="minorHAnsi"/>
                <w:sz w:val="16"/>
                <w:szCs w:val="16"/>
              </w:rPr>
              <w:t>MUP</w:t>
            </w:r>
          </w:p>
        </w:tc>
      </w:tr>
      <w:tr w:rsidR="0027384B" w:rsidRPr="00154E65" w14:paraId="5D06F8BC" w14:textId="77777777" w:rsidTr="001C5A82">
        <w:trPr>
          <w:trHeight w:val="432"/>
        </w:trPr>
        <w:tc>
          <w:tcPr>
            <w:tcW w:w="1089" w:type="pct"/>
          </w:tcPr>
          <w:p w14:paraId="563C9173"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Nacionalna procjena rizika od katastrofa</w:t>
            </w:r>
          </w:p>
        </w:tc>
        <w:tc>
          <w:tcPr>
            <w:tcW w:w="979" w:type="pct"/>
          </w:tcPr>
          <w:p w14:paraId="6CA4C23D"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Završena (2021)</w:t>
            </w:r>
          </w:p>
        </w:tc>
        <w:tc>
          <w:tcPr>
            <w:tcW w:w="814" w:type="pct"/>
          </w:tcPr>
          <w:p w14:paraId="07BC99B8"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w:t>
            </w:r>
          </w:p>
        </w:tc>
        <w:tc>
          <w:tcPr>
            <w:tcW w:w="1254" w:type="pct"/>
          </w:tcPr>
          <w:p w14:paraId="6961EF8C"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Usklađenost sa smjernicama EK</w:t>
            </w:r>
          </w:p>
        </w:tc>
        <w:tc>
          <w:tcPr>
            <w:tcW w:w="864" w:type="pct"/>
          </w:tcPr>
          <w:p w14:paraId="6D2FC78A"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2021, MUP/DG ECHO</w:t>
            </w:r>
          </w:p>
        </w:tc>
      </w:tr>
      <w:tr w:rsidR="0027384B" w:rsidRPr="00154E65" w14:paraId="7423E375" w14:textId="77777777" w:rsidTr="001C5A82">
        <w:trPr>
          <w:trHeight w:val="432"/>
        </w:trPr>
        <w:tc>
          <w:tcPr>
            <w:tcW w:w="1089" w:type="pct"/>
          </w:tcPr>
          <w:p w14:paraId="6F812B05"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Funkcionalan sistem za vanredne situacije 112</w:t>
            </w:r>
          </w:p>
        </w:tc>
        <w:tc>
          <w:tcPr>
            <w:tcW w:w="979" w:type="pct"/>
          </w:tcPr>
          <w:p w14:paraId="495C6024"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Da (OKC 112)</w:t>
            </w:r>
          </w:p>
        </w:tc>
        <w:tc>
          <w:tcPr>
            <w:tcW w:w="814" w:type="pct"/>
          </w:tcPr>
          <w:p w14:paraId="77E132B2"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w:t>
            </w:r>
          </w:p>
        </w:tc>
        <w:tc>
          <w:tcPr>
            <w:tcW w:w="1254" w:type="pct"/>
          </w:tcPr>
          <w:p w14:paraId="1562CCE7"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Usklađenost sa EECC</w:t>
            </w:r>
          </w:p>
        </w:tc>
        <w:tc>
          <w:tcPr>
            <w:tcW w:w="864" w:type="pct"/>
          </w:tcPr>
          <w:p w14:paraId="0A5B85AD"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2025, MUP</w:t>
            </w:r>
          </w:p>
        </w:tc>
      </w:tr>
      <w:tr w:rsidR="0027384B" w:rsidRPr="00154E65" w14:paraId="502A0425" w14:textId="77777777" w:rsidTr="001C5A82">
        <w:trPr>
          <w:trHeight w:val="432"/>
        </w:trPr>
        <w:tc>
          <w:tcPr>
            <w:tcW w:w="1089" w:type="pct"/>
          </w:tcPr>
          <w:p w14:paraId="1FDA06C0" w14:textId="77777777" w:rsidR="0027384B" w:rsidRPr="00154E65" w:rsidRDefault="0027384B" w:rsidP="00AA22D2">
            <w:pPr>
              <w:rPr>
                <w:rFonts w:asciiTheme="minorHAnsi" w:hAnsiTheme="minorHAnsi"/>
                <w:sz w:val="16"/>
                <w:szCs w:val="16"/>
              </w:rPr>
            </w:pPr>
            <w:proofErr w:type="spellStart"/>
            <w:r w:rsidRPr="00154E65">
              <w:rPr>
                <w:rFonts w:asciiTheme="minorHAnsi" w:hAnsiTheme="minorHAnsi"/>
                <w:sz w:val="16"/>
                <w:szCs w:val="16"/>
              </w:rPr>
              <w:t>Podoblast</w:t>
            </w:r>
            <w:proofErr w:type="spellEnd"/>
            <w:r w:rsidRPr="00154E65">
              <w:rPr>
                <w:rFonts w:asciiTheme="minorHAnsi" w:hAnsiTheme="minorHAnsi"/>
                <w:sz w:val="16"/>
                <w:szCs w:val="16"/>
              </w:rPr>
              <w:t xml:space="preserve"> civilne zaštite (</w:t>
            </w:r>
            <w:proofErr w:type="spellStart"/>
            <w:r w:rsidRPr="00154E65">
              <w:rPr>
                <w:rFonts w:asciiTheme="minorHAnsi" w:hAnsiTheme="minorHAnsi"/>
                <w:sz w:val="16"/>
                <w:szCs w:val="16"/>
              </w:rPr>
              <w:t>Pogl</w:t>
            </w:r>
            <w:proofErr w:type="spellEnd"/>
            <w:r w:rsidRPr="00154E65">
              <w:rPr>
                <w:rFonts w:asciiTheme="minorHAnsi" w:hAnsiTheme="minorHAnsi"/>
                <w:sz w:val="16"/>
                <w:szCs w:val="16"/>
              </w:rPr>
              <w:t>. 27)</w:t>
            </w:r>
          </w:p>
        </w:tc>
        <w:tc>
          <w:tcPr>
            <w:tcW w:w="979" w:type="pct"/>
          </w:tcPr>
          <w:p w14:paraId="0A41C859" w14:textId="4CF135A3" w:rsidR="0027384B" w:rsidRPr="00154E65" w:rsidRDefault="0095349B" w:rsidP="00AA22D2">
            <w:pPr>
              <w:jc w:val="center"/>
              <w:rPr>
                <w:rFonts w:asciiTheme="minorHAnsi" w:hAnsiTheme="minorHAnsi"/>
                <w:sz w:val="16"/>
                <w:szCs w:val="16"/>
              </w:rPr>
            </w:pPr>
            <w:r w:rsidRPr="00154E65">
              <w:rPr>
                <w:rFonts w:asciiTheme="minorHAnsi" w:hAnsiTheme="minorHAnsi"/>
                <w:sz w:val="16"/>
                <w:szCs w:val="16"/>
              </w:rPr>
              <w:t>Ispunjeno mjerilo</w:t>
            </w:r>
          </w:p>
        </w:tc>
        <w:tc>
          <w:tcPr>
            <w:tcW w:w="814" w:type="pct"/>
          </w:tcPr>
          <w:p w14:paraId="18AFB495"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w:t>
            </w:r>
          </w:p>
        </w:tc>
        <w:tc>
          <w:tcPr>
            <w:tcW w:w="1254" w:type="pct"/>
          </w:tcPr>
          <w:p w14:paraId="27AF7F16"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Završna mjerila ispunjena</w:t>
            </w:r>
          </w:p>
        </w:tc>
        <w:tc>
          <w:tcPr>
            <w:tcW w:w="864" w:type="pct"/>
          </w:tcPr>
          <w:p w14:paraId="12AB495C"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2025, Izvještaj EK</w:t>
            </w:r>
          </w:p>
        </w:tc>
      </w:tr>
      <w:tr w:rsidR="001C682D" w:rsidRPr="00154E65" w14:paraId="4616F5AC" w14:textId="77777777" w:rsidTr="001C5A82">
        <w:trPr>
          <w:trHeight w:val="432"/>
        </w:trPr>
        <w:tc>
          <w:tcPr>
            <w:tcW w:w="1089" w:type="pct"/>
          </w:tcPr>
          <w:p w14:paraId="4D752D33" w14:textId="71D2201C" w:rsidR="001C682D" w:rsidRPr="00154E65" w:rsidRDefault="001C682D" w:rsidP="001C682D">
            <w:pPr>
              <w:rPr>
                <w:rFonts w:asciiTheme="minorHAnsi" w:hAnsiTheme="minorHAnsi"/>
                <w:sz w:val="16"/>
                <w:szCs w:val="16"/>
              </w:rPr>
            </w:pPr>
            <w:r w:rsidRPr="00154E65">
              <w:rPr>
                <w:sz w:val="16"/>
                <w:szCs w:val="16"/>
              </w:rPr>
              <w:t>Nacionalne i međunarodne vježbe zaštite i spašavanja (godišnje)</w:t>
            </w:r>
          </w:p>
        </w:tc>
        <w:tc>
          <w:tcPr>
            <w:tcW w:w="979" w:type="pct"/>
          </w:tcPr>
          <w:p w14:paraId="2353EEF9" w14:textId="2526D0E1" w:rsidR="001C682D" w:rsidRPr="00154E65" w:rsidRDefault="001C682D" w:rsidP="001C682D">
            <w:pPr>
              <w:jc w:val="center"/>
              <w:rPr>
                <w:rFonts w:asciiTheme="minorHAnsi" w:hAnsiTheme="minorHAnsi"/>
                <w:sz w:val="16"/>
                <w:szCs w:val="16"/>
              </w:rPr>
            </w:pPr>
            <w:r w:rsidRPr="00154E65">
              <w:rPr>
                <w:sz w:val="16"/>
                <w:szCs w:val="16"/>
              </w:rPr>
              <w:t>2</w:t>
            </w:r>
          </w:p>
        </w:tc>
        <w:tc>
          <w:tcPr>
            <w:tcW w:w="814" w:type="pct"/>
          </w:tcPr>
          <w:p w14:paraId="66037A15" w14:textId="5D280135" w:rsidR="001C682D" w:rsidRPr="00154E65" w:rsidRDefault="001C682D" w:rsidP="001C682D">
            <w:pPr>
              <w:jc w:val="center"/>
              <w:rPr>
                <w:rFonts w:asciiTheme="minorHAnsi" w:hAnsiTheme="minorHAnsi"/>
                <w:sz w:val="16"/>
                <w:szCs w:val="16"/>
              </w:rPr>
            </w:pPr>
            <w:r w:rsidRPr="00154E65">
              <w:rPr>
                <w:sz w:val="16"/>
                <w:szCs w:val="16"/>
              </w:rPr>
              <w:t>-</w:t>
            </w:r>
          </w:p>
        </w:tc>
        <w:tc>
          <w:tcPr>
            <w:tcW w:w="1254" w:type="pct"/>
          </w:tcPr>
          <w:p w14:paraId="2E6F573D" w14:textId="62C3344E" w:rsidR="001C682D" w:rsidRPr="00154E65" w:rsidRDefault="001C682D" w:rsidP="001C682D">
            <w:pPr>
              <w:rPr>
                <w:rFonts w:asciiTheme="minorHAnsi" w:hAnsiTheme="minorHAnsi"/>
                <w:sz w:val="16"/>
                <w:szCs w:val="16"/>
              </w:rPr>
            </w:pPr>
            <w:r w:rsidRPr="00154E65">
              <w:rPr>
                <w:sz w:val="16"/>
                <w:szCs w:val="16"/>
              </w:rPr>
              <w:t>-</w:t>
            </w:r>
          </w:p>
        </w:tc>
        <w:tc>
          <w:tcPr>
            <w:tcW w:w="864" w:type="pct"/>
          </w:tcPr>
          <w:p w14:paraId="00729050" w14:textId="75BA7D4F" w:rsidR="001C682D" w:rsidRPr="00154E65" w:rsidRDefault="001C682D" w:rsidP="001C682D">
            <w:pPr>
              <w:rPr>
                <w:rFonts w:asciiTheme="minorHAnsi" w:hAnsiTheme="minorHAnsi"/>
                <w:sz w:val="16"/>
                <w:szCs w:val="16"/>
              </w:rPr>
            </w:pPr>
            <w:r w:rsidRPr="00154E65">
              <w:rPr>
                <w:sz w:val="16"/>
                <w:szCs w:val="16"/>
              </w:rPr>
              <w:t>2025, MUP</w:t>
            </w:r>
          </w:p>
        </w:tc>
      </w:tr>
      <w:tr w:rsidR="0027384B" w:rsidRPr="00154E65" w14:paraId="55B6AC5C" w14:textId="77777777" w:rsidTr="001C5A82">
        <w:trPr>
          <w:trHeight w:val="432"/>
        </w:trPr>
        <w:tc>
          <w:tcPr>
            <w:tcW w:w="1089" w:type="pct"/>
          </w:tcPr>
          <w:p w14:paraId="76EDE258"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Identifikovana područja potencijalnog značajnog rizika od poplava</w:t>
            </w:r>
          </w:p>
        </w:tc>
        <w:tc>
          <w:tcPr>
            <w:tcW w:w="979" w:type="pct"/>
          </w:tcPr>
          <w:p w14:paraId="1F11412F"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25</w:t>
            </w:r>
          </w:p>
        </w:tc>
        <w:tc>
          <w:tcPr>
            <w:tcW w:w="814" w:type="pct"/>
          </w:tcPr>
          <w:p w14:paraId="73FE5B3F"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w:t>
            </w:r>
          </w:p>
        </w:tc>
        <w:tc>
          <w:tcPr>
            <w:tcW w:w="1254" w:type="pct"/>
          </w:tcPr>
          <w:p w14:paraId="7FFF8269"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Direktiva EU o poplavama</w:t>
            </w:r>
          </w:p>
        </w:tc>
        <w:tc>
          <w:tcPr>
            <w:tcW w:w="864" w:type="pct"/>
          </w:tcPr>
          <w:p w14:paraId="083AE02C"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2025, Uprava za vode</w:t>
            </w:r>
          </w:p>
        </w:tc>
      </w:tr>
      <w:tr w:rsidR="0027384B" w:rsidRPr="00154E65" w14:paraId="5740A89F" w14:textId="77777777" w:rsidTr="001C5A82">
        <w:trPr>
          <w:trHeight w:val="432"/>
        </w:trPr>
        <w:tc>
          <w:tcPr>
            <w:tcW w:w="1089" w:type="pct"/>
          </w:tcPr>
          <w:p w14:paraId="5BFF1DFC"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Karte opasnosti/rizika od poplava</w:t>
            </w:r>
          </w:p>
        </w:tc>
        <w:tc>
          <w:tcPr>
            <w:tcW w:w="979" w:type="pct"/>
          </w:tcPr>
          <w:p w14:paraId="652E4135"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Završene</w:t>
            </w:r>
          </w:p>
        </w:tc>
        <w:tc>
          <w:tcPr>
            <w:tcW w:w="814" w:type="pct"/>
          </w:tcPr>
          <w:p w14:paraId="3A888757"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w:t>
            </w:r>
          </w:p>
        </w:tc>
        <w:tc>
          <w:tcPr>
            <w:tcW w:w="1254" w:type="pct"/>
          </w:tcPr>
          <w:p w14:paraId="22BCDC77"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Direktiva EU o poplavama</w:t>
            </w:r>
          </w:p>
        </w:tc>
        <w:tc>
          <w:tcPr>
            <w:tcW w:w="864" w:type="pct"/>
          </w:tcPr>
          <w:p w14:paraId="42627C20"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2025, EUSDR PA5</w:t>
            </w:r>
          </w:p>
        </w:tc>
      </w:tr>
      <w:tr w:rsidR="0027384B" w:rsidRPr="00154E65" w14:paraId="0E4F46DB" w14:textId="77777777" w:rsidTr="001C5A82">
        <w:trPr>
          <w:trHeight w:val="432"/>
        </w:trPr>
        <w:tc>
          <w:tcPr>
            <w:tcW w:w="1089" w:type="pct"/>
          </w:tcPr>
          <w:p w14:paraId="6691C329" w14:textId="4CF30A4D" w:rsidR="0027384B" w:rsidRPr="00154E65" w:rsidRDefault="00B00754" w:rsidP="00B00754">
            <w:pPr>
              <w:rPr>
                <w:rFonts w:asciiTheme="minorHAnsi" w:hAnsiTheme="minorHAnsi"/>
                <w:sz w:val="16"/>
                <w:szCs w:val="16"/>
              </w:rPr>
            </w:pPr>
            <w:r w:rsidRPr="00154E65">
              <w:rPr>
                <w:rFonts w:asciiTheme="minorHAnsi" w:hAnsiTheme="minorHAnsi"/>
                <w:sz w:val="16"/>
                <w:szCs w:val="16"/>
              </w:rPr>
              <w:lastRenderedPageBreak/>
              <w:t xml:space="preserve">Planovi upravljanja rizicima od poplava na </w:t>
            </w:r>
            <w:proofErr w:type="spellStart"/>
            <w:r w:rsidRPr="00154E65">
              <w:rPr>
                <w:rFonts w:asciiTheme="minorHAnsi" w:hAnsiTheme="minorHAnsi"/>
                <w:sz w:val="16"/>
                <w:szCs w:val="16"/>
              </w:rPr>
              <w:t>vodnom</w:t>
            </w:r>
            <w:proofErr w:type="spellEnd"/>
            <w:r w:rsidRPr="00154E65">
              <w:rPr>
                <w:rFonts w:asciiTheme="minorHAnsi" w:hAnsiTheme="minorHAnsi"/>
                <w:sz w:val="16"/>
                <w:szCs w:val="16"/>
              </w:rPr>
              <w:t xml:space="preserve"> području Dunavskog i Jadranskog sliva.</w:t>
            </w:r>
          </w:p>
        </w:tc>
        <w:tc>
          <w:tcPr>
            <w:tcW w:w="979" w:type="pct"/>
          </w:tcPr>
          <w:p w14:paraId="00F8EF37" w14:textId="30E9501F" w:rsidR="0027384B" w:rsidRPr="00154E65" w:rsidRDefault="00B00754" w:rsidP="00B00754">
            <w:pPr>
              <w:pStyle w:val="Tekstkomentara"/>
              <w:rPr>
                <w:sz w:val="16"/>
                <w:szCs w:val="16"/>
              </w:rPr>
            </w:pPr>
            <w:r w:rsidRPr="00154E65">
              <w:rPr>
                <w:sz w:val="16"/>
                <w:szCs w:val="16"/>
              </w:rPr>
              <w:t xml:space="preserve">Planovi upravljanja vodama na </w:t>
            </w:r>
            <w:proofErr w:type="spellStart"/>
            <w:r w:rsidRPr="00154E65">
              <w:rPr>
                <w:sz w:val="16"/>
                <w:szCs w:val="16"/>
              </w:rPr>
              <w:t>vodnom</w:t>
            </w:r>
            <w:proofErr w:type="spellEnd"/>
            <w:r w:rsidRPr="00154E65">
              <w:rPr>
                <w:sz w:val="16"/>
                <w:szCs w:val="16"/>
              </w:rPr>
              <w:t xml:space="preserve"> području Dunavskog i Jadranskog sliva donijeti su 2022. godine.</w:t>
            </w:r>
          </w:p>
        </w:tc>
        <w:tc>
          <w:tcPr>
            <w:tcW w:w="814" w:type="pct"/>
          </w:tcPr>
          <w:p w14:paraId="68FDB2FF"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w:t>
            </w:r>
          </w:p>
        </w:tc>
        <w:tc>
          <w:tcPr>
            <w:tcW w:w="1254" w:type="pct"/>
          </w:tcPr>
          <w:p w14:paraId="0F51B756" w14:textId="77777777" w:rsidR="00B00754" w:rsidRPr="00154E65" w:rsidRDefault="00B00754" w:rsidP="0095349B">
            <w:pPr>
              <w:rPr>
                <w:rFonts w:asciiTheme="minorHAnsi" w:hAnsiTheme="minorHAnsi"/>
                <w:sz w:val="16"/>
                <w:szCs w:val="16"/>
              </w:rPr>
            </w:pPr>
            <w:r w:rsidRPr="00154E65">
              <w:rPr>
                <w:rFonts w:asciiTheme="minorHAnsi" w:hAnsiTheme="minorHAnsi"/>
                <w:sz w:val="16"/>
                <w:szCs w:val="16"/>
              </w:rPr>
              <w:t>Donijeti planovi su u skladu sa Direktivom 2007/60/EZ o procjeni i upravljanju rizicima od poplava (Direktiva o poplavama).</w:t>
            </w:r>
          </w:p>
          <w:p w14:paraId="67C8CC4F" w14:textId="5FCF5B2A" w:rsidR="0027384B" w:rsidRPr="00154E65" w:rsidRDefault="0027384B" w:rsidP="00AA22D2">
            <w:pPr>
              <w:rPr>
                <w:rFonts w:asciiTheme="minorHAnsi" w:hAnsiTheme="minorHAnsi"/>
                <w:sz w:val="16"/>
                <w:szCs w:val="16"/>
              </w:rPr>
            </w:pPr>
          </w:p>
        </w:tc>
        <w:tc>
          <w:tcPr>
            <w:tcW w:w="864" w:type="pct"/>
          </w:tcPr>
          <w:p w14:paraId="1D52D8AE"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2025, Uprava za vode</w:t>
            </w:r>
          </w:p>
        </w:tc>
      </w:tr>
      <w:tr w:rsidR="0027384B" w:rsidRPr="00154E65" w14:paraId="2DC4F845" w14:textId="77777777" w:rsidTr="001C5A82">
        <w:trPr>
          <w:trHeight w:val="432"/>
        </w:trPr>
        <w:tc>
          <w:tcPr>
            <w:tcW w:w="1089" w:type="pct"/>
          </w:tcPr>
          <w:p w14:paraId="125E0984"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Strategija sajber bezbjednosti</w:t>
            </w:r>
          </w:p>
        </w:tc>
        <w:tc>
          <w:tcPr>
            <w:tcW w:w="979" w:type="pct"/>
          </w:tcPr>
          <w:p w14:paraId="3C9FCB25"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2022-2026 (važeća, 3. ciklus)</w:t>
            </w:r>
          </w:p>
        </w:tc>
        <w:tc>
          <w:tcPr>
            <w:tcW w:w="814" w:type="pct"/>
          </w:tcPr>
          <w:p w14:paraId="59411B23"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w:t>
            </w:r>
          </w:p>
        </w:tc>
        <w:tc>
          <w:tcPr>
            <w:tcW w:w="1254" w:type="pct"/>
          </w:tcPr>
          <w:p w14:paraId="31BAFF9B"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w:t>
            </w:r>
          </w:p>
        </w:tc>
        <w:tc>
          <w:tcPr>
            <w:tcW w:w="864" w:type="pct"/>
          </w:tcPr>
          <w:p w14:paraId="6DECBABE"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MUP/NCSI</w:t>
            </w:r>
          </w:p>
        </w:tc>
      </w:tr>
      <w:tr w:rsidR="0027384B" w:rsidRPr="00154E65" w14:paraId="3E35800D" w14:textId="77777777" w:rsidTr="001C5A82">
        <w:trPr>
          <w:trHeight w:val="432"/>
        </w:trPr>
        <w:tc>
          <w:tcPr>
            <w:tcW w:w="1089" w:type="pct"/>
          </w:tcPr>
          <w:p w14:paraId="7875429C"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Zakon o informacionoj bezbjednosti (transpozicija NIS2)</w:t>
            </w:r>
          </w:p>
        </w:tc>
        <w:tc>
          <w:tcPr>
            <w:tcW w:w="979" w:type="pct"/>
          </w:tcPr>
          <w:p w14:paraId="458948D1"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Stupio na snagu decembra 2024.</w:t>
            </w:r>
          </w:p>
        </w:tc>
        <w:tc>
          <w:tcPr>
            <w:tcW w:w="814" w:type="pct"/>
          </w:tcPr>
          <w:p w14:paraId="3EBB545D"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Rok EU oktobar 2024.</w:t>
            </w:r>
          </w:p>
        </w:tc>
        <w:tc>
          <w:tcPr>
            <w:tcW w:w="1254" w:type="pct"/>
          </w:tcPr>
          <w:p w14:paraId="33A056D7"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Puna usklađenost sa NIS2</w:t>
            </w:r>
          </w:p>
        </w:tc>
        <w:tc>
          <w:tcPr>
            <w:tcW w:w="864" w:type="pct"/>
          </w:tcPr>
          <w:p w14:paraId="293054E4"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decembar 2024, CMS/BIRN</w:t>
            </w:r>
          </w:p>
        </w:tc>
      </w:tr>
      <w:tr w:rsidR="0027384B" w:rsidRPr="00154E65" w14:paraId="26E36913" w14:textId="77777777" w:rsidTr="001C5A82">
        <w:trPr>
          <w:trHeight w:val="432"/>
        </w:trPr>
        <w:tc>
          <w:tcPr>
            <w:tcW w:w="1089" w:type="pct"/>
          </w:tcPr>
          <w:p w14:paraId="257E48AB"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Globalni indeks sajber bezbjednosti ITU</w:t>
            </w:r>
          </w:p>
        </w:tc>
        <w:tc>
          <w:tcPr>
            <w:tcW w:w="979" w:type="pct"/>
          </w:tcPr>
          <w:p w14:paraId="78B688B5"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„Uspostavljanje“ (3. od 5 nivoa)</w:t>
            </w:r>
          </w:p>
        </w:tc>
        <w:tc>
          <w:tcPr>
            <w:tcW w:w="814" w:type="pct"/>
          </w:tcPr>
          <w:p w14:paraId="0DA777A0"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Države članice EU uglavnom nivoi 1-2</w:t>
            </w:r>
          </w:p>
        </w:tc>
        <w:tc>
          <w:tcPr>
            <w:tcW w:w="1254" w:type="pct"/>
          </w:tcPr>
          <w:p w14:paraId="6CA4EFF1"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Nivo 1 („Uzorni model“)</w:t>
            </w:r>
          </w:p>
        </w:tc>
        <w:tc>
          <w:tcPr>
            <w:tcW w:w="864" w:type="pct"/>
          </w:tcPr>
          <w:p w14:paraId="0E95E0F2"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2024, ITU GCI</w:t>
            </w:r>
          </w:p>
        </w:tc>
      </w:tr>
      <w:tr w:rsidR="0027384B" w:rsidRPr="00154E65" w14:paraId="406945BE" w14:textId="77777777" w:rsidTr="001C5A82">
        <w:trPr>
          <w:trHeight w:val="432"/>
        </w:trPr>
        <w:tc>
          <w:tcPr>
            <w:tcW w:w="1089" w:type="pct"/>
          </w:tcPr>
          <w:p w14:paraId="7D42CA7A"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Skor Nacionalnog indeksa sajber bezbjednosti (NCSI)</w:t>
            </w:r>
          </w:p>
        </w:tc>
        <w:tc>
          <w:tcPr>
            <w:tcW w:w="979" w:type="pct"/>
          </w:tcPr>
          <w:p w14:paraId="065E9C97"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 xml:space="preserve">Dostupan (nedostaci u </w:t>
            </w:r>
            <w:proofErr w:type="spellStart"/>
            <w:r w:rsidRPr="00154E65">
              <w:rPr>
                <w:rFonts w:asciiTheme="minorHAnsi" w:hAnsiTheme="minorHAnsi"/>
                <w:sz w:val="16"/>
                <w:szCs w:val="16"/>
              </w:rPr>
              <w:t>međuagencijskim</w:t>
            </w:r>
            <w:proofErr w:type="spellEnd"/>
            <w:r w:rsidRPr="00154E65">
              <w:rPr>
                <w:rFonts w:asciiTheme="minorHAnsi" w:hAnsiTheme="minorHAnsi"/>
                <w:sz w:val="16"/>
                <w:szCs w:val="16"/>
              </w:rPr>
              <w:t xml:space="preserve"> vježbama)</w:t>
            </w:r>
          </w:p>
        </w:tc>
        <w:tc>
          <w:tcPr>
            <w:tcW w:w="814" w:type="pct"/>
          </w:tcPr>
          <w:p w14:paraId="76AA007A"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w:t>
            </w:r>
          </w:p>
        </w:tc>
        <w:tc>
          <w:tcPr>
            <w:tcW w:w="1254" w:type="pct"/>
          </w:tcPr>
          <w:p w14:paraId="72E14E4A"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w:t>
            </w:r>
          </w:p>
        </w:tc>
        <w:tc>
          <w:tcPr>
            <w:tcW w:w="864" w:type="pct"/>
          </w:tcPr>
          <w:p w14:paraId="48856465"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2025, ncsi.ega.ee</w:t>
            </w:r>
          </w:p>
        </w:tc>
      </w:tr>
      <w:tr w:rsidR="0027384B" w:rsidRPr="00154E65" w14:paraId="02864F70" w14:textId="77777777" w:rsidTr="001C5A82">
        <w:trPr>
          <w:trHeight w:val="432"/>
        </w:trPr>
        <w:tc>
          <w:tcPr>
            <w:tcW w:w="1089" w:type="pct"/>
          </w:tcPr>
          <w:p w14:paraId="21A555B4"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Veliki sajber napad na vladine sisteme</w:t>
            </w:r>
          </w:p>
        </w:tc>
        <w:tc>
          <w:tcPr>
            <w:tcW w:w="979" w:type="pct"/>
          </w:tcPr>
          <w:p w14:paraId="5ED59F66"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avgust 2022.</w:t>
            </w:r>
          </w:p>
        </w:tc>
        <w:tc>
          <w:tcPr>
            <w:tcW w:w="814" w:type="pct"/>
          </w:tcPr>
          <w:p w14:paraId="4450F10F"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w:t>
            </w:r>
          </w:p>
        </w:tc>
        <w:tc>
          <w:tcPr>
            <w:tcW w:w="1254" w:type="pct"/>
          </w:tcPr>
          <w:p w14:paraId="703CA097"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Otpornost na sajber incidente</w:t>
            </w:r>
          </w:p>
        </w:tc>
        <w:tc>
          <w:tcPr>
            <w:tcW w:w="864" w:type="pct"/>
          </w:tcPr>
          <w:p w14:paraId="60E9C062"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2022</w:t>
            </w:r>
          </w:p>
        </w:tc>
      </w:tr>
      <w:tr w:rsidR="0027384B" w:rsidRPr="00154E65" w14:paraId="1397A8C8" w14:textId="77777777" w:rsidTr="001C5A82">
        <w:trPr>
          <w:trHeight w:val="432"/>
        </w:trPr>
        <w:tc>
          <w:tcPr>
            <w:tcW w:w="1089" w:type="pct"/>
          </w:tcPr>
          <w:p w14:paraId="75A23B60"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Stopa usklađenosti sa ZVBP</w:t>
            </w:r>
          </w:p>
        </w:tc>
        <w:tc>
          <w:tcPr>
            <w:tcW w:w="979" w:type="pct"/>
          </w:tcPr>
          <w:p w14:paraId="6BCCBAD9"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Veoma visoka</w:t>
            </w:r>
          </w:p>
        </w:tc>
        <w:tc>
          <w:tcPr>
            <w:tcW w:w="814" w:type="pct"/>
          </w:tcPr>
          <w:p w14:paraId="28291A09"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w:t>
            </w:r>
          </w:p>
        </w:tc>
        <w:tc>
          <w:tcPr>
            <w:tcW w:w="1254" w:type="pct"/>
          </w:tcPr>
          <w:p w14:paraId="4BD880D8"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Puna usklađenost</w:t>
            </w:r>
          </w:p>
        </w:tc>
        <w:tc>
          <w:tcPr>
            <w:tcW w:w="864" w:type="pct"/>
          </w:tcPr>
          <w:p w14:paraId="4BD3B370"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2025, Izvještaj EK (</w:t>
            </w:r>
            <w:proofErr w:type="spellStart"/>
            <w:r w:rsidRPr="00154E65">
              <w:rPr>
                <w:rFonts w:asciiTheme="minorHAnsi" w:hAnsiTheme="minorHAnsi"/>
                <w:sz w:val="16"/>
                <w:szCs w:val="16"/>
              </w:rPr>
              <w:t>Pogl</w:t>
            </w:r>
            <w:proofErr w:type="spellEnd"/>
            <w:r w:rsidRPr="00154E65">
              <w:rPr>
                <w:rFonts w:asciiTheme="minorHAnsi" w:hAnsiTheme="minorHAnsi"/>
                <w:sz w:val="16"/>
                <w:szCs w:val="16"/>
              </w:rPr>
              <w:t>. 31)</w:t>
            </w:r>
          </w:p>
        </w:tc>
      </w:tr>
      <w:tr w:rsidR="0027384B" w:rsidRPr="00154E65" w14:paraId="29BEED80" w14:textId="77777777" w:rsidTr="001C5A82">
        <w:trPr>
          <w:trHeight w:val="432"/>
        </w:trPr>
        <w:tc>
          <w:tcPr>
            <w:tcW w:w="1089" w:type="pct"/>
          </w:tcPr>
          <w:p w14:paraId="3C32B302"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Status Poglavlja 31</w:t>
            </w:r>
          </w:p>
        </w:tc>
        <w:tc>
          <w:tcPr>
            <w:tcW w:w="979" w:type="pct"/>
          </w:tcPr>
          <w:p w14:paraId="000A2FF8" w14:textId="65C4391E" w:rsidR="0027384B" w:rsidRPr="00154E65" w:rsidRDefault="00033857" w:rsidP="00AA22D2">
            <w:pPr>
              <w:jc w:val="center"/>
              <w:rPr>
                <w:rFonts w:asciiTheme="minorHAnsi" w:hAnsiTheme="minorHAnsi"/>
                <w:sz w:val="16"/>
                <w:szCs w:val="16"/>
              </w:rPr>
            </w:pPr>
            <w:r w:rsidRPr="00154E65">
              <w:rPr>
                <w:rFonts w:asciiTheme="minorHAnsi" w:hAnsiTheme="minorHAnsi"/>
                <w:sz w:val="16"/>
                <w:szCs w:val="16"/>
              </w:rPr>
              <w:t>Ispunjeno mjerilo, ali nije zatvoreno poglavlje (HR)</w:t>
            </w:r>
          </w:p>
        </w:tc>
        <w:tc>
          <w:tcPr>
            <w:tcW w:w="814" w:type="pct"/>
          </w:tcPr>
          <w:p w14:paraId="21DEE136"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w:t>
            </w:r>
          </w:p>
        </w:tc>
        <w:tc>
          <w:tcPr>
            <w:tcW w:w="1254" w:type="pct"/>
          </w:tcPr>
          <w:p w14:paraId="7E729D38"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Potpuno zatvaranje</w:t>
            </w:r>
          </w:p>
        </w:tc>
        <w:tc>
          <w:tcPr>
            <w:tcW w:w="864" w:type="pct"/>
          </w:tcPr>
          <w:p w14:paraId="0E067B90"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2025, Izvještaj EK</w:t>
            </w:r>
          </w:p>
        </w:tc>
      </w:tr>
      <w:tr w:rsidR="0027384B" w:rsidRPr="00154E65" w14:paraId="78E22ED2" w14:textId="77777777" w:rsidTr="001C5A82">
        <w:trPr>
          <w:trHeight w:val="432"/>
        </w:trPr>
        <w:tc>
          <w:tcPr>
            <w:tcW w:w="1089" w:type="pct"/>
          </w:tcPr>
          <w:p w14:paraId="1CAA0518"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Status Poglavlja 24</w:t>
            </w:r>
          </w:p>
        </w:tc>
        <w:tc>
          <w:tcPr>
            <w:tcW w:w="979" w:type="pct"/>
          </w:tcPr>
          <w:p w14:paraId="41922909"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Određeni nivo pripremljenosti</w:t>
            </w:r>
          </w:p>
        </w:tc>
        <w:tc>
          <w:tcPr>
            <w:tcW w:w="814" w:type="pct"/>
          </w:tcPr>
          <w:p w14:paraId="1F3D0468"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w:t>
            </w:r>
          </w:p>
        </w:tc>
        <w:tc>
          <w:tcPr>
            <w:tcW w:w="1254" w:type="pct"/>
          </w:tcPr>
          <w:p w14:paraId="02DEBDDC"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Završna mjerila</w:t>
            </w:r>
          </w:p>
        </w:tc>
        <w:tc>
          <w:tcPr>
            <w:tcW w:w="864" w:type="pct"/>
          </w:tcPr>
          <w:p w14:paraId="36265D9D"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2025, Izvještaj EK</w:t>
            </w:r>
          </w:p>
        </w:tc>
      </w:tr>
      <w:tr w:rsidR="0027384B" w:rsidRPr="00154E65" w14:paraId="11EE9CD6" w14:textId="77777777" w:rsidTr="001C5A82">
        <w:trPr>
          <w:trHeight w:val="432"/>
        </w:trPr>
        <w:tc>
          <w:tcPr>
            <w:tcW w:w="1089" w:type="pct"/>
          </w:tcPr>
          <w:p w14:paraId="182B1684"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 xml:space="preserve">Korišćenje podataka </w:t>
            </w:r>
            <w:proofErr w:type="spellStart"/>
            <w:r w:rsidRPr="00154E65">
              <w:rPr>
                <w:rFonts w:asciiTheme="minorHAnsi" w:hAnsiTheme="minorHAnsi"/>
                <w:sz w:val="16"/>
                <w:szCs w:val="16"/>
              </w:rPr>
              <w:t>Copernicus</w:t>
            </w:r>
            <w:proofErr w:type="spellEnd"/>
            <w:r w:rsidRPr="00154E65">
              <w:rPr>
                <w:rFonts w:asciiTheme="minorHAnsi" w:hAnsiTheme="minorHAnsi"/>
                <w:sz w:val="16"/>
                <w:szCs w:val="16"/>
              </w:rPr>
              <w:t>-a</w:t>
            </w:r>
          </w:p>
        </w:tc>
        <w:tc>
          <w:tcPr>
            <w:tcW w:w="979" w:type="pct"/>
          </w:tcPr>
          <w:p w14:paraId="480B92E8" w14:textId="77777777" w:rsidR="0027384B" w:rsidRPr="00154E65" w:rsidRDefault="0027384B" w:rsidP="00033857">
            <w:pPr>
              <w:ind w:right="-106"/>
              <w:jc w:val="center"/>
              <w:rPr>
                <w:rFonts w:asciiTheme="minorHAnsi" w:hAnsiTheme="minorHAnsi"/>
                <w:sz w:val="16"/>
                <w:szCs w:val="16"/>
              </w:rPr>
            </w:pPr>
            <w:r w:rsidRPr="00154E65">
              <w:rPr>
                <w:rFonts w:asciiTheme="minorHAnsi" w:hAnsiTheme="minorHAnsi"/>
                <w:sz w:val="16"/>
                <w:szCs w:val="16"/>
              </w:rPr>
              <w:t>Otvoreni pristup (bez formalnog pridruživanja)</w:t>
            </w:r>
          </w:p>
        </w:tc>
        <w:tc>
          <w:tcPr>
            <w:tcW w:w="814" w:type="pct"/>
          </w:tcPr>
          <w:p w14:paraId="7F0F96A9"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w:t>
            </w:r>
          </w:p>
        </w:tc>
        <w:tc>
          <w:tcPr>
            <w:tcW w:w="1254" w:type="pct"/>
          </w:tcPr>
          <w:p w14:paraId="1413BD12"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Učešće u Svemirskom programu EU</w:t>
            </w:r>
          </w:p>
        </w:tc>
        <w:tc>
          <w:tcPr>
            <w:tcW w:w="864" w:type="pct"/>
          </w:tcPr>
          <w:p w14:paraId="54490FC3"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2025</w:t>
            </w:r>
          </w:p>
        </w:tc>
      </w:tr>
      <w:tr w:rsidR="0027384B" w:rsidRPr="00154E65" w14:paraId="642D65F7" w14:textId="77777777" w:rsidTr="001C5A82">
        <w:trPr>
          <w:trHeight w:val="432"/>
        </w:trPr>
        <w:tc>
          <w:tcPr>
            <w:tcW w:w="1089" w:type="pct"/>
          </w:tcPr>
          <w:p w14:paraId="0A036DED"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Nacionalni satelitski kapacitet</w:t>
            </w:r>
          </w:p>
        </w:tc>
        <w:tc>
          <w:tcPr>
            <w:tcW w:w="979" w:type="pct"/>
          </w:tcPr>
          <w:p w14:paraId="409CC8B5"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 xml:space="preserve">1 </w:t>
            </w:r>
            <w:proofErr w:type="spellStart"/>
            <w:r w:rsidRPr="00154E65">
              <w:rPr>
                <w:rFonts w:asciiTheme="minorHAnsi" w:hAnsiTheme="minorHAnsi"/>
                <w:sz w:val="16"/>
                <w:szCs w:val="16"/>
              </w:rPr>
              <w:t>nanosatelit</w:t>
            </w:r>
            <w:proofErr w:type="spellEnd"/>
            <w:r w:rsidRPr="00154E65">
              <w:rPr>
                <w:rFonts w:asciiTheme="minorHAnsi" w:hAnsiTheme="minorHAnsi"/>
                <w:sz w:val="16"/>
                <w:szCs w:val="16"/>
              </w:rPr>
              <w:t xml:space="preserve"> (Luča)</w:t>
            </w:r>
          </w:p>
        </w:tc>
        <w:tc>
          <w:tcPr>
            <w:tcW w:w="814" w:type="pct"/>
          </w:tcPr>
          <w:p w14:paraId="59CC96A7"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w:t>
            </w:r>
          </w:p>
        </w:tc>
        <w:tc>
          <w:tcPr>
            <w:tcW w:w="1254" w:type="pct"/>
          </w:tcPr>
          <w:p w14:paraId="18BC68C6"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w:t>
            </w:r>
          </w:p>
        </w:tc>
        <w:tc>
          <w:tcPr>
            <w:tcW w:w="864" w:type="pct"/>
          </w:tcPr>
          <w:p w14:paraId="0F0C412F"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 xml:space="preserve">Montenegro </w:t>
            </w:r>
            <w:proofErr w:type="spellStart"/>
            <w:r w:rsidRPr="00154E65">
              <w:rPr>
                <w:rFonts w:asciiTheme="minorHAnsi" w:hAnsiTheme="minorHAnsi"/>
                <w:sz w:val="16"/>
                <w:szCs w:val="16"/>
              </w:rPr>
              <w:t>Space</w:t>
            </w:r>
            <w:proofErr w:type="spellEnd"/>
            <w:r w:rsidRPr="00154E65">
              <w:rPr>
                <w:rFonts w:asciiTheme="minorHAnsi" w:hAnsiTheme="minorHAnsi"/>
                <w:sz w:val="16"/>
                <w:szCs w:val="16"/>
              </w:rPr>
              <w:t xml:space="preserve"> </w:t>
            </w:r>
            <w:proofErr w:type="spellStart"/>
            <w:r w:rsidRPr="00154E65">
              <w:rPr>
                <w:rFonts w:asciiTheme="minorHAnsi" w:hAnsiTheme="minorHAnsi"/>
                <w:sz w:val="16"/>
                <w:szCs w:val="16"/>
              </w:rPr>
              <w:t>Research</w:t>
            </w:r>
            <w:proofErr w:type="spellEnd"/>
          </w:p>
        </w:tc>
      </w:tr>
      <w:tr w:rsidR="0027384B" w:rsidRPr="00154E65" w14:paraId="0F28DE7D" w14:textId="77777777" w:rsidTr="001C5A82">
        <w:trPr>
          <w:trHeight w:val="432"/>
        </w:trPr>
        <w:tc>
          <w:tcPr>
            <w:tcW w:w="1089" w:type="pct"/>
          </w:tcPr>
          <w:p w14:paraId="3CAD8FEB"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Nacionalna svemirska agencija</w:t>
            </w:r>
          </w:p>
        </w:tc>
        <w:tc>
          <w:tcPr>
            <w:tcW w:w="979" w:type="pct"/>
          </w:tcPr>
          <w:p w14:paraId="69770661"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Ne postoji</w:t>
            </w:r>
          </w:p>
        </w:tc>
        <w:tc>
          <w:tcPr>
            <w:tcW w:w="814" w:type="pct"/>
          </w:tcPr>
          <w:p w14:paraId="163CB98B"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w:t>
            </w:r>
          </w:p>
        </w:tc>
        <w:tc>
          <w:tcPr>
            <w:tcW w:w="1254" w:type="pct"/>
          </w:tcPr>
          <w:p w14:paraId="32A6B81A" w14:textId="77777777" w:rsidR="0027384B" w:rsidRPr="00154E65" w:rsidRDefault="0027384B" w:rsidP="00AA22D2">
            <w:pPr>
              <w:jc w:val="center"/>
              <w:rPr>
                <w:rFonts w:asciiTheme="minorHAnsi" w:hAnsiTheme="minorHAnsi"/>
                <w:sz w:val="16"/>
                <w:szCs w:val="16"/>
              </w:rPr>
            </w:pPr>
            <w:r w:rsidRPr="00154E65">
              <w:rPr>
                <w:rFonts w:asciiTheme="minorHAnsi" w:hAnsiTheme="minorHAnsi"/>
                <w:sz w:val="16"/>
                <w:szCs w:val="16"/>
              </w:rPr>
              <w:t>-</w:t>
            </w:r>
          </w:p>
        </w:tc>
        <w:tc>
          <w:tcPr>
            <w:tcW w:w="864" w:type="pct"/>
          </w:tcPr>
          <w:p w14:paraId="40F19689"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w:t>
            </w:r>
          </w:p>
        </w:tc>
      </w:tr>
    </w:tbl>
    <w:p w14:paraId="2DEC1749" w14:textId="77777777" w:rsidR="0027384B" w:rsidRPr="00154E65" w:rsidRDefault="0027384B" w:rsidP="0027384B">
      <w:pPr>
        <w:rPr>
          <w:rFonts w:asciiTheme="minorHAnsi" w:hAnsiTheme="minorHAnsi"/>
          <w:b/>
          <w:bCs/>
        </w:rPr>
      </w:pPr>
    </w:p>
    <w:p w14:paraId="554615FF" w14:textId="3BF16578" w:rsidR="0027384B" w:rsidRPr="00154E65" w:rsidRDefault="009459A9" w:rsidP="0027384B">
      <w:pPr>
        <w:pStyle w:val="Naslov2"/>
        <w:rPr>
          <w:rFonts w:asciiTheme="minorHAnsi" w:hAnsiTheme="minorHAnsi"/>
        </w:rPr>
      </w:pPr>
      <w:r w:rsidRPr="00154E65">
        <w:rPr>
          <w:rFonts w:asciiTheme="minorHAnsi" w:hAnsiTheme="minorHAnsi"/>
        </w:rPr>
        <w:t xml:space="preserve">3.3 </w:t>
      </w:r>
      <w:r w:rsidR="0027384B" w:rsidRPr="00154E65">
        <w:rPr>
          <w:rFonts w:asciiTheme="minorHAnsi" w:hAnsiTheme="minorHAnsi"/>
        </w:rPr>
        <w:t>Tematske jedinice</w:t>
      </w:r>
    </w:p>
    <w:tbl>
      <w:tblPr>
        <w:tblStyle w:val="Svijetlatablicareetke1-isticanje4"/>
        <w:tblW w:w="5000" w:type="pct"/>
        <w:tblLook w:val="0400" w:firstRow="0" w:lastRow="0" w:firstColumn="0" w:lastColumn="0" w:noHBand="0" w:noVBand="1"/>
      </w:tblPr>
      <w:tblGrid>
        <w:gridCol w:w="1672"/>
        <w:gridCol w:w="7678"/>
      </w:tblGrid>
      <w:tr w:rsidR="0027384B" w:rsidRPr="00154E65" w14:paraId="1963673B" w14:textId="77777777" w:rsidTr="001C5A82">
        <w:tc>
          <w:tcPr>
            <w:tcW w:w="894" w:type="pct"/>
          </w:tcPr>
          <w:p w14:paraId="70BE0285" w14:textId="77777777" w:rsidR="0027384B" w:rsidRPr="00154E65" w:rsidRDefault="0027384B" w:rsidP="00AA22D2">
            <w:pPr>
              <w:rPr>
                <w:rFonts w:asciiTheme="minorHAnsi" w:hAnsiTheme="minorHAnsi"/>
                <w:b/>
                <w:bCs/>
                <w:sz w:val="16"/>
                <w:szCs w:val="16"/>
              </w:rPr>
            </w:pPr>
            <w:r w:rsidRPr="00154E65">
              <w:rPr>
                <w:rFonts w:asciiTheme="minorHAnsi" w:hAnsiTheme="minorHAnsi"/>
                <w:b/>
                <w:bCs/>
                <w:sz w:val="16"/>
                <w:szCs w:val="16"/>
              </w:rPr>
              <w:t xml:space="preserve">Šifra </w:t>
            </w:r>
          </w:p>
          <w:p w14:paraId="44739CD4" w14:textId="77777777" w:rsidR="0027384B" w:rsidRPr="00154E65" w:rsidRDefault="0027384B" w:rsidP="00AA22D2">
            <w:pPr>
              <w:rPr>
                <w:rFonts w:asciiTheme="minorHAnsi" w:hAnsiTheme="minorHAnsi"/>
                <w:b/>
                <w:bCs/>
                <w:sz w:val="16"/>
                <w:szCs w:val="16"/>
              </w:rPr>
            </w:pPr>
            <w:r w:rsidRPr="00154E65">
              <w:rPr>
                <w:rFonts w:asciiTheme="minorHAnsi" w:hAnsiTheme="minorHAnsi"/>
                <w:b/>
                <w:bCs/>
                <w:sz w:val="16"/>
                <w:szCs w:val="16"/>
              </w:rPr>
              <w:t xml:space="preserve">tematske oblasti </w:t>
            </w:r>
          </w:p>
        </w:tc>
        <w:tc>
          <w:tcPr>
            <w:tcW w:w="4106" w:type="pct"/>
          </w:tcPr>
          <w:p w14:paraId="22545C3D" w14:textId="77777777" w:rsidR="0027384B" w:rsidRPr="00154E65" w:rsidRDefault="0027384B" w:rsidP="00AA22D2">
            <w:pPr>
              <w:rPr>
                <w:rFonts w:asciiTheme="minorHAnsi" w:hAnsiTheme="minorHAnsi"/>
                <w:b/>
                <w:bCs/>
                <w:sz w:val="16"/>
                <w:szCs w:val="16"/>
              </w:rPr>
            </w:pPr>
            <w:r w:rsidRPr="00154E65">
              <w:rPr>
                <w:rFonts w:asciiTheme="minorHAnsi" w:hAnsiTheme="minorHAnsi"/>
                <w:b/>
                <w:bCs/>
                <w:sz w:val="16"/>
                <w:szCs w:val="16"/>
              </w:rPr>
              <w:t>Naziv tematskih jedinica</w:t>
            </w:r>
          </w:p>
        </w:tc>
      </w:tr>
      <w:tr w:rsidR="0027384B" w:rsidRPr="00154E65" w14:paraId="63E6B619" w14:textId="77777777" w:rsidTr="001C5A82">
        <w:tc>
          <w:tcPr>
            <w:tcW w:w="894" w:type="pct"/>
          </w:tcPr>
          <w:p w14:paraId="157BF876" w14:textId="77777777" w:rsidR="0027384B" w:rsidRPr="00154E65" w:rsidRDefault="0027384B" w:rsidP="00AA22D2">
            <w:pPr>
              <w:rPr>
                <w:rFonts w:asciiTheme="minorHAnsi" w:hAnsiTheme="minorHAnsi"/>
                <w:b/>
                <w:bCs/>
                <w:sz w:val="16"/>
                <w:szCs w:val="16"/>
              </w:rPr>
            </w:pPr>
          </w:p>
        </w:tc>
        <w:tc>
          <w:tcPr>
            <w:tcW w:w="4106" w:type="pct"/>
          </w:tcPr>
          <w:p w14:paraId="4FF778EB" w14:textId="77777777" w:rsidR="0027384B" w:rsidRPr="00154E65" w:rsidRDefault="0027384B" w:rsidP="00AA22D2">
            <w:pPr>
              <w:rPr>
                <w:rFonts w:asciiTheme="minorHAnsi" w:hAnsiTheme="minorHAnsi"/>
                <w:b/>
                <w:bCs/>
                <w:sz w:val="16"/>
                <w:szCs w:val="16"/>
              </w:rPr>
            </w:pPr>
            <w:r w:rsidRPr="00154E65">
              <w:rPr>
                <w:rFonts w:asciiTheme="minorHAnsi" w:hAnsiTheme="minorHAnsi"/>
                <w:b/>
                <w:bCs/>
                <w:sz w:val="16"/>
                <w:szCs w:val="16"/>
              </w:rPr>
              <w:t>15-61 Unutrašnja bezbjednost EU</w:t>
            </w:r>
          </w:p>
        </w:tc>
      </w:tr>
      <w:tr w:rsidR="0027384B" w:rsidRPr="00154E65" w14:paraId="34A89C88" w14:textId="77777777" w:rsidTr="001C5A82">
        <w:tc>
          <w:tcPr>
            <w:tcW w:w="894" w:type="pct"/>
          </w:tcPr>
          <w:p w14:paraId="24E4B80C"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398</w:t>
            </w:r>
          </w:p>
        </w:tc>
        <w:tc>
          <w:tcPr>
            <w:tcW w:w="4106" w:type="pct"/>
          </w:tcPr>
          <w:p w14:paraId="75756B77" w14:textId="77777777" w:rsidR="0027384B" w:rsidRPr="00154E65" w:rsidRDefault="0027384B" w:rsidP="00AA22D2">
            <w:pPr>
              <w:rPr>
                <w:rFonts w:asciiTheme="minorHAnsi" w:hAnsiTheme="minorHAnsi"/>
                <w:color w:val="000000"/>
                <w:sz w:val="16"/>
                <w:szCs w:val="16"/>
              </w:rPr>
            </w:pPr>
            <w:proofErr w:type="spellStart"/>
            <w:r w:rsidRPr="00154E65">
              <w:rPr>
                <w:rFonts w:asciiTheme="minorHAnsi" w:hAnsiTheme="minorHAnsi"/>
                <w:color w:val="000000"/>
                <w:sz w:val="16"/>
                <w:szCs w:val="16"/>
              </w:rPr>
              <w:t>Unapređenje</w:t>
            </w:r>
            <w:proofErr w:type="spellEnd"/>
            <w:r w:rsidRPr="00154E65">
              <w:rPr>
                <w:rFonts w:asciiTheme="minorHAnsi" w:hAnsiTheme="minorHAnsi"/>
                <w:color w:val="000000"/>
                <w:sz w:val="16"/>
                <w:szCs w:val="16"/>
              </w:rPr>
              <w:t xml:space="preserve"> i olakšavanje </w:t>
            </w:r>
            <w:r w:rsidRPr="00154E65">
              <w:rPr>
                <w:rFonts w:asciiTheme="minorHAnsi" w:hAnsiTheme="minorHAnsi"/>
                <w:b/>
                <w:bCs/>
                <w:color w:val="000000"/>
                <w:sz w:val="16"/>
                <w:szCs w:val="16"/>
              </w:rPr>
              <w:t>razmjene informacija</w:t>
            </w:r>
            <w:r w:rsidRPr="00154E65">
              <w:rPr>
                <w:rFonts w:asciiTheme="minorHAnsi" w:hAnsiTheme="minorHAnsi"/>
                <w:color w:val="000000"/>
                <w:sz w:val="16"/>
                <w:szCs w:val="16"/>
              </w:rPr>
              <w:t xml:space="preserve"> između i unutar nadležnih organa i relevantnih tijela, kancelarija i agencija Unije, te po potrebi sa trećim zemljama i međunarodnim organizacijama</w:t>
            </w:r>
          </w:p>
        </w:tc>
      </w:tr>
      <w:tr w:rsidR="0027384B" w:rsidRPr="00154E65" w14:paraId="79D48915" w14:textId="77777777" w:rsidTr="001C5A82">
        <w:tc>
          <w:tcPr>
            <w:tcW w:w="894" w:type="pct"/>
          </w:tcPr>
          <w:p w14:paraId="4389E140"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399</w:t>
            </w:r>
          </w:p>
        </w:tc>
        <w:tc>
          <w:tcPr>
            <w:tcW w:w="4106" w:type="pct"/>
          </w:tcPr>
          <w:p w14:paraId="1B9337E8" w14:textId="77777777" w:rsidR="0027384B" w:rsidRPr="00154E65" w:rsidRDefault="0027384B" w:rsidP="00AA22D2">
            <w:pPr>
              <w:rPr>
                <w:rFonts w:asciiTheme="minorHAnsi" w:hAnsiTheme="minorHAnsi"/>
                <w:color w:val="000000"/>
                <w:sz w:val="16"/>
                <w:szCs w:val="16"/>
              </w:rPr>
            </w:pPr>
            <w:r w:rsidRPr="00154E65">
              <w:rPr>
                <w:rFonts w:asciiTheme="minorHAnsi" w:hAnsiTheme="minorHAnsi"/>
                <w:color w:val="000000"/>
                <w:sz w:val="16"/>
                <w:szCs w:val="16"/>
              </w:rPr>
              <w:t xml:space="preserve">Podrška jačanju kapaciteta država članica u vezi sa </w:t>
            </w:r>
            <w:proofErr w:type="spellStart"/>
            <w:r w:rsidRPr="00154E65">
              <w:rPr>
                <w:rFonts w:asciiTheme="minorHAnsi" w:hAnsiTheme="minorHAnsi"/>
                <w:b/>
                <w:bCs/>
                <w:color w:val="000000"/>
                <w:sz w:val="16"/>
                <w:szCs w:val="16"/>
              </w:rPr>
              <w:t>sprečavanjem</w:t>
            </w:r>
            <w:proofErr w:type="spellEnd"/>
            <w:r w:rsidRPr="00154E65">
              <w:rPr>
                <w:rFonts w:asciiTheme="minorHAnsi" w:hAnsiTheme="minorHAnsi"/>
                <w:b/>
                <w:bCs/>
                <w:color w:val="000000"/>
                <w:sz w:val="16"/>
                <w:szCs w:val="16"/>
              </w:rPr>
              <w:t xml:space="preserve"> i suzbijanjem kriminala, terorizma i radikalizacije, kao i upravljanjem </w:t>
            </w:r>
            <w:proofErr w:type="spellStart"/>
            <w:r w:rsidRPr="00154E65">
              <w:rPr>
                <w:rFonts w:asciiTheme="minorHAnsi" w:hAnsiTheme="minorHAnsi"/>
                <w:b/>
                <w:bCs/>
                <w:color w:val="000000"/>
                <w:sz w:val="16"/>
                <w:szCs w:val="16"/>
              </w:rPr>
              <w:t>bezbjednosno</w:t>
            </w:r>
            <w:proofErr w:type="spellEnd"/>
            <w:r w:rsidRPr="00154E65">
              <w:rPr>
                <w:rFonts w:asciiTheme="minorHAnsi" w:hAnsiTheme="minorHAnsi"/>
                <w:color w:val="000000"/>
                <w:sz w:val="16"/>
                <w:szCs w:val="16"/>
              </w:rPr>
              <w:t xml:space="preserve"> povezanim incidentima, rizicima i krizama, uključujući i kroz pojačanu saradnju između javnih organa, relevantnih tijela, kancelarija ili agencija Unije, civilnog društva i privatnih partnera u različitim državama članicama</w:t>
            </w:r>
          </w:p>
        </w:tc>
      </w:tr>
      <w:tr w:rsidR="0027384B" w:rsidRPr="00154E65" w14:paraId="35B665D1" w14:textId="77777777" w:rsidTr="001C5A82">
        <w:tc>
          <w:tcPr>
            <w:tcW w:w="894" w:type="pct"/>
          </w:tcPr>
          <w:p w14:paraId="699BE79B"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400</w:t>
            </w:r>
          </w:p>
        </w:tc>
        <w:tc>
          <w:tcPr>
            <w:tcW w:w="4106" w:type="pct"/>
          </w:tcPr>
          <w:p w14:paraId="1D11249D" w14:textId="77777777" w:rsidR="0027384B" w:rsidRPr="00154E65" w:rsidRDefault="0027384B" w:rsidP="00AA22D2">
            <w:pPr>
              <w:rPr>
                <w:rFonts w:asciiTheme="minorHAnsi" w:hAnsiTheme="minorHAnsi"/>
                <w:color w:val="000000"/>
                <w:sz w:val="16"/>
                <w:szCs w:val="16"/>
              </w:rPr>
            </w:pPr>
            <w:proofErr w:type="spellStart"/>
            <w:r w:rsidRPr="00154E65">
              <w:rPr>
                <w:rFonts w:asciiTheme="minorHAnsi" w:hAnsiTheme="minorHAnsi"/>
                <w:color w:val="000000"/>
                <w:sz w:val="16"/>
                <w:szCs w:val="16"/>
              </w:rPr>
              <w:t>Unapređenje</w:t>
            </w:r>
            <w:proofErr w:type="spellEnd"/>
            <w:r w:rsidRPr="00154E65">
              <w:rPr>
                <w:rFonts w:asciiTheme="minorHAnsi" w:hAnsiTheme="minorHAnsi"/>
                <w:color w:val="000000"/>
                <w:sz w:val="16"/>
                <w:szCs w:val="16"/>
              </w:rPr>
              <w:t xml:space="preserve"> i intenziviranje </w:t>
            </w:r>
            <w:r w:rsidRPr="00154E65">
              <w:rPr>
                <w:rFonts w:asciiTheme="minorHAnsi" w:hAnsiTheme="minorHAnsi"/>
                <w:b/>
                <w:bCs/>
                <w:color w:val="000000"/>
                <w:sz w:val="16"/>
                <w:szCs w:val="16"/>
              </w:rPr>
              <w:t>prekogranične saradnje</w:t>
            </w:r>
            <w:r w:rsidRPr="00154E65">
              <w:rPr>
                <w:rFonts w:asciiTheme="minorHAnsi" w:hAnsiTheme="minorHAnsi"/>
                <w:color w:val="000000"/>
                <w:sz w:val="16"/>
                <w:szCs w:val="16"/>
              </w:rPr>
              <w:t>, uključujući zajedničke operacije, između nadležnih organa u vezi sa terorizmom i teškim i organizovanim kriminalom sa prekograničnom dimenzijom</w:t>
            </w:r>
          </w:p>
        </w:tc>
      </w:tr>
      <w:tr w:rsidR="0027384B" w:rsidRPr="00154E65" w14:paraId="2BC18B38" w14:textId="77777777" w:rsidTr="001C5A82">
        <w:tc>
          <w:tcPr>
            <w:tcW w:w="894" w:type="pct"/>
          </w:tcPr>
          <w:p w14:paraId="316CC10B"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401</w:t>
            </w:r>
          </w:p>
        </w:tc>
        <w:tc>
          <w:tcPr>
            <w:tcW w:w="4106" w:type="pct"/>
          </w:tcPr>
          <w:p w14:paraId="34368CBA" w14:textId="77777777" w:rsidR="0027384B" w:rsidRPr="00154E65" w:rsidRDefault="0027384B" w:rsidP="00AA22D2">
            <w:pPr>
              <w:rPr>
                <w:rFonts w:asciiTheme="minorHAnsi" w:hAnsiTheme="minorHAnsi"/>
                <w:color w:val="000000"/>
                <w:sz w:val="16"/>
                <w:szCs w:val="16"/>
              </w:rPr>
            </w:pPr>
            <w:r w:rsidRPr="00154E65">
              <w:rPr>
                <w:rFonts w:asciiTheme="minorHAnsi" w:hAnsiTheme="minorHAnsi"/>
                <w:color w:val="000000"/>
                <w:sz w:val="16"/>
                <w:szCs w:val="16"/>
              </w:rPr>
              <w:t xml:space="preserve">Sprovođenje i </w:t>
            </w:r>
            <w:r w:rsidRPr="00154E65">
              <w:rPr>
                <w:rFonts w:asciiTheme="minorHAnsi" w:hAnsiTheme="minorHAnsi"/>
                <w:b/>
                <w:bCs/>
                <w:color w:val="000000"/>
                <w:sz w:val="16"/>
                <w:szCs w:val="16"/>
              </w:rPr>
              <w:t>primjena režima sankcija EU</w:t>
            </w:r>
            <w:r w:rsidRPr="00154E65">
              <w:rPr>
                <w:rFonts w:asciiTheme="minorHAnsi" w:hAnsiTheme="minorHAnsi"/>
                <w:color w:val="000000"/>
                <w:sz w:val="16"/>
                <w:szCs w:val="16"/>
              </w:rPr>
              <w:t xml:space="preserve"> i povećanje otpornosti EU na posljedice nezakonite </w:t>
            </w:r>
            <w:proofErr w:type="spellStart"/>
            <w:r w:rsidRPr="00154E65">
              <w:rPr>
                <w:rFonts w:asciiTheme="minorHAnsi" w:hAnsiTheme="minorHAnsi"/>
                <w:color w:val="000000"/>
                <w:sz w:val="16"/>
                <w:szCs w:val="16"/>
              </w:rPr>
              <w:t>ekstrateritorijalne</w:t>
            </w:r>
            <w:proofErr w:type="spellEnd"/>
            <w:r w:rsidRPr="00154E65">
              <w:rPr>
                <w:rFonts w:asciiTheme="minorHAnsi" w:hAnsiTheme="minorHAnsi"/>
                <w:color w:val="000000"/>
                <w:sz w:val="16"/>
                <w:szCs w:val="16"/>
              </w:rPr>
              <w:t xml:space="preserve"> primjene jednostranih sankcija i drugih mjera od strane trećih zemalja</w:t>
            </w:r>
          </w:p>
        </w:tc>
      </w:tr>
      <w:tr w:rsidR="0027384B" w:rsidRPr="00154E65" w14:paraId="3EAF9313" w14:textId="77777777" w:rsidTr="001C5A82">
        <w:tc>
          <w:tcPr>
            <w:tcW w:w="894" w:type="pct"/>
          </w:tcPr>
          <w:p w14:paraId="3B06C068" w14:textId="77777777" w:rsidR="0027384B" w:rsidRPr="00154E65" w:rsidRDefault="0027384B" w:rsidP="00AA22D2">
            <w:pPr>
              <w:rPr>
                <w:rFonts w:asciiTheme="minorHAnsi" w:hAnsiTheme="minorHAnsi"/>
                <w:b/>
                <w:bCs/>
                <w:sz w:val="16"/>
                <w:szCs w:val="16"/>
              </w:rPr>
            </w:pPr>
          </w:p>
        </w:tc>
        <w:tc>
          <w:tcPr>
            <w:tcW w:w="4106" w:type="pct"/>
          </w:tcPr>
          <w:p w14:paraId="0D102030" w14:textId="77777777" w:rsidR="0027384B" w:rsidRPr="00154E65" w:rsidRDefault="0027384B" w:rsidP="00AA22D2">
            <w:pPr>
              <w:rPr>
                <w:rFonts w:asciiTheme="minorHAnsi" w:hAnsiTheme="minorHAnsi"/>
                <w:b/>
                <w:bCs/>
                <w:color w:val="000000"/>
                <w:sz w:val="16"/>
                <w:szCs w:val="16"/>
              </w:rPr>
            </w:pPr>
            <w:r w:rsidRPr="00154E65">
              <w:rPr>
                <w:rFonts w:asciiTheme="minorHAnsi" w:hAnsiTheme="minorHAnsi"/>
                <w:b/>
                <w:bCs/>
                <w:sz w:val="16"/>
                <w:szCs w:val="16"/>
              </w:rPr>
              <w:t xml:space="preserve">15.62 </w:t>
            </w:r>
            <w:proofErr w:type="spellStart"/>
            <w:r w:rsidRPr="00154E65">
              <w:rPr>
                <w:rFonts w:asciiTheme="minorHAnsi" w:hAnsiTheme="minorHAnsi"/>
                <w:b/>
                <w:bCs/>
                <w:sz w:val="16"/>
                <w:szCs w:val="16"/>
              </w:rPr>
              <w:t>Sprečavanje</w:t>
            </w:r>
            <w:proofErr w:type="spellEnd"/>
            <w:r w:rsidRPr="00154E65">
              <w:rPr>
                <w:rFonts w:asciiTheme="minorHAnsi" w:hAnsiTheme="minorHAnsi"/>
                <w:b/>
                <w:bCs/>
                <w:sz w:val="16"/>
                <w:szCs w:val="16"/>
              </w:rPr>
              <w:t xml:space="preserve"> rizika i upravljanje rizicima</w:t>
            </w:r>
          </w:p>
        </w:tc>
      </w:tr>
      <w:tr w:rsidR="0027384B" w:rsidRPr="00154E65" w14:paraId="23A6DAA5" w14:textId="77777777" w:rsidTr="001C5A82">
        <w:tc>
          <w:tcPr>
            <w:tcW w:w="894" w:type="pct"/>
          </w:tcPr>
          <w:p w14:paraId="70AA1E3C"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402</w:t>
            </w:r>
          </w:p>
        </w:tc>
        <w:tc>
          <w:tcPr>
            <w:tcW w:w="4106" w:type="pct"/>
          </w:tcPr>
          <w:p w14:paraId="4956D7EF" w14:textId="77777777" w:rsidR="0027384B" w:rsidRPr="00154E65" w:rsidRDefault="0027384B" w:rsidP="00AA22D2">
            <w:pPr>
              <w:rPr>
                <w:rFonts w:asciiTheme="minorHAnsi" w:hAnsiTheme="minorHAnsi"/>
                <w:color w:val="000000"/>
                <w:sz w:val="16"/>
                <w:szCs w:val="16"/>
              </w:rPr>
            </w:pPr>
            <w:r w:rsidRPr="00154E65">
              <w:rPr>
                <w:rFonts w:asciiTheme="minorHAnsi" w:hAnsiTheme="minorHAnsi"/>
                <w:color w:val="000000"/>
                <w:sz w:val="16"/>
                <w:szCs w:val="16"/>
              </w:rPr>
              <w:t>Civilna zaštita, upravljanje rizicima i katastrofama i zdravstvena bezbjednost</w:t>
            </w:r>
          </w:p>
        </w:tc>
      </w:tr>
      <w:tr w:rsidR="0027384B" w:rsidRPr="00154E65" w14:paraId="5171A0B2" w14:textId="77777777" w:rsidTr="001C5A82">
        <w:tc>
          <w:tcPr>
            <w:tcW w:w="894" w:type="pct"/>
          </w:tcPr>
          <w:p w14:paraId="531EB838"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403</w:t>
            </w:r>
          </w:p>
        </w:tc>
        <w:tc>
          <w:tcPr>
            <w:tcW w:w="4106" w:type="pct"/>
          </w:tcPr>
          <w:p w14:paraId="5C8E12BC" w14:textId="77777777" w:rsidR="0027384B" w:rsidRPr="00154E65" w:rsidRDefault="0027384B" w:rsidP="00AA22D2">
            <w:pPr>
              <w:rPr>
                <w:rFonts w:asciiTheme="minorHAnsi" w:hAnsiTheme="minorHAnsi"/>
                <w:color w:val="000000"/>
                <w:sz w:val="16"/>
                <w:szCs w:val="16"/>
              </w:rPr>
            </w:pPr>
            <w:r w:rsidRPr="00154E65">
              <w:rPr>
                <w:rFonts w:asciiTheme="minorHAnsi" w:hAnsiTheme="minorHAnsi"/>
                <w:color w:val="000000"/>
                <w:sz w:val="16"/>
                <w:szCs w:val="16"/>
              </w:rPr>
              <w:t xml:space="preserve">Sistemi civilne zaštite i upravljanja katastrofama za podršku mjerama prilagođavanja klimatskim promjenama i otpornosti, </w:t>
            </w:r>
            <w:proofErr w:type="spellStart"/>
            <w:r w:rsidRPr="00154E65">
              <w:rPr>
                <w:rFonts w:asciiTheme="minorHAnsi" w:hAnsiTheme="minorHAnsi"/>
                <w:color w:val="000000"/>
                <w:sz w:val="16"/>
                <w:szCs w:val="16"/>
              </w:rPr>
              <w:t>sprečavanju</w:t>
            </w:r>
            <w:proofErr w:type="spellEnd"/>
            <w:r w:rsidRPr="00154E65">
              <w:rPr>
                <w:rFonts w:asciiTheme="minorHAnsi" w:hAnsiTheme="minorHAnsi"/>
                <w:color w:val="000000"/>
                <w:sz w:val="16"/>
                <w:szCs w:val="16"/>
              </w:rPr>
              <w:t xml:space="preserve"> i upravljanju rizicima povezanim sa klimom (npr. sistemi za praćenje katastrofa, pripremljenost, upozoravanje i reagovanje)</w:t>
            </w:r>
          </w:p>
        </w:tc>
      </w:tr>
      <w:tr w:rsidR="0027384B" w:rsidRPr="00154E65" w14:paraId="6FBAA118" w14:textId="77777777" w:rsidTr="001C5A82">
        <w:tc>
          <w:tcPr>
            <w:tcW w:w="894" w:type="pct"/>
          </w:tcPr>
          <w:p w14:paraId="0F2EA3CF" w14:textId="77777777" w:rsidR="0027384B" w:rsidRPr="00154E65" w:rsidRDefault="0027384B" w:rsidP="00AA22D2">
            <w:pPr>
              <w:rPr>
                <w:rFonts w:asciiTheme="minorHAnsi" w:hAnsiTheme="minorHAnsi"/>
                <w:b/>
                <w:bCs/>
                <w:sz w:val="16"/>
                <w:szCs w:val="16"/>
              </w:rPr>
            </w:pPr>
          </w:p>
        </w:tc>
        <w:tc>
          <w:tcPr>
            <w:tcW w:w="4106" w:type="pct"/>
          </w:tcPr>
          <w:p w14:paraId="0B4EF932" w14:textId="77777777" w:rsidR="0027384B" w:rsidRPr="00154E65" w:rsidRDefault="0027384B" w:rsidP="00AA22D2">
            <w:pPr>
              <w:rPr>
                <w:rFonts w:asciiTheme="minorHAnsi" w:hAnsiTheme="minorHAnsi"/>
                <w:b/>
                <w:bCs/>
                <w:sz w:val="16"/>
                <w:szCs w:val="16"/>
              </w:rPr>
            </w:pPr>
            <w:r w:rsidRPr="00154E65">
              <w:rPr>
                <w:rFonts w:asciiTheme="minorHAnsi" w:hAnsiTheme="minorHAnsi"/>
                <w:b/>
                <w:bCs/>
                <w:sz w:val="16"/>
                <w:szCs w:val="16"/>
              </w:rPr>
              <w:t>15.63 Odbrana</w:t>
            </w:r>
          </w:p>
        </w:tc>
      </w:tr>
      <w:tr w:rsidR="0027384B" w:rsidRPr="00154E65" w14:paraId="6C1F6DCC" w14:textId="77777777" w:rsidTr="001C5A82">
        <w:tc>
          <w:tcPr>
            <w:tcW w:w="894" w:type="pct"/>
          </w:tcPr>
          <w:p w14:paraId="65C2FCD1"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404</w:t>
            </w:r>
          </w:p>
        </w:tc>
        <w:tc>
          <w:tcPr>
            <w:tcW w:w="4106" w:type="pct"/>
          </w:tcPr>
          <w:p w14:paraId="0469DBBC" w14:textId="77777777" w:rsidR="0027384B" w:rsidRPr="00154E65" w:rsidRDefault="0027384B" w:rsidP="00AA22D2">
            <w:pPr>
              <w:rPr>
                <w:rFonts w:asciiTheme="minorHAnsi" w:hAnsiTheme="minorHAnsi"/>
                <w:sz w:val="16"/>
                <w:szCs w:val="16"/>
              </w:rPr>
            </w:pPr>
            <w:proofErr w:type="spellStart"/>
            <w:r w:rsidRPr="00154E65">
              <w:rPr>
                <w:rFonts w:asciiTheme="minorHAnsi" w:hAnsiTheme="minorHAnsi"/>
                <w:color w:val="000000"/>
                <w:sz w:val="16"/>
                <w:szCs w:val="16"/>
              </w:rPr>
              <w:t>Skaliranje</w:t>
            </w:r>
            <w:proofErr w:type="spellEnd"/>
            <w:r w:rsidRPr="00154E65">
              <w:rPr>
                <w:rFonts w:asciiTheme="minorHAnsi" w:hAnsiTheme="minorHAnsi"/>
                <w:color w:val="000000"/>
                <w:sz w:val="16"/>
                <w:szCs w:val="16"/>
              </w:rPr>
              <w:t xml:space="preserve"> i otpornost odbrambene industrije</w:t>
            </w:r>
          </w:p>
        </w:tc>
      </w:tr>
      <w:tr w:rsidR="0027384B" w:rsidRPr="00154E65" w14:paraId="6BA9E2B3" w14:textId="77777777" w:rsidTr="001C5A82">
        <w:tc>
          <w:tcPr>
            <w:tcW w:w="894" w:type="pct"/>
          </w:tcPr>
          <w:p w14:paraId="0CC41549"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405</w:t>
            </w:r>
          </w:p>
        </w:tc>
        <w:tc>
          <w:tcPr>
            <w:tcW w:w="4106" w:type="pct"/>
          </w:tcPr>
          <w:p w14:paraId="597153D4" w14:textId="77777777" w:rsidR="0027384B" w:rsidRPr="00154E65" w:rsidRDefault="0027384B" w:rsidP="00AA22D2">
            <w:pPr>
              <w:rPr>
                <w:rFonts w:asciiTheme="minorHAnsi" w:hAnsiTheme="minorHAnsi"/>
                <w:sz w:val="16"/>
                <w:szCs w:val="16"/>
              </w:rPr>
            </w:pPr>
            <w:r w:rsidRPr="00154E65">
              <w:rPr>
                <w:rFonts w:asciiTheme="minorHAnsi" w:hAnsiTheme="minorHAnsi"/>
                <w:color w:val="000000"/>
                <w:sz w:val="16"/>
                <w:szCs w:val="16"/>
              </w:rPr>
              <w:t>Zajedničke nabavke u oblasti odbrane</w:t>
            </w:r>
          </w:p>
        </w:tc>
      </w:tr>
      <w:tr w:rsidR="0027384B" w:rsidRPr="00154E65" w14:paraId="6059AEE3" w14:textId="77777777" w:rsidTr="001C5A82">
        <w:tc>
          <w:tcPr>
            <w:tcW w:w="894" w:type="pct"/>
          </w:tcPr>
          <w:p w14:paraId="6F6AE270"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406</w:t>
            </w:r>
          </w:p>
        </w:tc>
        <w:tc>
          <w:tcPr>
            <w:tcW w:w="4106" w:type="pct"/>
          </w:tcPr>
          <w:p w14:paraId="727DD4CD" w14:textId="77777777" w:rsidR="0027384B" w:rsidRPr="00154E65" w:rsidRDefault="0027384B" w:rsidP="00AA22D2">
            <w:pPr>
              <w:rPr>
                <w:rFonts w:asciiTheme="minorHAnsi" w:hAnsiTheme="minorHAnsi"/>
                <w:sz w:val="16"/>
                <w:szCs w:val="16"/>
              </w:rPr>
            </w:pPr>
            <w:r w:rsidRPr="00154E65">
              <w:rPr>
                <w:rFonts w:asciiTheme="minorHAnsi" w:hAnsiTheme="minorHAnsi"/>
                <w:color w:val="000000"/>
                <w:sz w:val="16"/>
                <w:szCs w:val="16"/>
              </w:rPr>
              <w:t>Vojna mobilnost</w:t>
            </w:r>
          </w:p>
        </w:tc>
      </w:tr>
      <w:tr w:rsidR="0027384B" w:rsidRPr="00154E65" w14:paraId="0158D7B7" w14:textId="77777777" w:rsidTr="001C5A82">
        <w:tc>
          <w:tcPr>
            <w:tcW w:w="894" w:type="pct"/>
          </w:tcPr>
          <w:p w14:paraId="6B972263"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407</w:t>
            </w:r>
          </w:p>
        </w:tc>
        <w:tc>
          <w:tcPr>
            <w:tcW w:w="4106" w:type="pct"/>
          </w:tcPr>
          <w:p w14:paraId="200F2DB2" w14:textId="77777777" w:rsidR="0027384B" w:rsidRPr="00154E65" w:rsidRDefault="0027384B" w:rsidP="00AA22D2">
            <w:pPr>
              <w:rPr>
                <w:rFonts w:asciiTheme="minorHAnsi" w:hAnsiTheme="minorHAnsi"/>
                <w:sz w:val="16"/>
                <w:szCs w:val="16"/>
              </w:rPr>
            </w:pPr>
            <w:r w:rsidRPr="00154E65">
              <w:rPr>
                <w:rFonts w:asciiTheme="minorHAnsi" w:hAnsiTheme="minorHAnsi"/>
                <w:color w:val="000000"/>
                <w:sz w:val="16"/>
                <w:szCs w:val="16"/>
              </w:rPr>
              <w:t>Vojna infrastruktura (isključujući vojnu mobilnost)</w:t>
            </w:r>
          </w:p>
        </w:tc>
      </w:tr>
      <w:tr w:rsidR="0027384B" w:rsidRPr="00154E65" w14:paraId="37D8D77F" w14:textId="77777777" w:rsidTr="001C5A82">
        <w:tc>
          <w:tcPr>
            <w:tcW w:w="894" w:type="pct"/>
          </w:tcPr>
          <w:p w14:paraId="485836FC"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408</w:t>
            </w:r>
          </w:p>
        </w:tc>
        <w:tc>
          <w:tcPr>
            <w:tcW w:w="4106" w:type="pct"/>
          </w:tcPr>
          <w:p w14:paraId="7B424187" w14:textId="77777777" w:rsidR="0027384B" w:rsidRPr="00154E65" w:rsidRDefault="0027384B" w:rsidP="00AA22D2">
            <w:pPr>
              <w:rPr>
                <w:rFonts w:asciiTheme="minorHAnsi" w:hAnsiTheme="minorHAnsi"/>
                <w:color w:val="000000"/>
                <w:sz w:val="16"/>
                <w:szCs w:val="16"/>
              </w:rPr>
            </w:pPr>
            <w:r w:rsidRPr="00154E65">
              <w:rPr>
                <w:rFonts w:asciiTheme="minorHAnsi" w:hAnsiTheme="minorHAnsi"/>
                <w:color w:val="000000"/>
                <w:sz w:val="16"/>
                <w:szCs w:val="16"/>
              </w:rPr>
              <w:t>Podrška strateškim partnerima i njihovim odbrambenim industrijskim ekosistemima</w:t>
            </w:r>
          </w:p>
        </w:tc>
      </w:tr>
      <w:tr w:rsidR="0027384B" w:rsidRPr="00154E65" w14:paraId="5392F4B1" w14:textId="77777777" w:rsidTr="001C5A82">
        <w:tc>
          <w:tcPr>
            <w:tcW w:w="894" w:type="pct"/>
          </w:tcPr>
          <w:p w14:paraId="14CFFBEE" w14:textId="77777777" w:rsidR="0027384B" w:rsidRPr="00154E65" w:rsidRDefault="0027384B" w:rsidP="00AA22D2">
            <w:pPr>
              <w:rPr>
                <w:rFonts w:asciiTheme="minorHAnsi" w:hAnsiTheme="minorHAnsi"/>
                <w:b/>
                <w:bCs/>
                <w:sz w:val="16"/>
                <w:szCs w:val="16"/>
              </w:rPr>
            </w:pPr>
          </w:p>
        </w:tc>
        <w:tc>
          <w:tcPr>
            <w:tcW w:w="4106" w:type="pct"/>
          </w:tcPr>
          <w:p w14:paraId="0A00964E" w14:textId="77777777" w:rsidR="0027384B" w:rsidRPr="00154E65" w:rsidRDefault="0027384B" w:rsidP="00AA22D2">
            <w:pPr>
              <w:rPr>
                <w:rFonts w:asciiTheme="minorHAnsi" w:hAnsiTheme="minorHAnsi"/>
                <w:b/>
                <w:bCs/>
                <w:sz w:val="16"/>
                <w:szCs w:val="16"/>
              </w:rPr>
            </w:pPr>
            <w:r w:rsidRPr="00154E65">
              <w:rPr>
                <w:rFonts w:asciiTheme="minorHAnsi" w:hAnsiTheme="minorHAnsi"/>
                <w:b/>
                <w:bCs/>
                <w:sz w:val="16"/>
                <w:szCs w:val="16"/>
              </w:rPr>
              <w:t>15.05 Reforme</w:t>
            </w:r>
          </w:p>
        </w:tc>
      </w:tr>
      <w:tr w:rsidR="0027384B" w:rsidRPr="00154E65" w14:paraId="560517C2" w14:textId="77777777" w:rsidTr="001C5A82">
        <w:tc>
          <w:tcPr>
            <w:tcW w:w="894" w:type="pct"/>
          </w:tcPr>
          <w:p w14:paraId="47C219A5"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409</w:t>
            </w:r>
          </w:p>
        </w:tc>
        <w:tc>
          <w:tcPr>
            <w:tcW w:w="4106" w:type="pct"/>
          </w:tcPr>
          <w:p w14:paraId="7C5EA5A1"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Politika i regulatorni okvir u oblasti bezbjednosti i odbrane</w:t>
            </w:r>
          </w:p>
        </w:tc>
      </w:tr>
      <w:tr w:rsidR="0027384B" w:rsidRPr="00154E65" w14:paraId="66213C7B" w14:textId="77777777" w:rsidTr="001C5A82">
        <w:tc>
          <w:tcPr>
            <w:tcW w:w="894" w:type="pct"/>
          </w:tcPr>
          <w:p w14:paraId="1C6D5A80"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410</w:t>
            </w:r>
          </w:p>
        </w:tc>
        <w:tc>
          <w:tcPr>
            <w:tcW w:w="4106" w:type="pct"/>
          </w:tcPr>
          <w:p w14:paraId="2A359EFE"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Politika i regulatorni okvir za pripremljenost</w:t>
            </w:r>
          </w:p>
        </w:tc>
      </w:tr>
      <w:tr w:rsidR="0027384B" w:rsidRPr="00154E65" w14:paraId="5F375F0A" w14:textId="77777777" w:rsidTr="001C5A82">
        <w:tc>
          <w:tcPr>
            <w:tcW w:w="894" w:type="pct"/>
          </w:tcPr>
          <w:p w14:paraId="241A1C18" w14:textId="77777777" w:rsidR="0027384B" w:rsidRPr="00154E65" w:rsidRDefault="0027384B" w:rsidP="00AA22D2">
            <w:pPr>
              <w:jc w:val="center"/>
              <w:rPr>
                <w:rFonts w:asciiTheme="minorHAnsi" w:hAnsiTheme="minorHAnsi"/>
                <w:b/>
                <w:bCs/>
                <w:sz w:val="16"/>
                <w:szCs w:val="16"/>
              </w:rPr>
            </w:pPr>
          </w:p>
        </w:tc>
        <w:tc>
          <w:tcPr>
            <w:tcW w:w="4106" w:type="pct"/>
          </w:tcPr>
          <w:p w14:paraId="18B47D4B" w14:textId="77777777" w:rsidR="0027384B" w:rsidRPr="00154E65" w:rsidRDefault="0027384B" w:rsidP="00AA22D2">
            <w:pPr>
              <w:rPr>
                <w:rFonts w:asciiTheme="minorHAnsi" w:hAnsiTheme="minorHAnsi"/>
                <w:b/>
                <w:bCs/>
                <w:sz w:val="16"/>
                <w:szCs w:val="16"/>
              </w:rPr>
            </w:pPr>
            <w:r w:rsidRPr="00154E65">
              <w:rPr>
                <w:rFonts w:asciiTheme="minorHAnsi" w:hAnsiTheme="minorHAnsi"/>
                <w:b/>
                <w:bCs/>
                <w:sz w:val="16"/>
                <w:szCs w:val="16"/>
              </w:rPr>
              <w:t xml:space="preserve">15.64 Svemir </w:t>
            </w:r>
          </w:p>
        </w:tc>
      </w:tr>
      <w:tr w:rsidR="0027384B" w:rsidRPr="00154E65" w14:paraId="79FFC29B" w14:textId="77777777" w:rsidTr="001C5A82">
        <w:tc>
          <w:tcPr>
            <w:tcW w:w="894" w:type="pct"/>
          </w:tcPr>
          <w:p w14:paraId="6A45F6B2"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411</w:t>
            </w:r>
          </w:p>
        </w:tc>
        <w:tc>
          <w:tcPr>
            <w:tcW w:w="4106" w:type="pct"/>
          </w:tcPr>
          <w:p w14:paraId="1915F25E"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 xml:space="preserve">Posmatranje Zemlje – </w:t>
            </w:r>
            <w:proofErr w:type="spellStart"/>
            <w:r w:rsidRPr="00154E65">
              <w:rPr>
                <w:rFonts w:asciiTheme="minorHAnsi" w:hAnsiTheme="minorHAnsi"/>
                <w:sz w:val="16"/>
                <w:szCs w:val="16"/>
              </w:rPr>
              <w:t>Copernicus</w:t>
            </w:r>
            <w:proofErr w:type="spellEnd"/>
          </w:p>
        </w:tc>
      </w:tr>
      <w:tr w:rsidR="0027384B" w:rsidRPr="00154E65" w14:paraId="1D052606" w14:textId="77777777" w:rsidTr="001C5A82">
        <w:tc>
          <w:tcPr>
            <w:tcW w:w="894" w:type="pct"/>
          </w:tcPr>
          <w:p w14:paraId="63D9B8EE"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412</w:t>
            </w:r>
          </w:p>
        </w:tc>
        <w:tc>
          <w:tcPr>
            <w:tcW w:w="4106" w:type="pct"/>
          </w:tcPr>
          <w:p w14:paraId="32986FC8"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 xml:space="preserve">Pozicioniranje, navigacija i mjerenje </w:t>
            </w:r>
            <w:proofErr w:type="spellStart"/>
            <w:r w:rsidRPr="00154E65">
              <w:rPr>
                <w:rFonts w:asciiTheme="minorHAnsi" w:hAnsiTheme="minorHAnsi"/>
                <w:sz w:val="16"/>
                <w:szCs w:val="16"/>
              </w:rPr>
              <w:t>vremena</w:t>
            </w:r>
            <w:proofErr w:type="spellEnd"/>
            <w:r w:rsidRPr="00154E65">
              <w:rPr>
                <w:rFonts w:asciiTheme="minorHAnsi" w:hAnsiTheme="minorHAnsi"/>
                <w:sz w:val="16"/>
                <w:szCs w:val="16"/>
              </w:rPr>
              <w:t xml:space="preserve"> – </w:t>
            </w:r>
            <w:proofErr w:type="spellStart"/>
            <w:r w:rsidRPr="00154E65">
              <w:rPr>
                <w:rFonts w:asciiTheme="minorHAnsi" w:hAnsiTheme="minorHAnsi"/>
                <w:sz w:val="16"/>
                <w:szCs w:val="16"/>
              </w:rPr>
              <w:t>Galileo</w:t>
            </w:r>
            <w:proofErr w:type="spellEnd"/>
            <w:r w:rsidRPr="00154E65">
              <w:rPr>
                <w:rFonts w:asciiTheme="minorHAnsi" w:hAnsiTheme="minorHAnsi"/>
                <w:sz w:val="16"/>
                <w:szCs w:val="16"/>
              </w:rPr>
              <w:t xml:space="preserve"> i EGNOS </w:t>
            </w:r>
          </w:p>
        </w:tc>
      </w:tr>
      <w:tr w:rsidR="0027384B" w:rsidRPr="00154E65" w14:paraId="5F556080" w14:textId="77777777" w:rsidTr="001C5A82">
        <w:tc>
          <w:tcPr>
            <w:tcW w:w="894" w:type="pct"/>
          </w:tcPr>
          <w:p w14:paraId="699069E7"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413</w:t>
            </w:r>
          </w:p>
        </w:tc>
        <w:tc>
          <w:tcPr>
            <w:tcW w:w="4106" w:type="pct"/>
          </w:tcPr>
          <w:p w14:paraId="643BA5D2"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 xml:space="preserve">EU sistem bezbjedne </w:t>
            </w:r>
            <w:proofErr w:type="spellStart"/>
            <w:r w:rsidRPr="00154E65">
              <w:rPr>
                <w:rFonts w:asciiTheme="minorHAnsi" w:hAnsiTheme="minorHAnsi"/>
                <w:sz w:val="16"/>
                <w:szCs w:val="16"/>
              </w:rPr>
              <w:t>povezivosti</w:t>
            </w:r>
            <w:proofErr w:type="spellEnd"/>
            <w:r w:rsidRPr="00154E65">
              <w:rPr>
                <w:rFonts w:asciiTheme="minorHAnsi" w:hAnsiTheme="minorHAnsi"/>
                <w:sz w:val="16"/>
                <w:szCs w:val="16"/>
              </w:rPr>
              <w:t xml:space="preserve"> zasnovan na svemiru</w:t>
            </w:r>
          </w:p>
        </w:tc>
      </w:tr>
      <w:tr w:rsidR="0027384B" w:rsidRPr="00154E65" w14:paraId="3C5722BB" w14:textId="77777777" w:rsidTr="001C5A82">
        <w:tc>
          <w:tcPr>
            <w:tcW w:w="894" w:type="pct"/>
          </w:tcPr>
          <w:p w14:paraId="6963E7F6"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414</w:t>
            </w:r>
          </w:p>
        </w:tc>
        <w:tc>
          <w:tcPr>
            <w:tcW w:w="4106" w:type="pct"/>
          </w:tcPr>
          <w:p w14:paraId="38C6C3ED"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Svijest o situaciji u svemiru</w:t>
            </w:r>
          </w:p>
        </w:tc>
      </w:tr>
      <w:tr w:rsidR="0027384B" w:rsidRPr="00154E65" w14:paraId="659CA32A" w14:textId="77777777" w:rsidTr="001C5A82">
        <w:tc>
          <w:tcPr>
            <w:tcW w:w="894" w:type="pct"/>
          </w:tcPr>
          <w:p w14:paraId="75DC2C48"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415</w:t>
            </w:r>
          </w:p>
        </w:tc>
        <w:tc>
          <w:tcPr>
            <w:tcW w:w="4106" w:type="pct"/>
          </w:tcPr>
          <w:p w14:paraId="1A9BC9E2"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Pristup svemiru</w:t>
            </w:r>
          </w:p>
        </w:tc>
      </w:tr>
      <w:tr w:rsidR="0027384B" w:rsidRPr="00154E65" w14:paraId="5DF06E8E" w14:textId="77777777" w:rsidTr="001C5A82">
        <w:tc>
          <w:tcPr>
            <w:tcW w:w="894" w:type="pct"/>
          </w:tcPr>
          <w:p w14:paraId="452C67B6" w14:textId="77777777" w:rsidR="0027384B" w:rsidRPr="00154E65" w:rsidRDefault="0027384B" w:rsidP="00AA22D2">
            <w:pPr>
              <w:jc w:val="center"/>
              <w:rPr>
                <w:rFonts w:asciiTheme="minorHAnsi" w:hAnsiTheme="minorHAnsi"/>
                <w:b/>
                <w:bCs/>
                <w:sz w:val="16"/>
                <w:szCs w:val="16"/>
              </w:rPr>
            </w:pPr>
            <w:r w:rsidRPr="00154E65">
              <w:rPr>
                <w:rFonts w:asciiTheme="minorHAnsi" w:hAnsiTheme="minorHAnsi"/>
                <w:b/>
                <w:bCs/>
                <w:sz w:val="16"/>
                <w:szCs w:val="16"/>
              </w:rPr>
              <w:t>416</w:t>
            </w:r>
          </w:p>
        </w:tc>
        <w:tc>
          <w:tcPr>
            <w:tcW w:w="4106" w:type="pct"/>
          </w:tcPr>
          <w:p w14:paraId="539388B5" w14:textId="77777777" w:rsidR="0027384B" w:rsidRPr="00154E65" w:rsidRDefault="0027384B" w:rsidP="00AA22D2">
            <w:pPr>
              <w:rPr>
                <w:rFonts w:asciiTheme="minorHAnsi" w:hAnsiTheme="minorHAnsi"/>
                <w:sz w:val="16"/>
                <w:szCs w:val="16"/>
              </w:rPr>
            </w:pPr>
            <w:r w:rsidRPr="00154E65">
              <w:rPr>
                <w:rFonts w:asciiTheme="minorHAnsi" w:hAnsiTheme="minorHAnsi"/>
                <w:sz w:val="16"/>
                <w:szCs w:val="16"/>
              </w:rPr>
              <w:t>Komercijalizacija svemira i svemirska ekonomija</w:t>
            </w:r>
          </w:p>
        </w:tc>
      </w:tr>
    </w:tbl>
    <w:p w14:paraId="6DB1A8FA" w14:textId="77777777" w:rsidR="00305778" w:rsidRPr="00154E65" w:rsidRDefault="00305778" w:rsidP="0027384B">
      <w:pPr>
        <w:rPr>
          <w:rFonts w:asciiTheme="minorHAnsi" w:hAnsiTheme="minorHAnsi"/>
          <w:b/>
          <w:bCs/>
        </w:rPr>
      </w:pPr>
    </w:p>
    <w:p w14:paraId="428F6E5F" w14:textId="68BA74F5" w:rsidR="0027384B" w:rsidRPr="00154E65" w:rsidRDefault="001C5A82" w:rsidP="0027384B">
      <w:pPr>
        <w:pStyle w:val="Naslov2"/>
        <w:rPr>
          <w:rFonts w:asciiTheme="minorHAnsi" w:hAnsiTheme="minorHAnsi"/>
        </w:rPr>
      </w:pPr>
      <w:r w:rsidRPr="00154E65">
        <w:rPr>
          <w:rFonts w:asciiTheme="minorHAnsi" w:hAnsiTheme="minorHAnsi"/>
        </w:rPr>
        <w:t>L</w:t>
      </w:r>
      <w:r w:rsidR="0027384B" w:rsidRPr="00154E65">
        <w:rPr>
          <w:rFonts w:asciiTheme="minorHAnsi" w:hAnsiTheme="minorHAnsi"/>
        </w:rPr>
        <w:t>ista razvojnih izazova</w:t>
      </w:r>
    </w:p>
    <w:tbl>
      <w:tblPr>
        <w:tblStyle w:val="Svijetlatablicareetke1-isticanje4"/>
        <w:tblW w:w="0" w:type="auto"/>
        <w:tblLook w:val="04A0" w:firstRow="1" w:lastRow="0" w:firstColumn="1" w:lastColumn="0" w:noHBand="0" w:noVBand="1"/>
      </w:tblPr>
      <w:tblGrid>
        <w:gridCol w:w="483"/>
        <w:gridCol w:w="1226"/>
        <w:gridCol w:w="3083"/>
        <w:gridCol w:w="4558"/>
      </w:tblGrid>
      <w:tr w:rsidR="00154E65" w:rsidRPr="00154E65" w14:paraId="2005736E" w14:textId="77777777" w:rsidTr="00F40029">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54DD67E" w14:textId="77777777" w:rsidR="00154E65" w:rsidRPr="00154E65" w:rsidRDefault="00154E65" w:rsidP="00154E65">
            <w:pPr>
              <w:spacing w:after="0"/>
              <w:jc w:val="left"/>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Broj</w:t>
            </w:r>
          </w:p>
        </w:tc>
        <w:tc>
          <w:tcPr>
            <w:tcW w:w="1228" w:type="dxa"/>
            <w:noWrap/>
            <w:hideMark/>
          </w:tcPr>
          <w:p w14:paraId="362A6DB3" w14:textId="77777777" w:rsidR="00154E65" w:rsidRPr="00154E65" w:rsidRDefault="00154E65" w:rsidP="00154E65">
            <w:pPr>
              <w:spacing w:after="0"/>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Kod</w:t>
            </w:r>
          </w:p>
        </w:tc>
        <w:tc>
          <w:tcPr>
            <w:tcW w:w="3088" w:type="dxa"/>
            <w:noWrap/>
            <w:hideMark/>
          </w:tcPr>
          <w:p w14:paraId="14BF4246" w14:textId="77777777" w:rsidR="00154E65" w:rsidRPr="00154E65" w:rsidRDefault="00154E65" w:rsidP="00154E65">
            <w:pPr>
              <w:spacing w:after="0"/>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Naziv razvojnog izazova</w:t>
            </w:r>
          </w:p>
        </w:tc>
        <w:tc>
          <w:tcPr>
            <w:tcW w:w="4566" w:type="dxa"/>
            <w:noWrap/>
            <w:hideMark/>
          </w:tcPr>
          <w:p w14:paraId="085E2D88" w14:textId="77777777" w:rsidR="00154E65" w:rsidRPr="00154E65" w:rsidRDefault="00154E65" w:rsidP="00154E65">
            <w:pPr>
              <w:spacing w:after="0"/>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Obrazloženje</w:t>
            </w:r>
          </w:p>
        </w:tc>
      </w:tr>
      <w:tr w:rsidR="00154E65" w:rsidRPr="00154E65" w14:paraId="7E3FFE4E" w14:textId="77777777" w:rsidTr="00F40029">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0C29FF35" w14:textId="77777777" w:rsidR="00154E65" w:rsidRPr="00154E65" w:rsidRDefault="00154E65" w:rsidP="00154E65">
            <w:pPr>
              <w:spacing w:after="0"/>
              <w:jc w:val="right"/>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01</w:t>
            </w:r>
          </w:p>
        </w:tc>
        <w:tc>
          <w:tcPr>
            <w:tcW w:w="1228" w:type="dxa"/>
            <w:noWrap/>
            <w:hideMark/>
          </w:tcPr>
          <w:p w14:paraId="4230493A"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154E65">
              <w:rPr>
                <w:rFonts w:ascii="Aptos Narrow" w:eastAsia="Times New Roman" w:hAnsi="Aptos Narrow" w:cs="Times New Roman"/>
                <w:b/>
                <w:bCs/>
                <w:color w:val="000000"/>
                <w:sz w:val="16"/>
                <w:szCs w:val="16"/>
                <w:lang w:eastAsia="en-GB"/>
              </w:rPr>
              <w:t>PA15-01</w:t>
            </w:r>
          </w:p>
        </w:tc>
        <w:tc>
          <w:tcPr>
            <w:tcW w:w="3088" w:type="dxa"/>
            <w:noWrap/>
            <w:hideMark/>
          </w:tcPr>
          <w:p w14:paraId="51762005"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Civilna zaštita, upravljanje rizicima i katastrofama i zdravstvena bezbjednost</w:t>
            </w:r>
          </w:p>
        </w:tc>
        <w:tc>
          <w:tcPr>
            <w:tcW w:w="4566" w:type="dxa"/>
            <w:noWrap/>
            <w:hideMark/>
          </w:tcPr>
          <w:p w14:paraId="3BB73383"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 xml:space="preserve">Sistem zaštite i spašavanja suočava se s neujednačenom i nedovoljno razvijenom infrastrukturom, ograničenim ljudskim, operativnim i zdravstvenim kapacitetima, slabom </w:t>
            </w:r>
            <w:proofErr w:type="spellStart"/>
            <w:r w:rsidRPr="00154E65">
              <w:rPr>
                <w:rFonts w:ascii="Aptos Narrow" w:eastAsia="Times New Roman" w:hAnsi="Aptos Narrow" w:cs="Times New Roman"/>
                <w:color w:val="000000"/>
                <w:sz w:val="16"/>
                <w:szCs w:val="16"/>
                <w:lang w:eastAsia="en-GB"/>
              </w:rPr>
              <w:t>međuinstitucionalnom</w:t>
            </w:r>
            <w:proofErr w:type="spellEnd"/>
            <w:r w:rsidRPr="00154E65">
              <w:rPr>
                <w:rFonts w:ascii="Aptos Narrow" w:eastAsia="Times New Roman" w:hAnsi="Aptos Narrow" w:cs="Times New Roman"/>
                <w:color w:val="000000"/>
                <w:sz w:val="16"/>
                <w:szCs w:val="16"/>
                <w:lang w:eastAsia="en-GB"/>
              </w:rPr>
              <w:t xml:space="preserve"> koordinacijom te nedovoljno održivim finansiranjem, što smanjuje spremnost za efikasan odgovor na katastrofe i vanredne situacije.</w:t>
            </w:r>
          </w:p>
        </w:tc>
      </w:tr>
      <w:tr w:rsidR="00154E65" w:rsidRPr="00154E65" w14:paraId="38C836F4" w14:textId="77777777" w:rsidTr="00F40029">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780BEEBE" w14:textId="77777777" w:rsidR="00154E65" w:rsidRPr="00154E65" w:rsidRDefault="00154E65" w:rsidP="00154E65">
            <w:pPr>
              <w:spacing w:after="0"/>
              <w:jc w:val="right"/>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02</w:t>
            </w:r>
          </w:p>
        </w:tc>
        <w:tc>
          <w:tcPr>
            <w:tcW w:w="1228" w:type="dxa"/>
            <w:noWrap/>
            <w:hideMark/>
          </w:tcPr>
          <w:p w14:paraId="7CD2EB53"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154E65">
              <w:rPr>
                <w:rFonts w:ascii="Aptos Narrow" w:eastAsia="Times New Roman" w:hAnsi="Aptos Narrow" w:cs="Times New Roman"/>
                <w:b/>
                <w:bCs/>
                <w:color w:val="000000"/>
                <w:sz w:val="16"/>
                <w:szCs w:val="16"/>
                <w:lang w:eastAsia="en-GB"/>
              </w:rPr>
              <w:t>PA15-02</w:t>
            </w:r>
          </w:p>
        </w:tc>
        <w:tc>
          <w:tcPr>
            <w:tcW w:w="3088" w:type="dxa"/>
            <w:noWrap/>
            <w:hideMark/>
          </w:tcPr>
          <w:p w14:paraId="429ADC8B"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 xml:space="preserve">Sistemi civilne zaštite i upravljanja katastrofama za podršku mjerama prilagođavanja klimatskim promjenama i otpornosti, </w:t>
            </w:r>
            <w:proofErr w:type="spellStart"/>
            <w:r w:rsidRPr="00154E65">
              <w:rPr>
                <w:rFonts w:ascii="Aptos Narrow" w:eastAsia="Times New Roman" w:hAnsi="Aptos Narrow" w:cs="Times New Roman"/>
                <w:color w:val="000000"/>
                <w:sz w:val="16"/>
                <w:szCs w:val="16"/>
                <w:lang w:eastAsia="en-GB"/>
              </w:rPr>
              <w:t>sprečavanja</w:t>
            </w:r>
            <w:proofErr w:type="spellEnd"/>
            <w:r w:rsidRPr="00154E65">
              <w:rPr>
                <w:rFonts w:ascii="Aptos Narrow" w:eastAsia="Times New Roman" w:hAnsi="Aptos Narrow" w:cs="Times New Roman"/>
                <w:color w:val="000000"/>
                <w:sz w:val="16"/>
                <w:szCs w:val="16"/>
                <w:lang w:eastAsia="en-GB"/>
              </w:rPr>
              <w:t xml:space="preserve"> i upravljanja rizicima povezanim sa klimom (npr. sistemi za praćenje katastrofa, pripremljenost, upozoravanje i reagovanje) </w:t>
            </w:r>
          </w:p>
        </w:tc>
        <w:tc>
          <w:tcPr>
            <w:tcW w:w="4566" w:type="dxa"/>
            <w:noWrap/>
            <w:hideMark/>
          </w:tcPr>
          <w:p w14:paraId="4A0B910B"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 xml:space="preserve">Klimatska ranjivost dodatno povećava rizike od katastrofa zbog sporije implementacije politika, nedovoljno razvijenih sistema ranog upozoravanja, slabe integracije klimatskih rizika u sektorske odluke, ograničenog </w:t>
            </w:r>
            <w:proofErr w:type="spellStart"/>
            <w:r w:rsidRPr="00154E65">
              <w:rPr>
                <w:rFonts w:ascii="Aptos Narrow" w:eastAsia="Times New Roman" w:hAnsi="Aptos Narrow" w:cs="Times New Roman"/>
                <w:color w:val="000000"/>
                <w:sz w:val="16"/>
                <w:szCs w:val="16"/>
                <w:lang w:eastAsia="en-GB"/>
              </w:rPr>
              <w:t>korištenja</w:t>
            </w:r>
            <w:proofErr w:type="spellEnd"/>
            <w:r w:rsidRPr="00154E65">
              <w:rPr>
                <w:rFonts w:ascii="Aptos Narrow" w:eastAsia="Times New Roman" w:hAnsi="Aptos Narrow" w:cs="Times New Roman"/>
                <w:color w:val="000000"/>
                <w:sz w:val="16"/>
                <w:szCs w:val="16"/>
                <w:lang w:eastAsia="en-GB"/>
              </w:rPr>
              <w:t xml:space="preserve"> naprednih tehnologija, nedovoljne pripremljenosti zajednica i ograničenih mehanizama finansijske otpornosti.</w:t>
            </w:r>
          </w:p>
        </w:tc>
      </w:tr>
      <w:tr w:rsidR="00154E65" w:rsidRPr="00154E65" w14:paraId="6CFEC75C" w14:textId="77777777" w:rsidTr="00F40029">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73F0EDF4" w14:textId="77777777" w:rsidR="00154E65" w:rsidRPr="00154E65" w:rsidRDefault="00154E65" w:rsidP="00154E65">
            <w:pPr>
              <w:spacing w:after="0"/>
              <w:jc w:val="right"/>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03</w:t>
            </w:r>
          </w:p>
        </w:tc>
        <w:tc>
          <w:tcPr>
            <w:tcW w:w="1228" w:type="dxa"/>
            <w:noWrap/>
            <w:hideMark/>
          </w:tcPr>
          <w:p w14:paraId="7CE59622"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154E65">
              <w:rPr>
                <w:rFonts w:ascii="Aptos Narrow" w:eastAsia="Times New Roman" w:hAnsi="Aptos Narrow" w:cs="Times New Roman"/>
                <w:b/>
                <w:bCs/>
                <w:color w:val="000000"/>
                <w:sz w:val="16"/>
                <w:szCs w:val="16"/>
                <w:lang w:eastAsia="en-GB"/>
              </w:rPr>
              <w:t>PA15-03</w:t>
            </w:r>
          </w:p>
        </w:tc>
        <w:tc>
          <w:tcPr>
            <w:tcW w:w="3088" w:type="dxa"/>
            <w:noWrap/>
            <w:hideMark/>
          </w:tcPr>
          <w:p w14:paraId="0EBD9728"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Politika i regulatorni okvir u oblasti bezbjednosti i odbrane</w:t>
            </w:r>
          </w:p>
        </w:tc>
        <w:tc>
          <w:tcPr>
            <w:tcW w:w="4566" w:type="dxa"/>
            <w:noWrap/>
            <w:hideMark/>
          </w:tcPr>
          <w:p w14:paraId="1A5C964D"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 xml:space="preserve">Usklađivanje s EU i NATO okvirima otežavaju nedovoljno integrisano strateško planiranje, </w:t>
            </w:r>
            <w:proofErr w:type="spellStart"/>
            <w:r w:rsidRPr="00154E65">
              <w:rPr>
                <w:rFonts w:ascii="Aptos Narrow" w:eastAsia="Times New Roman" w:hAnsi="Aptos Narrow" w:cs="Times New Roman"/>
                <w:color w:val="000000"/>
                <w:sz w:val="16"/>
                <w:szCs w:val="16"/>
                <w:lang w:eastAsia="en-GB"/>
              </w:rPr>
              <w:t>fragmentisana</w:t>
            </w:r>
            <w:proofErr w:type="spellEnd"/>
            <w:r w:rsidRPr="00154E65">
              <w:rPr>
                <w:rFonts w:ascii="Aptos Narrow" w:eastAsia="Times New Roman" w:hAnsi="Aptos Narrow" w:cs="Times New Roman"/>
                <w:color w:val="000000"/>
                <w:sz w:val="16"/>
                <w:szCs w:val="16"/>
                <w:lang w:eastAsia="en-GB"/>
              </w:rPr>
              <w:t xml:space="preserve"> institucionalna koordinacija, ograničeni regulatorni i administrativni kapaciteti, nedovoljno unaprijeđeni procesi nabavki te slabosti u upravljanju sajber bezbjednošću i zaštitom kritične infrastrukture.</w:t>
            </w:r>
          </w:p>
        </w:tc>
      </w:tr>
      <w:tr w:rsidR="00154E65" w:rsidRPr="00154E65" w14:paraId="6CD1D0CB" w14:textId="77777777" w:rsidTr="00F40029">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053307E4" w14:textId="77777777" w:rsidR="00154E65" w:rsidRPr="00154E65" w:rsidRDefault="00154E65" w:rsidP="00154E65">
            <w:pPr>
              <w:spacing w:after="0"/>
              <w:jc w:val="right"/>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04</w:t>
            </w:r>
          </w:p>
        </w:tc>
        <w:tc>
          <w:tcPr>
            <w:tcW w:w="1228" w:type="dxa"/>
            <w:noWrap/>
            <w:hideMark/>
          </w:tcPr>
          <w:p w14:paraId="11C265DC"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154E65">
              <w:rPr>
                <w:rFonts w:ascii="Aptos Narrow" w:eastAsia="Times New Roman" w:hAnsi="Aptos Narrow" w:cs="Times New Roman"/>
                <w:b/>
                <w:bCs/>
                <w:color w:val="000000"/>
                <w:sz w:val="16"/>
                <w:szCs w:val="16"/>
                <w:lang w:eastAsia="en-GB"/>
              </w:rPr>
              <w:t>PA15-04</w:t>
            </w:r>
          </w:p>
        </w:tc>
        <w:tc>
          <w:tcPr>
            <w:tcW w:w="3088" w:type="dxa"/>
            <w:noWrap/>
            <w:hideMark/>
          </w:tcPr>
          <w:p w14:paraId="69CA6CF4"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Politika i regulatorni okvir za pripremljenost</w:t>
            </w:r>
          </w:p>
        </w:tc>
        <w:tc>
          <w:tcPr>
            <w:tcW w:w="4566" w:type="dxa"/>
            <w:noWrap/>
            <w:hideMark/>
          </w:tcPr>
          <w:p w14:paraId="15C2CA26"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 xml:space="preserve">Nacionalna pripremljenost ostaje </w:t>
            </w:r>
            <w:proofErr w:type="spellStart"/>
            <w:r w:rsidRPr="00154E65">
              <w:rPr>
                <w:rFonts w:ascii="Aptos Narrow" w:eastAsia="Times New Roman" w:hAnsi="Aptos Narrow" w:cs="Times New Roman"/>
                <w:color w:val="000000"/>
                <w:sz w:val="16"/>
                <w:szCs w:val="16"/>
                <w:lang w:eastAsia="en-GB"/>
              </w:rPr>
              <w:t>fragmentisana</w:t>
            </w:r>
            <w:proofErr w:type="spellEnd"/>
            <w:r w:rsidRPr="00154E65">
              <w:rPr>
                <w:rFonts w:ascii="Aptos Narrow" w:eastAsia="Times New Roman" w:hAnsi="Aptos Narrow" w:cs="Times New Roman"/>
                <w:color w:val="000000"/>
                <w:sz w:val="16"/>
                <w:szCs w:val="16"/>
                <w:lang w:eastAsia="en-GB"/>
              </w:rPr>
              <w:t xml:space="preserve"> zbog nepostojanja sveobuhvatnog okvira „za sve opasnosti“, slabog planiranja zasnovanog na procjeni rizika, nedovoljno razvijenog kriznog upravljanja i komunikacije, zavisnosti od vanjske podrške, </w:t>
            </w:r>
            <w:r w:rsidRPr="00154E65">
              <w:rPr>
                <w:rFonts w:ascii="Aptos Narrow" w:eastAsia="Times New Roman" w:hAnsi="Aptos Narrow" w:cs="Times New Roman"/>
                <w:color w:val="000000"/>
                <w:sz w:val="16"/>
                <w:szCs w:val="16"/>
                <w:lang w:eastAsia="en-GB"/>
              </w:rPr>
              <w:lastRenderedPageBreak/>
              <w:t>nepovezanih sistema podataka i ograničene uključenosti privatnog sektora.</w:t>
            </w:r>
          </w:p>
        </w:tc>
      </w:tr>
      <w:tr w:rsidR="00154E65" w:rsidRPr="00154E65" w14:paraId="52E1D3FB" w14:textId="77777777" w:rsidTr="00F40029">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4843F667" w14:textId="77777777" w:rsidR="00154E65" w:rsidRPr="00154E65" w:rsidRDefault="00154E65" w:rsidP="00154E65">
            <w:pPr>
              <w:spacing w:after="0"/>
              <w:jc w:val="right"/>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lastRenderedPageBreak/>
              <w:t>05</w:t>
            </w:r>
          </w:p>
        </w:tc>
        <w:tc>
          <w:tcPr>
            <w:tcW w:w="1228" w:type="dxa"/>
            <w:noWrap/>
            <w:hideMark/>
          </w:tcPr>
          <w:p w14:paraId="7250B497"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154E65">
              <w:rPr>
                <w:rFonts w:ascii="Aptos Narrow" w:eastAsia="Times New Roman" w:hAnsi="Aptos Narrow" w:cs="Times New Roman"/>
                <w:b/>
                <w:bCs/>
                <w:color w:val="000000"/>
                <w:sz w:val="16"/>
                <w:szCs w:val="16"/>
                <w:lang w:eastAsia="en-GB"/>
              </w:rPr>
              <w:t>PA15-05</w:t>
            </w:r>
          </w:p>
        </w:tc>
        <w:tc>
          <w:tcPr>
            <w:tcW w:w="3088" w:type="dxa"/>
            <w:noWrap/>
            <w:hideMark/>
          </w:tcPr>
          <w:p w14:paraId="1D2D09A1"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proofErr w:type="spellStart"/>
            <w:r w:rsidRPr="00154E65">
              <w:rPr>
                <w:rFonts w:ascii="Aptos Narrow" w:eastAsia="Times New Roman" w:hAnsi="Aptos Narrow" w:cs="Times New Roman"/>
                <w:color w:val="000000"/>
                <w:sz w:val="16"/>
                <w:szCs w:val="16"/>
                <w:lang w:eastAsia="en-GB"/>
              </w:rPr>
              <w:t>Skaliranje</w:t>
            </w:r>
            <w:proofErr w:type="spellEnd"/>
            <w:r w:rsidRPr="00154E65">
              <w:rPr>
                <w:rFonts w:ascii="Aptos Narrow" w:eastAsia="Times New Roman" w:hAnsi="Aptos Narrow" w:cs="Times New Roman"/>
                <w:color w:val="000000"/>
                <w:sz w:val="16"/>
                <w:szCs w:val="16"/>
                <w:lang w:eastAsia="en-GB"/>
              </w:rPr>
              <w:t xml:space="preserve"> i otpornost odbrambene industrije (404)</w:t>
            </w:r>
          </w:p>
        </w:tc>
        <w:tc>
          <w:tcPr>
            <w:tcW w:w="4566" w:type="dxa"/>
            <w:noWrap/>
            <w:hideMark/>
          </w:tcPr>
          <w:p w14:paraId="63D73A3B"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Ograničena i slabo diversifikovana odbrambena industrijska baza sa niskom domaćom tražnjom i nedovoljnom integracijom u lance vrijednosti EU i NATO. Ograničena niskim intenzitetom istraživanja i razvoja, nedostatkom vještina i zavisnošću od uvoznih inputa. Učešće u EDF-u i programima saradnje ostaje ograničeno, smanjujući inovacioni kapacitet, skalabilnost i otpornost na poremećaje u lancu snabdijevanja i vanjske šokove.</w:t>
            </w:r>
          </w:p>
        </w:tc>
      </w:tr>
      <w:tr w:rsidR="00154E65" w:rsidRPr="00154E65" w14:paraId="746D6D18" w14:textId="77777777" w:rsidTr="00F40029">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3C8E2943" w14:textId="77777777" w:rsidR="00154E65" w:rsidRPr="00154E65" w:rsidRDefault="00154E65" w:rsidP="00154E65">
            <w:pPr>
              <w:spacing w:after="0"/>
              <w:jc w:val="right"/>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06</w:t>
            </w:r>
          </w:p>
        </w:tc>
        <w:tc>
          <w:tcPr>
            <w:tcW w:w="1228" w:type="dxa"/>
            <w:noWrap/>
            <w:hideMark/>
          </w:tcPr>
          <w:p w14:paraId="34D1CA74"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154E65">
              <w:rPr>
                <w:rFonts w:ascii="Aptos Narrow" w:eastAsia="Times New Roman" w:hAnsi="Aptos Narrow" w:cs="Times New Roman"/>
                <w:b/>
                <w:bCs/>
                <w:color w:val="000000"/>
                <w:sz w:val="16"/>
                <w:szCs w:val="16"/>
                <w:lang w:eastAsia="en-GB"/>
              </w:rPr>
              <w:t>PA15-06</w:t>
            </w:r>
          </w:p>
        </w:tc>
        <w:tc>
          <w:tcPr>
            <w:tcW w:w="3088" w:type="dxa"/>
            <w:noWrap/>
            <w:hideMark/>
          </w:tcPr>
          <w:p w14:paraId="6F50992F"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Zajedničke nabavke u oblasti odbrane (405)</w:t>
            </w:r>
          </w:p>
        </w:tc>
        <w:tc>
          <w:tcPr>
            <w:tcW w:w="4566" w:type="dxa"/>
            <w:noWrap/>
            <w:hideMark/>
          </w:tcPr>
          <w:p w14:paraId="02118023"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 xml:space="preserve">Ograničeno iskustvo u zajedničkim nabavkama EU/NATO i mali obim nabavki smanjuju ekonomiju obima. Institucionalni kapacitet za složene prekogranične nabavke ostaje slab. Budžetska ograničenja i ad </w:t>
            </w:r>
            <w:proofErr w:type="spellStart"/>
            <w:r w:rsidRPr="00154E65">
              <w:rPr>
                <w:rFonts w:ascii="Aptos Narrow" w:eastAsia="Times New Roman" w:hAnsi="Aptos Narrow" w:cs="Times New Roman"/>
                <w:color w:val="000000"/>
                <w:sz w:val="16"/>
                <w:szCs w:val="16"/>
                <w:lang w:eastAsia="en-GB"/>
              </w:rPr>
              <w:t>hoc</w:t>
            </w:r>
            <w:proofErr w:type="spellEnd"/>
            <w:r w:rsidRPr="00154E65">
              <w:rPr>
                <w:rFonts w:ascii="Aptos Narrow" w:eastAsia="Times New Roman" w:hAnsi="Aptos Narrow" w:cs="Times New Roman"/>
                <w:color w:val="000000"/>
                <w:sz w:val="16"/>
                <w:szCs w:val="16"/>
                <w:lang w:eastAsia="en-GB"/>
              </w:rPr>
              <w:t xml:space="preserve"> finansiranje ograničavaju predvidljivost, dok djelimično regulatorno usklađivanje i izazovi interoperabilnosti ometaju učešće u multinacionalnim programima.</w:t>
            </w:r>
          </w:p>
        </w:tc>
      </w:tr>
      <w:tr w:rsidR="00154E65" w:rsidRPr="00154E65" w14:paraId="517F612E" w14:textId="77777777" w:rsidTr="00F40029">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24FF1C45" w14:textId="77777777" w:rsidR="00154E65" w:rsidRPr="00154E65" w:rsidRDefault="00154E65" w:rsidP="00154E65">
            <w:pPr>
              <w:spacing w:after="0"/>
              <w:jc w:val="right"/>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07</w:t>
            </w:r>
          </w:p>
        </w:tc>
        <w:tc>
          <w:tcPr>
            <w:tcW w:w="1228" w:type="dxa"/>
            <w:noWrap/>
            <w:hideMark/>
          </w:tcPr>
          <w:p w14:paraId="69EC58DB"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154E65">
              <w:rPr>
                <w:rFonts w:ascii="Aptos Narrow" w:eastAsia="Times New Roman" w:hAnsi="Aptos Narrow" w:cs="Times New Roman"/>
                <w:b/>
                <w:bCs/>
                <w:color w:val="000000"/>
                <w:sz w:val="16"/>
                <w:szCs w:val="16"/>
                <w:lang w:eastAsia="en-GB"/>
              </w:rPr>
              <w:t>PA15-07</w:t>
            </w:r>
          </w:p>
        </w:tc>
        <w:tc>
          <w:tcPr>
            <w:tcW w:w="3088" w:type="dxa"/>
            <w:noWrap/>
            <w:hideMark/>
          </w:tcPr>
          <w:p w14:paraId="2B19C8F0"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Vojna mobilnost</w:t>
            </w:r>
          </w:p>
        </w:tc>
        <w:tc>
          <w:tcPr>
            <w:tcW w:w="4566" w:type="dxa"/>
            <w:noWrap/>
            <w:hideMark/>
          </w:tcPr>
          <w:p w14:paraId="173E70F0"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 xml:space="preserve">Transportna infrastruktura nije u potpunosti usklađena sa EU/NATO standardima vojne mobilnosti, što stvara uska grla za brzo razmještanje. Administrativne procedure za prekogranično kretanje ostaju složene. Ograničena integracija u EU mehanizme finansiranja i nedovoljan kapacitet podrške zemlje domaćina ograničavaju efikasno kretanje savezničkih snaga i opreme. Važno je istaći značaj NATO standarda[3] (STANAG – </w:t>
            </w:r>
            <w:proofErr w:type="spellStart"/>
            <w:r w:rsidRPr="00154E65">
              <w:rPr>
                <w:rFonts w:ascii="Aptos Narrow" w:eastAsia="Times New Roman" w:hAnsi="Aptos Narrow" w:cs="Times New Roman"/>
                <w:color w:val="000000"/>
                <w:sz w:val="16"/>
                <w:szCs w:val="16"/>
                <w:lang w:eastAsia="en-GB"/>
              </w:rPr>
              <w:t>Standardiization</w:t>
            </w:r>
            <w:proofErr w:type="spellEnd"/>
            <w:r w:rsidRPr="00154E65">
              <w:rPr>
                <w:rFonts w:ascii="Aptos Narrow" w:eastAsia="Times New Roman" w:hAnsi="Aptos Narrow" w:cs="Times New Roman"/>
                <w:color w:val="000000"/>
                <w:sz w:val="16"/>
                <w:szCs w:val="16"/>
                <w:lang w:eastAsia="en-GB"/>
              </w:rPr>
              <w:t xml:space="preserve"> </w:t>
            </w:r>
            <w:proofErr w:type="spellStart"/>
            <w:r w:rsidRPr="00154E65">
              <w:rPr>
                <w:rFonts w:ascii="Aptos Narrow" w:eastAsia="Times New Roman" w:hAnsi="Aptos Narrow" w:cs="Times New Roman"/>
                <w:color w:val="000000"/>
                <w:sz w:val="16"/>
                <w:szCs w:val="16"/>
                <w:lang w:eastAsia="en-GB"/>
              </w:rPr>
              <w:t>Agreement</w:t>
            </w:r>
            <w:proofErr w:type="spellEnd"/>
            <w:r w:rsidRPr="00154E65">
              <w:rPr>
                <w:rFonts w:ascii="Aptos Narrow" w:eastAsia="Times New Roman" w:hAnsi="Aptos Narrow" w:cs="Times New Roman"/>
                <w:color w:val="000000"/>
                <w:sz w:val="16"/>
                <w:szCs w:val="16"/>
                <w:lang w:eastAsia="en-GB"/>
              </w:rPr>
              <w:t xml:space="preserve">) koji se tiču nosivosti, gabarita i drugih podataka potrebnih za </w:t>
            </w:r>
            <w:proofErr w:type="spellStart"/>
            <w:r w:rsidRPr="00154E65">
              <w:rPr>
                <w:rFonts w:ascii="Aptos Narrow" w:eastAsia="Times New Roman" w:hAnsi="Aptos Narrow" w:cs="Times New Roman"/>
                <w:color w:val="000000"/>
                <w:sz w:val="16"/>
                <w:szCs w:val="16"/>
                <w:lang w:eastAsia="en-GB"/>
              </w:rPr>
              <w:t>adekvanto</w:t>
            </w:r>
            <w:proofErr w:type="spellEnd"/>
            <w:r w:rsidRPr="00154E65">
              <w:rPr>
                <w:rFonts w:ascii="Aptos Narrow" w:eastAsia="Times New Roman" w:hAnsi="Aptos Narrow" w:cs="Times New Roman"/>
                <w:color w:val="000000"/>
                <w:sz w:val="16"/>
                <w:szCs w:val="16"/>
                <w:lang w:eastAsia="en-GB"/>
              </w:rPr>
              <w:t xml:space="preserve"> projektovanje saobraćajnica. Ovi standardi doprinijeli bi Ministarstvu saobraćaja (posebno koji su usvojeni kao nacionalni standardi odbrane, objavljeni u službeno listu CG) da planira opterećenje nacionalne mreže puteva i pruga, spriječi oštećenja infrastrukture (posebno mostova kroz MLC sistem[4]) i koordiniše civilni saobraćaj sa prioritetnim vojnim pokretima tokom RSOM[5] procesa (prioritetno za VCG prvenstveno zbog NATO regionalnog plana SE (</w:t>
            </w:r>
            <w:proofErr w:type="spellStart"/>
            <w:r w:rsidRPr="00154E65">
              <w:rPr>
                <w:rFonts w:ascii="Aptos Narrow" w:eastAsia="Times New Roman" w:hAnsi="Aptos Narrow" w:cs="Times New Roman"/>
                <w:color w:val="000000"/>
                <w:sz w:val="16"/>
                <w:szCs w:val="16"/>
                <w:lang w:eastAsia="en-GB"/>
              </w:rPr>
              <w:t>South-Eastern</w:t>
            </w:r>
            <w:proofErr w:type="spellEnd"/>
            <w:r w:rsidRPr="00154E65">
              <w:rPr>
                <w:rFonts w:ascii="Aptos Narrow" w:eastAsia="Times New Roman" w:hAnsi="Aptos Narrow" w:cs="Times New Roman"/>
                <w:color w:val="000000"/>
                <w:sz w:val="16"/>
                <w:szCs w:val="16"/>
                <w:lang w:eastAsia="en-GB"/>
              </w:rPr>
              <w:t xml:space="preserve"> Region). </w:t>
            </w:r>
          </w:p>
        </w:tc>
      </w:tr>
      <w:tr w:rsidR="00154E65" w:rsidRPr="00154E65" w14:paraId="3B247940" w14:textId="77777777" w:rsidTr="00F40029">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1EC0122E" w14:textId="77777777" w:rsidR="00154E65" w:rsidRPr="00154E65" w:rsidRDefault="00154E65" w:rsidP="00154E65">
            <w:pPr>
              <w:spacing w:after="0"/>
              <w:jc w:val="right"/>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08</w:t>
            </w:r>
          </w:p>
        </w:tc>
        <w:tc>
          <w:tcPr>
            <w:tcW w:w="1228" w:type="dxa"/>
            <w:noWrap/>
            <w:hideMark/>
          </w:tcPr>
          <w:p w14:paraId="49863AD6"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154E65">
              <w:rPr>
                <w:rFonts w:ascii="Aptos Narrow" w:eastAsia="Times New Roman" w:hAnsi="Aptos Narrow" w:cs="Times New Roman"/>
                <w:b/>
                <w:bCs/>
                <w:color w:val="000000"/>
                <w:sz w:val="16"/>
                <w:szCs w:val="16"/>
                <w:lang w:eastAsia="en-GB"/>
              </w:rPr>
              <w:t>PA15-08</w:t>
            </w:r>
          </w:p>
        </w:tc>
        <w:tc>
          <w:tcPr>
            <w:tcW w:w="3088" w:type="dxa"/>
            <w:noWrap/>
            <w:hideMark/>
          </w:tcPr>
          <w:p w14:paraId="3D8C1290"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 xml:space="preserve">Vojna infrastruktura (isključujući vojnu mobilnost) </w:t>
            </w:r>
          </w:p>
        </w:tc>
        <w:tc>
          <w:tcPr>
            <w:tcW w:w="4566" w:type="dxa"/>
            <w:noWrap/>
            <w:hideMark/>
          </w:tcPr>
          <w:p w14:paraId="41B0EA97"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Zastarjela i nedovoljno finansirana vojna infrastruktura sa nedostacima u modernim objektima (obuka, sajber, protivvazdušna odbrana). Ograničene investicije u održavanje, energetsku otpornost i kapacitete dvostruke namjene. Razvoj infrastrukture ograničen je fiskalnim ograničenjima i nedostaje usklađenost sa novim operativnim potrebama i novim tehnološkim domenima.</w:t>
            </w:r>
          </w:p>
        </w:tc>
      </w:tr>
      <w:tr w:rsidR="00154E65" w:rsidRPr="00154E65" w14:paraId="5C09E44F" w14:textId="77777777" w:rsidTr="00F40029">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014C504A" w14:textId="77777777" w:rsidR="00154E65" w:rsidRPr="00154E65" w:rsidRDefault="00154E65" w:rsidP="00154E65">
            <w:pPr>
              <w:spacing w:after="0"/>
              <w:jc w:val="right"/>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09</w:t>
            </w:r>
          </w:p>
        </w:tc>
        <w:tc>
          <w:tcPr>
            <w:tcW w:w="1228" w:type="dxa"/>
            <w:noWrap/>
            <w:hideMark/>
          </w:tcPr>
          <w:p w14:paraId="67B0D7A9"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154E65">
              <w:rPr>
                <w:rFonts w:ascii="Aptos Narrow" w:eastAsia="Times New Roman" w:hAnsi="Aptos Narrow" w:cs="Times New Roman"/>
                <w:b/>
                <w:bCs/>
                <w:color w:val="000000"/>
                <w:sz w:val="16"/>
                <w:szCs w:val="16"/>
                <w:lang w:eastAsia="en-GB"/>
              </w:rPr>
              <w:t>PA15-09</w:t>
            </w:r>
          </w:p>
        </w:tc>
        <w:tc>
          <w:tcPr>
            <w:tcW w:w="3088" w:type="dxa"/>
            <w:noWrap/>
            <w:hideMark/>
          </w:tcPr>
          <w:p w14:paraId="064E51C1"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Podrška strateškim partnerima i njihovim odbrambenim industrijskim ekosistemima</w:t>
            </w:r>
          </w:p>
        </w:tc>
        <w:tc>
          <w:tcPr>
            <w:tcW w:w="4566" w:type="dxa"/>
            <w:noWrap/>
            <w:hideMark/>
          </w:tcPr>
          <w:p w14:paraId="05A31283"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 xml:space="preserve">Ograničen kapacitet za integraciju u saveznički odbrambeni industrijski ekosistem zbog male veličine tržišta i slabog pozicioniranja u lancima vrijednosti. </w:t>
            </w:r>
            <w:proofErr w:type="spellStart"/>
            <w:r w:rsidRPr="00154E65">
              <w:rPr>
                <w:rFonts w:ascii="Aptos Narrow" w:eastAsia="Times New Roman" w:hAnsi="Aptos Narrow" w:cs="Times New Roman"/>
                <w:color w:val="000000"/>
                <w:sz w:val="16"/>
                <w:szCs w:val="16"/>
                <w:lang w:eastAsia="en-GB"/>
              </w:rPr>
              <w:t>Prepreke</w:t>
            </w:r>
            <w:proofErr w:type="spellEnd"/>
            <w:r w:rsidRPr="00154E65">
              <w:rPr>
                <w:rFonts w:ascii="Aptos Narrow" w:eastAsia="Times New Roman" w:hAnsi="Aptos Narrow" w:cs="Times New Roman"/>
                <w:color w:val="000000"/>
                <w:sz w:val="16"/>
                <w:szCs w:val="16"/>
                <w:lang w:eastAsia="en-GB"/>
              </w:rPr>
              <w:t xml:space="preserve"> uključuju regulatorno usklađivanje, sertifikaciju i izvozni kapacitet. Zavisnost od vanjskih partnerstava nosi rizik niskog domaćeg zahvatanja vrijednosti i ograničenog transfera tehnologije.</w:t>
            </w:r>
          </w:p>
        </w:tc>
      </w:tr>
      <w:tr w:rsidR="00154E65" w:rsidRPr="00154E65" w14:paraId="1046B77E" w14:textId="77777777" w:rsidTr="00F40029">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028897CD" w14:textId="77777777" w:rsidR="00154E65" w:rsidRPr="00154E65" w:rsidRDefault="00154E65" w:rsidP="00154E65">
            <w:pPr>
              <w:spacing w:after="0"/>
              <w:jc w:val="right"/>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10</w:t>
            </w:r>
          </w:p>
        </w:tc>
        <w:tc>
          <w:tcPr>
            <w:tcW w:w="1228" w:type="dxa"/>
            <w:noWrap/>
            <w:hideMark/>
          </w:tcPr>
          <w:p w14:paraId="4D343291"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154E65">
              <w:rPr>
                <w:rFonts w:ascii="Aptos Narrow" w:eastAsia="Times New Roman" w:hAnsi="Aptos Narrow" w:cs="Times New Roman"/>
                <w:b/>
                <w:bCs/>
                <w:color w:val="000000"/>
                <w:sz w:val="16"/>
                <w:szCs w:val="16"/>
                <w:lang w:eastAsia="en-GB"/>
              </w:rPr>
              <w:t>PA15-10</w:t>
            </w:r>
          </w:p>
        </w:tc>
        <w:tc>
          <w:tcPr>
            <w:tcW w:w="3088" w:type="dxa"/>
            <w:noWrap/>
            <w:hideMark/>
          </w:tcPr>
          <w:p w14:paraId="6684CD20"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Razvoj institucionalnih, tehnoloških i inovacionih kapaciteta za svemirske usluge i podatke (411–416)</w:t>
            </w:r>
          </w:p>
        </w:tc>
        <w:tc>
          <w:tcPr>
            <w:tcW w:w="4566" w:type="dxa"/>
            <w:noWrap/>
            <w:hideMark/>
          </w:tcPr>
          <w:p w14:paraId="0FBE3D6A" w14:textId="77777777" w:rsidR="00154E65" w:rsidRPr="00154E65" w:rsidRDefault="00154E65"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154E65">
              <w:rPr>
                <w:rFonts w:ascii="Aptos Narrow" w:eastAsia="Times New Roman" w:hAnsi="Aptos Narrow" w:cs="Times New Roman"/>
                <w:color w:val="000000"/>
                <w:sz w:val="16"/>
                <w:szCs w:val="16"/>
                <w:lang w:eastAsia="en-GB"/>
              </w:rPr>
              <w:t>Ograničeni institucionalni i tehnički kapaciteti za sistemsko korišćenje svemirskih tehnologija i podataka (</w:t>
            </w:r>
            <w:proofErr w:type="spellStart"/>
            <w:r w:rsidRPr="00154E65">
              <w:rPr>
                <w:rFonts w:ascii="Aptos Narrow" w:eastAsia="Times New Roman" w:hAnsi="Aptos Narrow" w:cs="Times New Roman"/>
                <w:color w:val="000000"/>
                <w:sz w:val="16"/>
                <w:szCs w:val="16"/>
                <w:lang w:eastAsia="en-GB"/>
              </w:rPr>
              <w:t>Copernicus</w:t>
            </w:r>
            <w:proofErr w:type="spellEnd"/>
            <w:r w:rsidRPr="00154E65">
              <w:rPr>
                <w:rFonts w:ascii="Aptos Narrow" w:eastAsia="Times New Roman" w:hAnsi="Aptos Narrow" w:cs="Times New Roman"/>
                <w:color w:val="000000"/>
                <w:sz w:val="16"/>
                <w:szCs w:val="16"/>
                <w:lang w:eastAsia="en-GB"/>
              </w:rPr>
              <w:t xml:space="preserve">, </w:t>
            </w:r>
            <w:proofErr w:type="spellStart"/>
            <w:r w:rsidRPr="00154E65">
              <w:rPr>
                <w:rFonts w:ascii="Aptos Narrow" w:eastAsia="Times New Roman" w:hAnsi="Aptos Narrow" w:cs="Times New Roman"/>
                <w:color w:val="000000"/>
                <w:sz w:val="16"/>
                <w:szCs w:val="16"/>
                <w:lang w:eastAsia="en-GB"/>
              </w:rPr>
              <w:t>Galileo</w:t>
            </w:r>
            <w:proofErr w:type="spellEnd"/>
            <w:r w:rsidRPr="00154E65">
              <w:rPr>
                <w:rFonts w:ascii="Aptos Narrow" w:eastAsia="Times New Roman" w:hAnsi="Aptos Narrow" w:cs="Times New Roman"/>
                <w:color w:val="000000"/>
                <w:sz w:val="16"/>
                <w:szCs w:val="16"/>
                <w:lang w:eastAsia="en-GB"/>
              </w:rPr>
              <w:t xml:space="preserve">, EGNOS), uključujući nedovoljno razvijene kapacitete za </w:t>
            </w:r>
            <w:proofErr w:type="spellStart"/>
            <w:r w:rsidRPr="00154E65">
              <w:rPr>
                <w:rFonts w:ascii="Aptos Narrow" w:eastAsia="Times New Roman" w:hAnsi="Aptos Narrow" w:cs="Times New Roman"/>
                <w:color w:val="000000"/>
                <w:sz w:val="16"/>
                <w:szCs w:val="16"/>
                <w:lang w:eastAsia="en-GB"/>
              </w:rPr>
              <w:t>geoprostorne</w:t>
            </w:r>
            <w:proofErr w:type="spellEnd"/>
            <w:r w:rsidRPr="00154E65">
              <w:rPr>
                <w:rFonts w:ascii="Aptos Narrow" w:eastAsia="Times New Roman" w:hAnsi="Aptos Narrow" w:cs="Times New Roman"/>
                <w:color w:val="000000"/>
                <w:sz w:val="16"/>
                <w:szCs w:val="16"/>
                <w:lang w:eastAsia="en-GB"/>
              </w:rPr>
              <w:t xml:space="preserve"> analize, AI aplikacije, obradu podataka i dual-</w:t>
            </w:r>
            <w:proofErr w:type="spellStart"/>
            <w:r w:rsidRPr="00154E65">
              <w:rPr>
                <w:rFonts w:ascii="Aptos Narrow" w:eastAsia="Times New Roman" w:hAnsi="Aptos Narrow" w:cs="Times New Roman"/>
                <w:color w:val="000000"/>
                <w:sz w:val="16"/>
                <w:szCs w:val="16"/>
                <w:lang w:eastAsia="en-GB"/>
              </w:rPr>
              <w:t>use</w:t>
            </w:r>
            <w:proofErr w:type="spellEnd"/>
            <w:r w:rsidRPr="00154E65">
              <w:rPr>
                <w:rFonts w:ascii="Aptos Narrow" w:eastAsia="Times New Roman" w:hAnsi="Aptos Narrow" w:cs="Times New Roman"/>
                <w:color w:val="000000"/>
                <w:sz w:val="16"/>
                <w:szCs w:val="16"/>
                <w:lang w:eastAsia="en-GB"/>
              </w:rPr>
              <w:t xml:space="preserve"> tehnologije. Nedostatak nacionalnog koordinacionog okvira, stručnog kadra i istraživačko-inovacionih kapaciteta ograničava integraciju u EU svemirski ekosistem i korišćenje potencijala za upravljanje katastrofama, bezbjednost, poljoprivredu i digitalnu transformaciju. Iz ugla manjih lokalnih zajednica Sjevernog regiona, posebno je važno iskoristiti </w:t>
            </w:r>
            <w:proofErr w:type="spellStart"/>
            <w:r w:rsidRPr="00154E65">
              <w:rPr>
                <w:rFonts w:ascii="Aptos Narrow" w:eastAsia="Times New Roman" w:hAnsi="Aptos Narrow" w:cs="Times New Roman"/>
                <w:color w:val="000000"/>
                <w:sz w:val="16"/>
                <w:szCs w:val="16"/>
                <w:lang w:eastAsia="en-GB"/>
              </w:rPr>
              <w:t>Copernicus</w:t>
            </w:r>
            <w:proofErr w:type="spellEnd"/>
            <w:r w:rsidRPr="00154E65">
              <w:rPr>
                <w:rFonts w:ascii="Aptos Narrow" w:eastAsia="Times New Roman" w:hAnsi="Aptos Narrow" w:cs="Times New Roman"/>
                <w:color w:val="000000"/>
                <w:sz w:val="16"/>
                <w:szCs w:val="16"/>
                <w:lang w:eastAsia="en-GB"/>
              </w:rPr>
              <w:t xml:space="preserve"> za uvođenje besplatnog satelitskog monitoringa šumskih požara i klizišta, uz razvoj jednostavnih alata za lokalne uprave (npr. </w:t>
            </w:r>
            <w:proofErr w:type="spellStart"/>
            <w:r w:rsidRPr="00154E65">
              <w:rPr>
                <w:rFonts w:ascii="Aptos Narrow" w:eastAsia="Times New Roman" w:hAnsi="Aptos Narrow" w:cs="Times New Roman"/>
                <w:color w:val="000000"/>
                <w:sz w:val="16"/>
                <w:szCs w:val="16"/>
                <w:lang w:eastAsia="en-GB"/>
              </w:rPr>
              <w:t>alert</w:t>
            </w:r>
            <w:proofErr w:type="spellEnd"/>
            <w:r w:rsidRPr="00154E65">
              <w:rPr>
                <w:rFonts w:ascii="Aptos Narrow" w:eastAsia="Times New Roman" w:hAnsi="Aptos Narrow" w:cs="Times New Roman"/>
                <w:color w:val="000000"/>
                <w:sz w:val="16"/>
                <w:szCs w:val="16"/>
                <w:lang w:eastAsia="en-GB"/>
              </w:rPr>
              <w:t xml:space="preserve"> sistemi i vizuelne platforme),čime se nadoknađuje nedostatak ljudstva u lokalnim službama zaštite i omogućava </w:t>
            </w:r>
            <w:proofErr w:type="spellStart"/>
            <w:r w:rsidRPr="00154E65">
              <w:rPr>
                <w:rFonts w:ascii="Aptos Narrow" w:eastAsia="Times New Roman" w:hAnsi="Aptos Narrow" w:cs="Times New Roman"/>
                <w:color w:val="000000"/>
                <w:sz w:val="16"/>
                <w:szCs w:val="16"/>
                <w:lang w:eastAsia="en-GB"/>
              </w:rPr>
              <w:t>pravovremeno</w:t>
            </w:r>
            <w:proofErr w:type="spellEnd"/>
            <w:r w:rsidRPr="00154E65">
              <w:rPr>
                <w:rFonts w:ascii="Aptos Narrow" w:eastAsia="Times New Roman" w:hAnsi="Aptos Narrow" w:cs="Times New Roman"/>
                <w:color w:val="000000"/>
                <w:sz w:val="16"/>
                <w:szCs w:val="16"/>
                <w:lang w:eastAsia="en-GB"/>
              </w:rPr>
              <w:t xml:space="preserve"> reagovanje i smanjenje šteta.</w:t>
            </w:r>
          </w:p>
        </w:tc>
      </w:tr>
    </w:tbl>
    <w:p w14:paraId="3917C399" w14:textId="77777777" w:rsidR="009F4C26" w:rsidRPr="00154E65" w:rsidRDefault="009F4C26" w:rsidP="009F4C26"/>
    <w:p w14:paraId="1DC45A42" w14:textId="14F89933" w:rsidR="00305778" w:rsidRPr="00154E65" w:rsidRDefault="0027384B" w:rsidP="0027384B">
      <w:pPr>
        <w:rPr>
          <w:rFonts w:asciiTheme="minorHAnsi" w:hAnsiTheme="minorHAnsi"/>
        </w:rPr>
      </w:pPr>
      <w:r w:rsidRPr="00154E65">
        <w:rPr>
          <w:rFonts w:asciiTheme="minorHAnsi" w:hAnsiTheme="minorHAnsi"/>
        </w:rPr>
        <w:lastRenderedPageBreak/>
        <w:t xml:space="preserve">Ključni </w:t>
      </w:r>
      <w:proofErr w:type="spellStart"/>
      <w:r w:rsidRPr="00154E65">
        <w:rPr>
          <w:rFonts w:asciiTheme="minorHAnsi" w:hAnsiTheme="minorHAnsi"/>
        </w:rPr>
        <w:t>međusektorski</w:t>
      </w:r>
      <w:proofErr w:type="spellEnd"/>
      <w:r w:rsidRPr="00154E65">
        <w:rPr>
          <w:rFonts w:asciiTheme="minorHAnsi" w:hAnsiTheme="minorHAnsi"/>
        </w:rPr>
        <w:t xml:space="preserve"> izazov (koji proizilazi iz svih oblasti): Crna Gora ima relativno jake strateške i zakonodavne okvire, ali ograničenja institucionalnih kapaciteta, koordinacije i finansiranja ograničavaju efikasno sprovođenje na terenu. </w:t>
      </w:r>
    </w:p>
    <w:p w14:paraId="5964374A" w14:textId="77777777" w:rsidR="009F4C26" w:rsidRPr="00154E65" w:rsidRDefault="009F4C26" w:rsidP="0027384B">
      <w:pPr>
        <w:rPr>
          <w:rFonts w:asciiTheme="minorHAnsi" w:hAnsiTheme="minorHAnsi"/>
        </w:rPr>
      </w:pPr>
    </w:p>
    <w:p w14:paraId="7405551B" w14:textId="3A7F4DB3" w:rsidR="009459A9" w:rsidRPr="00154E65" w:rsidRDefault="009459A9" w:rsidP="009459A9">
      <w:pPr>
        <w:pStyle w:val="Naslov1"/>
        <w:rPr>
          <w:rFonts w:eastAsia="Times New Roman"/>
        </w:rPr>
      </w:pPr>
      <w:r w:rsidRPr="00154E65">
        <w:rPr>
          <w:rFonts w:eastAsia="Times New Roman"/>
        </w:rPr>
        <w:t>4 SWOT analiza</w:t>
      </w:r>
    </w:p>
    <w:p w14:paraId="0B9EF375" w14:textId="5618210E" w:rsidR="009459A9" w:rsidRDefault="009459A9" w:rsidP="009459A9">
      <w:r w:rsidRPr="00154E65">
        <w:rPr>
          <w:b/>
        </w:rPr>
        <w:t>SWOT analiza</w:t>
      </w:r>
      <w:r w:rsidRPr="00154E65">
        <w:t xml:space="preserve"> se zasniva na podjeli faktora na interne i eksterne: </w:t>
      </w:r>
      <w:r w:rsidRPr="00154E65">
        <w:rPr>
          <w:b/>
          <w:bCs/>
        </w:rPr>
        <w:t>snage (S)</w:t>
      </w:r>
      <w:r w:rsidRPr="00154E65">
        <w:t xml:space="preserve"> i </w:t>
      </w:r>
      <w:r w:rsidRPr="00154E65">
        <w:rPr>
          <w:b/>
          <w:bCs/>
        </w:rPr>
        <w:t>slabosti (W)</w:t>
      </w:r>
      <w:r w:rsidRPr="00154E65">
        <w:t xml:space="preserve"> predstavljaju interne karakteristike sistema, odnosno njegove </w:t>
      </w:r>
      <w:proofErr w:type="spellStart"/>
      <w:r w:rsidRPr="00154E65">
        <w:t>prednosti</w:t>
      </w:r>
      <w:proofErr w:type="spellEnd"/>
      <w:r w:rsidRPr="00154E65">
        <w:t xml:space="preserve"> i nedostatke na koje je moguće direktno uticati (npr. </w:t>
      </w:r>
      <w:r w:rsidR="00B417BE" w:rsidRPr="00154E65">
        <w:t>institucionalni kapaciteti, infrastruktura, ljudski resursi, nivo koordinacije, tehnološka razvijenost i finansijski kapaciteti</w:t>
      </w:r>
      <w:r w:rsidRPr="00154E65">
        <w:t xml:space="preserve">), dok </w:t>
      </w:r>
      <w:r w:rsidRPr="00154E65">
        <w:rPr>
          <w:b/>
          <w:bCs/>
        </w:rPr>
        <w:t>prilike (O)</w:t>
      </w:r>
      <w:r w:rsidRPr="00154E65">
        <w:t xml:space="preserve"> i </w:t>
      </w:r>
      <w:r w:rsidRPr="00154E65">
        <w:rPr>
          <w:b/>
          <w:bCs/>
        </w:rPr>
        <w:t>prijetnje (T)</w:t>
      </w:r>
      <w:r w:rsidRPr="00154E65">
        <w:t xml:space="preserve"> predstavljaju eksterne faktore iz okruženja koji utiču na sektor, ali su van direktne kontrole (npr.</w:t>
      </w:r>
      <w:r w:rsidR="00B417BE" w:rsidRPr="00154E65">
        <w:t xml:space="preserve"> geopolitičke promjene, klimatski rizici, regulatorni okvir EU i NATO, tržišni trendovi, tehnološke promjene i međunarodni finansijski instrumenti </w:t>
      </w:r>
      <w:r w:rsidRPr="00154E65">
        <w:t>); pri tome prilike označavaju potencijalne spoljne koristi koje se mogu iskoristiti, a prijetnje spoljne rizike koji mogu negativno uticati na razvoj sektora.</w:t>
      </w:r>
    </w:p>
    <w:p w14:paraId="6F9907D3" w14:textId="77777777" w:rsidR="00F40029" w:rsidRPr="00154E65" w:rsidRDefault="00F40029" w:rsidP="009459A9"/>
    <w:tbl>
      <w:tblPr>
        <w:tblStyle w:val="Svijetlatablicareetke1-isticanje4"/>
        <w:tblW w:w="0" w:type="auto"/>
        <w:tblLook w:val="04A0" w:firstRow="1" w:lastRow="0" w:firstColumn="1" w:lastColumn="0" w:noHBand="0" w:noVBand="1"/>
      </w:tblPr>
      <w:tblGrid>
        <w:gridCol w:w="1207"/>
        <w:gridCol w:w="5540"/>
        <w:gridCol w:w="2603"/>
      </w:tblGrid>
      <w:tr w:rsidR="00154E65" w:rsidRPr="00F40029" w14:paraId="6317B7C8" w14:textId="77777777" w:rsidTr="00022729">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07" w:type="dxa"/>
            <w:noWrap/>
            <w:hideMark/>
          </w:tcPr>
          <w:p w14:paraId="4EEC2BDE" w14:textId="77777777" w:rsidR="00154E65" w:rsidRPr="00F40029" w:rsidRDefault="00154E65" w:rsidP="00154E65">
            <w:pPr>
              <w:spacing w:after="0"/>
              <w:jc w:val="left"/>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S-W-O-T</w:t>
            </w:r>
          </w:p>
        </w:tc>
        <w:tc>
          <w:tcPr>
            <w:tcW w:w="5544" w:type="dxa"/>
            <w:noWrap/>
            <w:hideMark/>
          </w:tcPr>
          <w:p w14:paraId="555BBCF6" w14:textId="77777777" w:rsidR="00154E65" w:rsidRPr="00F40029" w:rsidRDefault="00154E65" w:rsidP="00154E65">
            <w:pPr>
              <w:spacing w:after="0"/>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IZJAVA</w:t>
            </w:r>
          </w:p>
        </w:tc>
        <w:tc>
          <w:tcPr>
            <w:tcW w:w="0" w:type="auto"/>
            <w:noWrap/>
            <w:hideMark/>
          </w:tcPr>
          <w:p w14:paraId="3B6D16FD" w14:textId="77777777" w:rsidR="00154E65" w:rsidRPr="00F40029" w:rsidRDefault="00154E65" w:rsidP="00154E65">
            <w:pPr>
              <w:spacing w:after="0"/>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Povezani izazovi</w:t>
            </w:r>
          </w:p>
        </w:tc>
      </w:tr>
      <w:tr w:rsidR="00022729" w:rsidRPr="00F40029" w14:paraId="3C1DD85F"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val="restart"/>
            <w:shd w:val="clear" w:color="auto" w:fill="D9F2D0" w:themeFill="accent6" w:themeFillTint="33"/>
            <w:noWrap/>
            <w:textDirection w:val="btLr"/>
            <w:vAlign w:val="center"/>
            <w:hideMark/>
          </w:tcPr>
          <w:p w14:paraId="1FF265A0"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r w:rsidRPr="00536378">
              <w:rPr>
                <w:rFonts w:ascii="Aptos Narrow" w:eastAsia="Times New Roman" w:hAnsi="Aptos Narrow" w:cs="Times New Roman"/>
                <w:color w:val="000000"/>
                <w:sz w:val="36"/>
                <w:szCs w:val="36"/>
                <w:lang w:eastAsia="en-GB"/>
              </w:rPr>
              <w:t>SNAGE</w:t>
            </w:r>
          </w:p>
        </w:tc>
        <w:tc>
          <w:tcPr>
            <w:tcW w:w="5544" w:type="dxa"/>
            <w:shd w:val="clear" w:color="auto" w:fill="D9F2D0" w:themeFill="accent6" w:themeFillTint="33"/>
            <w:noWrap/>
            <w:hideMark/>
          </w:tcPr>
          <w:p w14:paraId="3131692B"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Aktivno učešće u NATO vježbama i međunarodnim misijama.</w:t>
            </w:r>
          </w:p>
        </w:tc>
        <w:tc>
          <w:tcPr>
            <w:tcW w:w="0" w:type="auto"/>
            <w:shd w:val="clear" w:color="auto" w:fill="D9F2D0" w:themeFill="accent6" w:themeFillTint="33"/>
            <w:noWrap/>
            <w:hideMark/>
          </w:tcPr>
          <w:p w14:paraId="4F9C5962"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PA15-06</w:t>
            </w:r>
          </w:p>
        </w:tc>
      </w:tr>
      <w:tr w:rsidR="00022729" w:rsidRPr="00F40029" w14:paraId="3EF23B10"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60029132"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5D891F74"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Članica NATO od 2017. godine; snažna usklađenost sa ZVBP/ZBOP i učešće u misijama.</w:t>
            </w:r>
          </w:p>
        </w:tc>
        <w:tc>
          <w:tcPr>
            <w:tcW w:w="0" w:type="auto"/>
            <w:shd w:val="clear" w:color="auto" w:fill="D9F2D0" w:themeFill="accent6" w:themeFillTint="33"/>
            <w:noWrap/>
            <w:hideMark/>
          </w:tcPr>
          <w:p w14:paraId="70887B61"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PA15-06</w:t>
            </w:r>
          </w:p>
        </w:tc>
      </w:tr>
      <w:tr w:rsidR="00022729" w:rsidRPr="00F40029" w14:paraId="4605AC17"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6DD0B458"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7AA38482"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Članstvo Crne Gore u NATO DIANA UO.</w:t>
            </w:r>
          </w:p>
        </w:tc>
        <w:tc>
          <w:tcPr>
            <w:tcW w:w="0" w:type="auto"/>
            <w:shd w:val="clear" w:color="auto" w:fill="D9F2D0" w:themeFill="accent6" w:themeFillTint="33"/>
            <w:noWrap/>
            <w:hideMark/>
          </w:tcPr>
          <w:p w14:paraId="6E1F68D5"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PA15-07</w:t>
            </w:r>
          </w:p>
        </w:tc>
      </w:tr>
      <w:tr w:rsidR="00022729" w:rsidRPr="00F40029" w14:paraId="37D50DA5"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62A7B9CE"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579010AA"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Članstvo Crne Gore u NATO STB.</w:t>
            </w:r>
          </w:p>
        </w:tc>
        <w:tc>
          <w:tcPr>
            <w:tcW w:w="0" w:type="auto"/>
            <w:shd w:val="clear" w:color="auto" w:fill="D9F2D0" w:themeFill="accent6" w:themeFillTint="33"/>
            <w:noWrap/>
            <w:hideMark/>
          </w:tcPr>
          <w:p w14:paraId="4CDC3B20"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PA15-07</w:t>
            </w:r>
          </w:p>
        </w:tc>
      </w:tr>
      <w:tr w:rsidR="00022729" w:rsidRPr="00F40029" w14:paraId="07B95646"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037956AD"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60FED541"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Funkcionalan sistem OKC 112 za vanredne situacije i učešće u EU Mehanizmu civilne zaštite.</w:t>
            </w:r>
          </w:p>
        </w:tc>
        <w:tc>
          <w:tcPr>
            <w:tcW w:w="0" w:type="auto"/>
            <w:shd w:val="clear" w:color="auto" w:fill="D9F2D0" w:themeFill="accent6" w:themeFillTint="33"/>
            <w:noWrap/>
            <w:hideMark/>
          </w:tcPr>
          <w:p w14:paraId="2B481779"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PA15-01</w:t>
            </w:r>
          </w:p>
        </w:tc>
      </w:tr>
      <w:tr w:rsidR="00022729" w:rsidRPr="00F40029" w14:paraId="31B01B7B"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6C2F82AF"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75B569CF"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Geostrateški položaj Crne Gore na Jadransko-jonskom pravcu i potencijal za razvoj logističkih i RSOM kapaciteta za NATO</w:t>
            </w:r>
          </w:p>
        </w:tc>
        <w:tc>
          <w:tcPr>
            <w:tcW w:w="0" w:type="auto"/>
            <w:shd w:val="clear" w:color="auto" w:fill="D9F2D0" w:themeFill="accent6" w:themeFillTint="33"/>
            <w:noWrap/>
            <w:hideMark/>
          </w:tcPr>
          <w:p w14:paraId="4BA91C51"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PA15-07</w:t>
            </w:r>
          </w:p>
        </w:tc>
      </w:tr>
      <w:tr w:rsidR="00022729" w:rsidRPr="00F40029" w14:paraId="78A58F51"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4C1AFF2C"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42BC0B62"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Izdvajanja za odbranu dostigla su ~2% BDP-a; strukturirano planiranje (PPBS, usklađenost sa NDPP).</w:t>
            </w:r>
          </w:p>
        </w:tc>
        <w:tc>
          <w:tcPr>
            <w:tcW w:w="0" w:type="auto"/>
            <w:shd w:val="clear" w:color="auto" w:fill="D9F2D0" w:themeFill="accent6" w:themeFillTint="33"/>
            <w:noWrap/>
            <w:hideMark/>
          </w:tcPr>
          <w:p w14:paraId="430D849F"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PA15-08</w:t>
            </w:r>
          </w:p>
        </w:tc>
      </w:tr>
      <w:tr w:rsidR="00022729" w:rsidRPr="00F40029" w14:paraId="3F11D82D"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0278022D"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50F8339D"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 xml:space="preserve">Korišćenje usluga </w:t>
            </w:r>
            <w:proofErr w:type="spellStart"/>
            <w:r w:rsidRPr="00F40029">
              <w:rPr>
                <w:rFonts w:ascii="Aptos Narrow" w:eastAsia="Times New Roman" w:hAnsi="Aptos Narrow" w:cs="Times New Roman"/>
                <w:b/>
                <w:bCs/>
                <w:color w:val="000000"/>
                <w:sz w:val="16"/>
                <w:szCs w:val="16"/>
                <w:lang w:eastAsia="en-GB"/>
              </w:rPr>
              <w:t>Copernicus</w:t>
            </w:r>
            <w:proofErr w:type="spellEnd"/>
            <w:r w:rsidRPr="00F40029">
              <w:rPr>
                <w:rFonts w:ascii="Aptos Narrow" w:eastAsia="Times New Roman" w:hAnsi="Aptos Narrow" w:cs="Times New Roman"/>
                <w:b/>
                <w:bCs/>
                <w:color w:val="000000"/>
                <w:sz w:val="16"/>
                <w:szCs w:val="16"/>
                <w:lang w:eastAsia="en-GB"/>
              </w:rPr>
              <w:t xml:space="preserve">, </w:t>
            </w:r>
            <w:proofErr w:type="spellStart"/>
            <w:r w:rsidRPr="00F40029">
              <w:rPr>
                <w:rFonts w:ascii="Aptos Narrow" w:eastAsia="Times New Roman" w:hAnsi="Aptos Narrow" w:cs="Times New Roman"/>
                <w:b/>
                <w:bCs/>
                <w:color w:val="000000"/>
                <w:sz w:val="16"/>
                <w:szCs w:val="16"/>
                <w:lang w:eastAsia="en-GB"/>
              </w:rPr>
              <w:t>Galileo</w:t>
            </w:r>
            <w:proofErr w:type="spellEnd"/>
            <w:r w:rsidRPr="00F40029">
              <w:rPr>
                <w:rFonts w:ascii="Aptos Narrow" w:eastAsia="Times New Roman" w:hAnsi="Aptos Narrow" w:cs="Times New Roman"/>
                <w:b/>
                <w:bCs/>
                <w:color w:val="000000"/>
                <w:sz w:val="16"/>
                <w:szCs w:val="16"/>
                <w:lang w:eastAsia="en-GB"/>
              </w:rPr>
              <w:t xml:space="preserve"> i EGNOS pruža čvrst temelj za buduće prihvatanje.</w:t>
            </w:r>
          </w:p>
        </w:tc>
        <w:tc>
          <w:tcPr>
            <w:tcW w:w="0" w:type="auto"/>
            <w:shd w:val="clear" w:color="auto" w:fill="D9F2D0" w:themeFill="accent6" w:themeFillTint="33"/>
            <w:noWrap/>
            <w:hideMark/>
          </w:tcPr>
          <w:p w14:paraId="5CE101E0"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PA15-10</w:t>
            </w:r>
          </w:p>
        </w:tc>
      </w:tr>
      <w:tr w:rsidR="00022729" w:rsidRPr="00F40029" w14:paraId="139A1633"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2A9EFC1C"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303A75C5"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Operativan sistem civilne zaštite</w:t>
            </w:r>
          </w:p>
        </w:tc>
        <w:tc>
          <w:tcPr>
            <w:tcW w:w="0" w:type="auto"/>
            <w:shd w:val="clear" w:color="auto" w:fill="D9F2D0" w:themeFill="accent6" w:themeFillTint="33"/>
            <w:noWrap/>
            <w:hideMark/>
          </w:tcPr>
          <w:p w14:paraId="4DC4D7DD"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PA15-01</w:t>
            </w:r>
          </w:p>
        </w:tc>
      </w:tr>
      <w:tr w:rsidR="00022729" w:rsidRPr="00F40029" w14:paraId="229249F4"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19525EFF"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08132685"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Postojeća proizvodnja (lako naoružanje, eksplozivi) i početna partnerstva u razvoju UAS.</w:t>
            </w:r>
          </w:p>
        </w:tc>
        <w:tc>
          <w:tcPr>
            <w:tcW w:w="0" w:type="auto"/>
            <w:shd w:val="clear" w:color="auto" w:fill="D9F2D0" w:themeFill="accent6" w:themeFillTint="33"/>
            <w:noWrap/>
            <w:hideMark/>
          </w:tcPr>
          <w:p w14:paraId="61B97389"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PA15-10</w:t>
            </w:r>
          </w:p>
        </w:tc>
      </w:tr>
      <w:tr w:rsidR="00022729" w:rsidRPr="00F40029" w14:paraId="2F149956"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612BE0CB"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6B5BACB3"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Pristup svemirskim resursima EU</w:t>
            </w:r>
          </w:p>
        </w:tc>
        <w:tc>
          <w:tcPr>
            <w:tcW w:w="0" w:type="auto"/>
            <w:shd w:val="clear" w:color="auto" w:fill="D9F2D0" w:themeFill="accent6" w:themeFillTint="33"/>
            <w:noWrap/>
            <w:hideMark/>
          </w:tcPr>
          <w:p w14:paraId="36FD50E1"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PA15-10</w:t>
            </w:r>
          </w:p>
        </w:tc>
      </w:tr>
      <w:tr w:rsidR="00022729" w:rsidRPr="00F40029" w14:paraId="609239EF"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444B4AAA"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177C2E1B"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Privremeno zatvoreno poglavlje 25, napredak u Poglavljima 24, 27 (civilna zaštita) i 31.</w:t>
            </w:r>
          </w:p>
        </w:tc>
        <w:tc>
          <w:tcPr>
            <w:tcW w:w="0" w:type="auto"/>
            <w:shd w:val="clear" w:color="auto" w:fill="D9F2D0" w:themeFill="accent6" w:themeFillTint="33"/>
            <w:noWrap/>
            <w:hideMark/>
          </w:tcPr>
          <w:p w14:paraId="12018D31"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PA15-01, PA15-02</w:t>
            </w:r>
          </w:p>
        </w:tc>
      </w:tr>
      <w:tr w:rsidR="00022729" w:rsidRPr="00F40029" w14:paraId="12E284BF"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64C57B4F"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07187EB6"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Rastući kredibilitet politike odbrane</w:t>
            </w:r>
          </w:p>
        </w:tc>
        <w:tc>
          <w:tcPr>
            <w:tcW w:w="0" w:type="auto"/>
            <w:shd w:val="clear" w:color="auto" w:fill="D9F2D0" w:themeFill="accent6" w:themeFillTint="33"/>
            <w:noWrap/>
            <w:hideMark/>
          </w:tcPr>
          <w:p w14:paraId="51C1CD01"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PA15-03</w:t>
            </w:r>
          </w:p>
        </w:tc>
      </w:tr>
      <w:tr w:rsidR="00022729" w:rsidRPr="00F40029" w14:paraId="473EBCFA"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170B3DA6"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2548CDDE"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 xml:space="preserve">Razvoj </w:t>
            </w:r>
            <w:proofErr w:type="spellStart"/>
            <w:r w:rsidRPr="00F40029">
              <w:rPr>
                <w:rFonts w:ascii="Aptos Narrow" w:eastAsia="Times New Roman" w:hAnsi="Aptos Narrow" w:cs="Times New Roman"/>
                <w:b/>
                <w:bCs/>
                <w:color w:val="000000"/>
                <w:sz w:val="16"/>
                <w:szCs w:val="16"/>
                <w:lang w:eastAsia="en-GB"/>
              </w:rPr>
              <w:t>nišnih</w:t>
            </w:r>
            <w:proofErr w:type="spellEnd"/>
            <w:r w:rsidRPr="00F40029">
              <w:rPr>
                <w:rFonts w:ascii="Aptos Narrow" w:eastAsia="Times New Roman" w:hAnsi="Aptos Narrow" w:cs="Times New Roman"/>
                <w:b/>
                <w:bCs/>
                <w:color w:val="000000"/>
                <w:sz w:val="16"/>
                <w:szCs w:val="16"/>
                <w:lang w:eastAsia="en-GB"/>
              </w:rPr>
              <w:t xml:space="preserve"> odbrambenih industrijskih kapaciteta</w:t>
            </w:r>
          </w:p>
        </w:tc>
        <w:tc>
          <w:tcPr>
            <w:tcW w:w="0" w:type="auto"/>
            <w:shd w:val="clear" w:color="auto" w:fill="D9F2D0" w:themeFill="accent6" w:themeFillTint="33"/>
            <w:noWrap/>
            <w:hideMark/>
          </w:tcPr>
          <w:p w14:paraId="750E78D7"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PA15-05, PA15-09</w:t>
            </w:r>
          </w:p>
        </w:tc>
      </w:tr>
      <w:tr w:rsidR="00022729" w:rsidRPr="00F40029" w14:paraId="7EFF6B44"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4CE499D0"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78ED95FA"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Sveobuhvatni zakoni o civilnoj zaštiti, kritičnoj infrastrukturi, sajber bezbjednosti (transpozicija NIS2).</w:t>
            </w:r>
          </w:p>
        </w:tc>
        <w:tc>
          <w:tcPr>
            <w:tcW w:w="0" w:type="auto"/>
            <w:shd w:val="clear" w:color="auto" w:fill="D9F2D0" w:themeFill="accent6" w:themeFillTint="33"/>
            <w:noWrap/>
            <w:hideMark/>
          </w:tcPr>
          <w:p w14:paraId="4D9F9AB8"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PA15-03, PA15-04</w:t>
            </w:r>
          </w:p>
        </w:tc>
      </w:tr>
      <w:tr w:rsidR="00022729" w:rsidRPr="00F40029" w14:paraId="59632E58"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27C31B85"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03039510"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Uspostavljen zakonodavni i strateški okvir</w:t>
            </w:r>
          </w:p>
        </w:tc>
        <w:tc>
          <w:tcPr>
            <w:tcW w:w="0" w:type="auto"/>
            <w:shd w:val="clear" w:color="auto" w:fill="D9F2D0" w:themeFill="accent6" w:themeFillTint="33"/>
            <w:noWrap/>
            <w:hideMark/>
          </w:tcPr>
          <w:p w14:paraId="3B7A2ED3"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PA15-09</w:t>
            </w:r>
          </w:p>
        </w:tc>
      </w:tr>
      <w:tr w:rsidR="00022729" w:rsidRPr="00F40029" w14:paraId="48047513"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4CF5C0B5"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0AEEB853"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Usvojena Strategija za smanjenje rizika od katastrofa 2025–2030 i Plan prilagođavanja klimatskim promjenama.</w:t>
            </w:r>
          </w:p>
        </w:tc>
        <w:tc>
          <w:tcPr>
            <w:tcW w:w="0" w:type="auto"/>
            <w:shd w:val="clear" w:color="auto" w:fill="D9F2D0" w:themeFill="accent6" w:themeFillTint="33"/>
            <w:noWrap/>
            <w:hideMark/>
          </w:tcPr>
          <w:p w14:paraId="0321F018"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PA15-01, PA15-02</w:t>
            </w:r>
          </w:p>
        </w:tc>
      </w:tr>
      <w:tr w:rsidR="00022729" w:rsidRPr="00F40029" w14:paraId="51F9C1C4"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6E0C481F"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6837C585"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Visok stepen usklađenosti sa okvirima EU i NATO</w:t>
            </w:r>
          </w:p>
        </w:tc>
        <w:tc>
          <w:tcPr>
            <w:tcW w:w="0" w:type="auto"/>
            <w:shd w:val="clear" w:color="auto" w:fill="D9F2D0" w:themeFill="accent6" w:themeFillTint="33"/>
            <w:noWrap/>
            <w:hideMark/>
          </w:tcPr>
          <w:p w14:paraId="3EA16DB0"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PA15-03</w:t>
            </w:r>
          </w:p>
        </w:tc>
      </w:tr>
      <w:tr w:rsidR="00022729" w:rsidRPr="00F40029" w14:paraId="14DE3B25"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758B6B52"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00A110F2"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Zakon o inovacionoj djelatnosti i Program za inovacije 2023-2027. godina.</w:t>
            </w:r>
          </w:p>
        </w:tc>
        <w:tc>
          <w:tcPr>
            <w:tcW w:w="0" w:type="auto"/>
            <w:shd w:val="clear" w:color="auto" w:fill="D9F2D0" w:themeFill="accent6" w:themeFillTint="33"/>
            <w:noWrap/>
            <w:hideMark/>
          </w:tcPr>
          <w:p w14:paraId="3E13B39C"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PA15-06</w:t>
            </w:r>
          </w:p>
        </w:tc>
      </w:tr>
      <w:tr w:rsidR="00022729" w:rsidRPr="00F40029" w14:paraId="1537EC4F"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D9F2D0" w:themeFill="accent6" w:themeFillTint="33"/>
            <w:noWrap/>
            <w:textDirection w:val="btLr"/>
            <w:vAlign w:val="center"/>
            <w:hideMark/>
          </w:tcPr>
          <w:p w14:paraId="2C8FC6B8"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D9F2D0" w:themeFill="accent6" w:themeFillTint="33"/>
            <w:noWrap/>
            <w:hideMark/>
          </w:tcPr>
          <w:p w14:paraId="22C7573D"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Završene nacionalne procjene rizika, karte poplava i planovi upravljanja riječnim slivovima.</w:t>
            </w:r>
          </w:p>
        </w:tc>
        <w:tc>
          <w:tcPr>
            <w:tcW w:w="0" w:type="auto"/>
            <w:shd w:val="clear" w:color="auto" w:fill="D9F2D0" w:themeFill="accent6" w:themeFillTint="33"/>
            <w:noWrap/>
            <w:hideMark/>
          </w:tcPr>
          <w:p w14:paraId="546A8332"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PA15-04</w:t>
            </w:r>
          </w:p>
        </w:tc>
      </w:tr>
      <w:tr w:rsidR="00022729" w:rsidRPr="00F40029" w14:paraId="7E298C3A"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val="restart"/>
            <w:shd w:val="clear" w:color="auto" w:fill="FAE2D5" w:themeFill="accent2" w:themeFillTint="33"/>
            <w:noWrap/>
            <w:textDirection w:val="btLr"/>
            <w:vAlign w:val="center"/>
            <w:hideMark/>
          </w:tcPr>
          <w:p w14:paraId="1D714FB1"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r w:rsidRPr="00536378">
              <w:rPr>
                <w:rFonts w:ascii="Aptos Narrow" w:eastAsia="Times New Roman" w:hAnsi="Aptos Narrow" w:cs="Times New Roman"/>
                <w:color w:val="000000"/>
                <w:sz w:val="36"/>
                <w:szCs w:val="36"/>
                <w:lang w:eastAsia="en-GB"/>
              </w:rPr>
              <w:t>SLABOSTI</w:t>
            </w:r>
          </w:p>
        </w:tc>
        <w:tc>
          <w:tcPr>
            <w:tcW w:w="5544" w:type="dxa"/>
            <w:shd w:val="clear" w:color="auto" w:fill="FAE2D5" w:themeFill="accent2" w:themeFillTint="33"/>
            <w:noWrap/>
            <w:hideMark/>
          </w:tcPr>
          <w:p w14:paraId="1F0B0D99"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Finansijska i kadrovska ograničenja</w:t>
            </w:r>
          </w:p>
        </w:tc>
        <w:tc>
          <w:tcPr>
            <w:tcW w:w="0" w:type="auto"/>
            <w:shd w:val="clear" w:color="auto" w:fill="FAE2D5" w:themeFill="accent2" w:themeFillTint="33"/>
            <w:noWrap/>
            <w:hideMark/>
          </w:tcPr>
          <w:p w14:paraId="06156753"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PA15-01</w:t>
            </w:r>
          </w:p>
        </w:tc>
      </w:tr>
      <w:tr w:rsidR="00022729" w:rsidRPr="00F40029" w14:paraId="1DB66F1D"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1AF58C4D"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591429EE"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proofErr w:type="spellStart"/>
            <w:r w:rsidRPr="00F40029">
              <w:rPr>
                <w:rFonts w:ascii="Aptos Narrow" w:eastAsia="Times New Roman" w:hAnsi="Aptos Narrow" w:cs="Times New Roman"/>
                <w:b/>
                <w:bCs/>
                <w:color w:val="000000"/>
                <w:sz w:val="16"/>
                <w:szCs w:val="16"/>
                <w:lang w:eastAsia="en-GB"/>
              </w:rPr>
              <w:t>Fragmentisana</w:t>
            </w:r>
            <w:proofErr w:type="spellEnd"/>
            <w:r w:rsidRPr="00F40029">
              <w:rPr>
                <w:rFonts w:ascii="Aptos Narrow" w:eastAsia="Times New Roman" w:hAnsi="Aptos Narrow" w:cs="Times New Roman"/>
                <w:b/>
                <w:bCs/>
                <w:color w:val="000000"/>
                <w:sz w:val="16"/>
                <w:szCs w:val="16"/>
                <w:lang w:eastAsia="en-GB"/>
              </w:rPr>
              <w:t xml:space="preserve"> </w:t>
            </w:r>
            <w:proofErr w:type="spellStart"/>
            <w:r w:rsidRPr="00F40029">
              <w:rPr>
                <w:rFonts w:ascii="Aptos Narrow" w:eastAsia="Times New Roman" w:hAnsi="Aptos Narrow" w:cs="Times New Roman"/>
                <w:b/>
                <w:bCs/>
                <w:color w:val="000000"/>
                <w:sz w:val="16"/>
                <w:szCs w:val="16"/>
                <w:lang w:eastAsia="en-GB"/>
              </w:rPr>
              <w:t>međuresorna</w:t>
            </w:r>
            <w:proofErr w:type="spellEnd"/>
            <w:r w:rsidRPr="00F40029">
              <w:rPr>
                <w:rFonts w:ascii="Aptos Narrow" w:eastAsia="Times New Roman" w:hAnsi="Aptos Narrow" w:cs="Times New Roman"/>
                <w:b/>
                <w:bCs/>
                <w:color w:val="000000"/>
                <w:sz w:val="16"/>
                <w:szCs w:val="16"/>
                <w:lang w:eastAsia="en-GB"/>
              </w:rPr>
              <w:t xml:space="preserve"> koordinacija i ograničeni administrativni kapaciteti</w:t>
            </w:r>
          </w:p>
        </w:tc>
        <w:tc>
          <w:tcPr>
            <w:tcW w:w="0" w:type="auto"/>
            <w:shd w:val="clear" w:color="auto" w:fill="FAE2D5" w:themeFill="accent2" w:themeFillTint="33"/>
            <w:noWrap/>
            <w:hideMark/>
          </w:tcPr>
          <w:p w14:paraId="759985FF"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PA15-03</w:t>
            </w:r>
          </w:p>
        </w:tc>
      </w:tr>
      <w:tr w:rsidR="00022729" w:rsidRPr="00F40029" w14:paraId="595766A8"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7AD17F87"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52164FA2"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Inovacije, tehnologija i industrijski kapaciteti</w:t>
            </w:r>
          </w:p>
        </w:tc>
        <w:tc>
          <w:tcPr>
            <w:tcW w:w="0" w:type="auto"/>
            <w:shd w:val="clear" w:color="auto" w:fill="FAE2D5" w:themeFill="accent2" w:themeFillTint="33"/>
            <w:noWrap/>
            <w:hideMark/>
          </w:tcPr>
          <w:p w14:paraId="3CF9E1C7"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PA15-09, PA15-05, PA15-10</w:t>
            </w:r>
          </w:p>
        </w:tc>
      </w:tr>
      <w:tr w:rsidR="00022729" w:rsidRPr="00F40029" w14:paraId="46820E47"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090A334B"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675E8C2D"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Mala i slabo diversifikovana odbrambena industrijska baza</w:t>
            </w:r>
          </w:p>
        </w:tc>
        <w:tc>
          <w:tcPr>
            <w:tcW w:w="0" w:type="auto"/>
            <w:shd w:val="clear" w:color="auto" w:fill="FAE2D5" w:themeFill="accent2" w:themeFillTint="33"/>
            <w:noWrap/>
            <w:hideMark/>
          </w:tcPr>
          <w:p w14:paraId="31348293"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PA15-05</w:t>
            </w:r>
          </w:p>
        </w:tc>
      </w:tr>
      <w:tr w:rsidR="00022729" w:rsidRPr="00F40029" w14:paraId="6590F37A"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066AA193"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43C52778"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Naslijeđene ranjivosti otkrivene prethodnim sajber napadima.</w:t>
            </w:r>
          </w:p>
        </w:tc>
        <w:tc>
          <w:tcPr>
            <w:tcW w:w="0" w:type="auto"/>
            <w:shd w:val="clear" w:color="auto" w:fill="FAE2D5" w:themeFill="accent2" w:themeFillTint="33"/>
            <w:noWrap/>
            <w:hideMark/>
          </w:tcPr>
          <w:p w14:paraId="7D8800BB"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PA15-03, PA15-04</w:t>
            </w:r>
          </w:p>
        </w:tc>
      </w:tr>
      <w:tr w:rsidR="00022729" w:rsidRPr="00F40029" w14:paraId="17398BCD"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04D97EBE"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26DFF653"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Nedostaci u sajber bezbjednosti i digitalnoj otpornosti</w:t>
            </w:r>
          </w:p>
        </w:tc>
        <w:tc>
          <w:tcPr>
            <w:tcW w:w="0" w:type="auto"/>
            <w:shd w:val="clear" w:color="auto" w:fill="FAE2D5" w:themeFill="accent2" w:themeFillTint="33"/>
            <w:noWrap/>
            <w:hideMark/>
          </w:tcPr>
          <w:p w14:paraId="78F98393"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PA15-03, PA15-04</w:t>
            </w:r>
          </w:p>
        </w:tc>
      </w:tr>
      <w:tr w:rsidR="00022729" w:rsidRPr="00F40029" w14:paraId="6E5BFE9F"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15B4F272"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59C5B104"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Nedostatak redovnih kriznih vježbi i planova kontinuiteta poslovanja</w:t>
            </w:r>
          </w:p>
        </w:tc>
        <w:tc>
          <w:tcPr>
            <w:tcW w:w="0" w:type="auto"/>
            <w:shd w:val="clear" w:color="auto" w:fill="FAE2D5" w:themeFill="accent2" w:themeFillTint="33"/>
            <w:noWrap/>
            <w:hideMark/>
          </w:tcPr>
          <w:p w14:paraId="1024C9BD"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PA15-04</w:t>
            </w:r>
          </w:p>
        </w:tc>
      </w:tr>
      <w:tr w:rsidR="00022729" w:rsidRPr="00F40029" w14:paraId="1B2E66B1"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5A4404FC"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7E800EAF"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 xml:space="preserve">Nedostatak stručnog kadra za </w:t>
            </w:r>
            <w:proofErr w:type="spellStart"/>
            <w:r w:rsidRPr="00F40029">
              <w:rPr>
                <w:rFonts w:ascii="Aptos Narrow" w:eastAsia="Times New Roman" w:hAnsi="Aptos Narrow" w:cs="Times New Roman"/>
                <w:b/>
                <w:bCs/>
                <w:color w:val="000000"/>
                <w:sz w:val="16"/>
                <w:szCs w:val="16"/>
                <w:lang w:eastAsia="en-GB"/>
              </w:rPr>
              <w:t>geoprostorne</w:t>
            </w:r>
            <w:proofErr w:type="spellEnd"/>
            <w:r w:rsidRPr="00F40029">
              <w:rPr>
                <w:rFonts w:ascii="Aptos Narrow" w:eastAsia="Times New Roman" w:hAnsi="Aptos Narrow" w:cs="Times New Roman"/>
                <w:b/>
                <w:bCs/>
                <w:color w:val="000000"/>
                <w:sz w:val="16"/>
                <w:szCs w:val="16"/>
                <w:lang w:eastAsia="en-GB"/>
              </w:rPr>
              <w:t>, AI i svemirske aplikacije</w:t>
            </w:r>
          </w:p>
        </w:tc>
        <w:tc>
          <w:tcPr>
            <w:tcW w:w="0" w:type="auto"/>
            <w:shd w:val="clear" w:color="auto" w:fill="FAE2D5" w:themeFill="accent2" w:themeFillTint="33"/>
            <w:noWrap/>
            <w:hideMark/>
          </w:tcPr>
          <w:p w14:paraId="11C0594C"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PA15-10</w:t>
            </w:r>
          </w:p>
        </w:tc>
      </w:tr>
      <w:tr w:rsidR="00022729" w:rsidRPr="00F40029" w14:paraId="3F3AD418"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5E2662F9"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01AFE006"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Nedovoljna interoperabilnost i digitalizacija sistema upravljanja krizama</w:t>
            </w:r>
          </w:p>
        </w:tc>
        <w:tc>
          <w:tcPr>
            <w:tcW w:w="0" w:type="auto"/>
            <w:shd w:val="clear" w:color="auto" w:fill="FAE2D5" w:themeFill="accent2" w:themeFillTint="33"/>
            <w:noWrap/>
            <w:hideMark/>
          </w:tcPr>
          <w:p w14:paraId="5331F96E"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PA15-02</w:t>
            </w:r>
          </w:p>
        </w:tc>
      </w:tr>
      <w:tr w:rsidR="00022729" w:rsidRPr="00F40029" w14:paraId="0978DB12"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4EE7731C"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2037E393"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Nedovoljna sajber otpornost institucija i kritične infrastrukture</w:t>
            </w:r>
          </w:p>
        </w:tc>
        <w:tc>
          <w:tcPr>
            <w:tcW w:w="0" w:type="auto"/>
            <w:shd w:val="clear" w:color="auto" w:fill="FAE2D5" w:themeFill="accent2" w:themeFillTint="33"/>
            <w:noWrap/>
            <w:hideMark/>
          </w:tcPr>
          <w:p w14:paraId="1B222F2F"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PA15-03, PA15-04</w:t>
            </w:r>
          </w:p>
        </w:tc>
      </w:tr>
      <w:tr w:rsidR="00022729" w:rsidRPr="00F40029" w14:paraId="7231F5AC"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7C78EF77"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4687B5B2"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Nedovoljno razvijen integrisani pristup otpornosti i upravljanju krizama</w:t>
            </w:r>
          </w:p>
        </w:tc>
        <w:tc>
          <w:tcPr>
            <w:tcW w:w="0" w:type="auto"/>
            <w:shd w:val="clear" w:color="auto" w:fill="FAE2D5" w:themeFill="accent2" w:themeFillTint="33"/>
            <w:noWrap/>
            <w:hideMark/>
          </w:tcPr>
          <w:p w14:paraId="5F52451B"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PA15-02</w:t>
            </w:r>
          </w:p>
        </w:tc>
      </w:tr>
      <w:tr w:rsidR="00022729" w:rsidRPr="00F40029" w14:paraId="4537074F"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01AAB1A9"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0C6E62B6"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Nedovoljno razvijeni kapaciteti za transfer tehnologije i dual-</w:t>
            </w:r>
            <w:proofErr w:type="spellStart"/>
            <w:r w:rsidRPr="00F40029">
              <w:rPr>
                <w:rFonts w:ascii="Aptos Narrow" w:eastAsia="Times New Roman" w:hAnsi="Aptos Narrow" w:cs="Times New Roman"/>
                <w:b/>
                <w:bCs/>
                <w:color w:val="000000"/>
                <w:sz w:val="16"/>
                <w:szCs w:val="16"/>
                <w:lang w:eastAsia="en-GB"/>
              </w:rPr>
              <w:t>use</w:t>
            </w:r>
            <w:proofErr w:type="spellEnd"/>
            <w:r w:rsidRPr="00F40029">
              <w:rPr>
                <w:rFonts w:ascii="Aptos Narrow" w:eastAsia="Times New Roman" w:hAnsi="Aptos Narrow" w:cs="Times New Roman"/>
                <w:b/>
                <w:bCs/>
                <w:color w:val="000000"/>
                <w:sz w:val="16"/>
                <w:szCs w:val="16"/>
                <w:lang w:eastAsia="en-GB"/>
              </w:rPr>
              <w:t xml:space="preserve"> inovacije</w:t>
            </w:r>
          </w:p>
        </w:tc>
        <w:tc>
          <w:tcPr>
            <w:tcW w:w="0" w:type="auto"/>
            <w:shd w:val="clear" w:color="auto" w:fill="FAE2D5" w:themeFill="accent2" w:themeFillTint="33"/>
            <w:noWrap/>
            <w:hideMark/>
          </w:tcPr>
          <w:p w14:paraId="01CD8A15"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PA15-10</w:t>
            </w:r>
          </w:p>
        </w:tc>
      </w:tr>
      <w:tr w:rsidR="00022729" w:rsidRPr="00F40029" w14:paraId="5DF3BC60"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6B203B6B"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4E945A07"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Nisko korišćenje naprednih podataka i svemirskih usluga</w:t>
            </w:r>
          </w:p>
        </w:tc>
        <w:tc>
          <w:tcPr>
            <w:tcW w:w="0" w:type="auto"/>
            <w:shd w:val="clear" w:color="auto" w:fill="FAE2D5" w:themeFill="accent2" w:themeFillTint="33"/>
            <w:noWrap/>
            <w:hideMark/>
          </w:tcPr>
          <w:p w14:paraId="2C4E9696"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PA15-10, PA15-02</w:t>
            </w:r>
          </w:p>
        </w:tc>
      </w:tr>
      <w:tr w:rsidR="00022729" w:rsidRPr="00F40029" w14:paraId="450CBA0D"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6A8E9E71"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7C6140A5"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Nizak nivo istraživanja, razvoja i tehnoloških inovacija u oblasti odbrambene industrije i svemira</w:t>
            </w:r>
          </w:p>
        </w:tc>
        <w:tc>
          <w:tcPr>
            <w:tcW w:w="0" w:type="auto"/>
            <w:shd w:val="clear" w:color="auto" w:fill="FAE2D5" w:themeFill="accent2" w:themeFillTint="33"/>
            <w:noWrap/>
            <w:hideMark/>
          </w:tcPr>
          <w:p w14:paraId="39F9F3DA"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PA15-05, PA15-09</w:t>
            </w:r>
          </w:p>
        </w:tc>
      </w:tr>
      <w:tr w:rsidR="00022729" w:rsidRPr="00F40029" w14:paraId="4CB4987C"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144A65FC"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05371F2F"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Ograničen fiskalni prostor za dugoročna ulaganja u otpornost i odbranu</w:t>
            </w:r>
          </w:p>
        </w:tc>
        <w:tc>
          <w:tcPr>
            <w:tcW w:w="0" w:type="auto"/>
            <w:shd w:val="clear" w:color="auto" w:fill="FAE2D5" w:themeFill="accent2" w:themeFillTint="33"/>
            <w:noWrap/>
            <w:hideMark/>
          </w:tcPr>
          <w:p w14:paraId="2EB40F1D"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PA15-05</w:t>
            </w:r>
          </w:p>
        </w:tc>
      </w:tr>
      <w:tr w:rsidR="00022729" w:rsidRPr="00F40029" w14:paraId="56483E9B"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474ABBCA"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1913200F"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 xml:space="preserve">Ograničen institucionalni kapacitet za korišćenje </w:t>
            </w:r>
            <w:proofErr w:type="spellStart"/>
            <w:r w:rsidRPr="00F40029">
              <w:rPr>
                <w:rFonts w:ascii="Aptos Narrow" w:eastAsia="Times New Roman" w:hAnsi="Aptos Narrow" w:cs="Times New Roman"/>
                <w:b/>
                <w:bCs/>
                <w:color w:val="000000"/>
                <w:sz w:val="16"/>
                <w:szCs w:val="16"/>
                <w:lang w:eastAsia="en-GB"/>
              </w:rPr>
              <w:t>Copernicus</w:t>
            </w:r>
            <w:proofErr w:type="spellEnd"/>
            <w:r w:rsidRPr="00F40029">
              <w:rPr>
                <w:rFonts w:ascii="Aptos Narrow" w:eastAsia="Times New Roman" w:hAnsi="Aptos Narrow" w:cs="Times New Roman"/>
                <w:b/>
                <w:bCs/>
                <w:color w:val="000000"/>
                <w:sz w:val="16"/>
                <w:szCs w:val="16"/>
                <w:lang w:eastAsia="en-GB"/>
              </w:rPr>
              <w:t>-a i drugih skupova podataka</w:t>
            </w:r>
          </w:p>
        </w:tc>
        <w:tc>
          <w:tcPr>
            <w:tcW w:w="0" w:type="auto"/>
            <w:shd w:val="clear" w:color="auto" w:fill="FAE2D5" w:themeFill="accent2" w:themeFillTint="33"/>
            <w:noWrap/>
            <w:hideMark/>
          </w:tcPr>
          <w:p w14:paraId="0DC1939A"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PA15-10</w:t>
            </w:r>
          </w:p>
        </w:tc>
      </w:tr>
      <w:tr w:rsidR="00022729" w:rsidRPr="00F40029" w14:paraId="57256092"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2C969AF9"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28C4140E"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Ograničen kapacitet za reagovanje u vanrednim situacijama, te u velikim i simultanim krizama</w:t>
            </w:r>
          </w:p>
        </w:tc>
        <w:tc>
          <w:tcPr>
            <w:tcW w:w="0" w:type="auto"/>
            <w:shd w:val="clear" w:color="auto" w:fill="FAE2D5" w:themeFill="accent2" w:themeFillTint="33"/>
            <w:noWrap/>
            <w:hideMark/>
          </w:tcPr>
          <w:p w14:paraId="05422F83"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PA15-02</w:t>
            </w:r>
          </w:p>
        </w:tc>
      </w:tr>
      <w:tr w:rsidR="00022729" w:rsidRPr="00F40029" w14:paraId="5E88FAAD"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4FF6B2C8"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46357228"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 xml:space="preserve">Ograničen nivo digitalne zrelosti i </w:t>
            </w:r>
            <w:proofErr w:type="spellStart"/>
            <w:r w:rsidRPr="00F40029">
              <w:rPr>
                <w:rFonts w:ascii="Aptos Narrow" w:eastAsia="Times New Roman" w:hAnsi="Aptos Narrow" w:cs="Times New Roman"/>
                <w:b/>
                <w:bCs/>
                <w:color w:val="000000"/>
                <w:sz w:val="16"/>
                <w:szCs w:val="16"/>
                <w:lang w:eastAsia="en-GB"/>
              </w:rPr>
              <w:t>međuagencije</w:t>
            </w:r>
            <w:proofErr w:type="spellEnd"/>
            <w:r w:rsidRPr="00F40029">
              <w:rPr>
                <w:rFonts w:ascii="Aptos Narrow" w:eastAsia="Times New Roman" w:hAnsi="Aptos Narrow" w:cs="Times New Roman"/>
                <w:b/>
                <w:bCs/>
                <w:color w:val="000000"/>
                <w:sz w:val="16"/>
                <w:szCs w:val="16"/>
                <w:lang w:eastAsia="en-GB"/>
              </w:rPr>
              <w:t xml:space="preserve"> koordinacije</w:t>
            </w:r>
          </w:p>
        </w:tc>
        <w:tc>
          <w:tcPr>
            <w:tcW w:w="0" w:type="auto"/>
            <w:shd w:val="clear" w:color="auto" w:fill="FAE2D5" w:themeFill="accent2" w:themeFillTint="33"/>
            <w:noWrap/>
            <w:hideMark/>
          </w:tcPr>
          <w:p w14:paraId="0B6937A9"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PA15-03</w:t>
            </w:r>
          </w:p>
        </w:tc>
      </w:tr>
      <w:tr w:rsidR="00022729" w:rsidRPr="00F40029" w14:paraId="04FECB56"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4805A619"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1BC1F276"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Ograničena usklađenost transportne infrastrukture sa NATO/EU standardima vojne mobilnosti (MLC, RSOM, interoperabilnost i dual-</w:t>
            </w:r>
            <w:proofErr w:type="spellStart"/>
            <w:r w:rsidRPr="00F40029">
              <w:rPr>
                <w:rFonts w:ascii="Aptos Narrow" w:eastAsia="Times New Roman" w:hAnsi="Aptos Narrow" w:cs="Times New Roman"/>
                <w:b/>
                <w:bCs/>
                <w:color w:val="000000"/>
                <w:sz w:val="16"/>
                <w:szCs w:val="16"/>
                <w:lang w:eastAsia="en-GB"/>
              </w:rPr>
              <w:t>use</w:t>
            </w:r>
            <w:proofErr w:type="spellEnd"/>
            <w:r w:rsidRPr="00F40029">
              <w:rPr>
                <w:rFonts w:ascii="Aptos Narrow" w:eastAsia="Times New Roman" w:hAnsi="Aptos Narrow" w:cs="Times New Roman"/>
                <w:b/>
                <w:bCs/>
                <w:color w:val="000000"/>
                <w:sz w:val="16"/>
                <w:szCs w:val="16"/>
                <w:lang w:eastAsia="en-GB"/>
              </w:rPr>
              <w:t xml:space="preserve"> zahtjevi), uključujući administrativne i logističke procedure za brzo kretanje savezničkih snaga</w:t>
            </w:r>
          </w:p>
        </w:tc>
        <w:tc>
          <w:tcPr>
            <w:tcW w:w="0" w:type="auto"/>
            <w:shd w:val="clear" w:color="auto" w:fill="FAE2D5" w:themeFill="accent2" w:themeFillTint="33"/>
            <w:noWrap/>
            <w:hideMark/>
          </w:tcPr>
          <w:p w14:paraId="7A7F697D"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PA15-07</w:t>
            </w:r>
          </w:p>
        </w:tc>
      </w:tr>
      <w:tr w:rsidR="00022729" w:rsidRPr="00F40029" w14:paraId="03C63D49"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3DCB5D83"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3DCF3811"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Ograničeni institucionalni i upravljački kapaciteti</w:t>
            </w:r>
          </w:p>
        </w:tc>
        <w:tc>
          <w:tcPr>
            <w:tcW w:w="0" w:type="auto"/>
            <w:shd w:val="clear" w:color="auto" w:fill="FAE2D5" w:themeFill="accent2" w:themeFillTint="33"/>
            <w:noWrap/>
            <w:hideMark/>
          </w:tcPr>
          <w:p w14:paraId="51A6B6F9"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PA15-04, PA15-01, PA15-02</w:t>
            </w:r>
          </w:p>
        </w:tc>
      </w:tr>
      <w:tr w:rsidR="00022729" w:rsidRPr="00F40029" w14:paraId="7D703D80"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6729D04A"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4A289E9E"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Ograničeni kapaciteti za zadržavanje stručnog kadra</w:t>
            </w:r>
          </w:p>
        </w:tc>
        <w:tc>
          <w:tcPr>
            <w:tcW w:w="0" w:type="auto"/>
            <w:shd w:val="clear" w:color="auto" w:fill="FAE2D5" w:themeFill="accent2" w:themeFillTint="33"/>
            <w:noWrap/>
            <w:hideMark/>
          </w:tcPr>
          <w:p w14:paraId="1359F748"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PA15-10</w:t>
            </w:r>
          </w:p>
        </w:tc>
      </w:tr>
      <w:tr w:rsidR="00022729" w:rsidRPr="00F40029" w14:paraId="6218D1D4"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55F4481E"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177F810A"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 xml:space="preserve">Ograničeno učešće u EDF, EDIP, </w:t>
            </w:r>
            <w:proofErr w:type="spellStart"/>
            <w:r w:rsidRPr="00F40029">
              <w:rPr>
                <w:rFonts w:ascii="Aptos Narrow" w:eastAsia="Times New Roman" w:hAnsi="Aptos Narrow" w:cs="Times New Roman"/>
                <w:b/>
                <w:bCs/>
                <w:color w:val="000000"/>
                <w:sz w:val="16"/>
                <w:szCs w:val="16"/>
                <w:lang w:eastAsia="en-GB"/>
              </w:rPr>
              <w:t>Horizon</w:t>
            </w:r>
            <w:proofErr w:type="spellEnd"/>
            <w:r w:rsidRPr="00F40029">
              <w:rPr>
                <w:rFonts w:ascii="Aptos Narrow" w:eastAsia="Times New Roman" w:hAnsi="Aptos Narrow" w:cs="Times New Roman"/>
                <w:b/>
                <w:bCs/>
                <w:color w:val="000000"/>
                <w:sz w:val="16"/>
                <w:szCs w:val="16"/>
                <w:lang w:eastAsia="en-GB"/>
              </w:rPr>
              <w:t xml:space="preserve"> </w:t>
            </w:r>
            <w:proofErr w:type="spellStart"/>
            <w:r w:rsidRPr="00F40029">
              <w:rPr>
                <w:rFonts w:ascii="Aptos Narrow" w:eastAsia="Times New Roman" w:hAnsi="Aptos Narrow" w:cs="Times New Roman"/>
                <w:b/>
                <w:bCs/>
                <w:color w:val="000000"/>
                <w:sz w:val="16"/>
                <w:szCs w:val="16"/>
                <w:lang w:eastAsia="en-GB"/>
              </w:rPr>
              <w:t>Europe</w:t>
            </w:r>
            <w:proofErr w:type="spellEnd"/>
            <w:r w:rsidRPr="00F40029">
              <w:rPr>
                <w:rFonts w:ascii="Aptos Narrow" w:eastAsia="Times New Roman" w:hAnsi="Aptos Narrow" w:cs="Times New Roman"/>
                <w:b/>
                <w:bCs/>
                <w:color w:val="000000"/>
                <w:sz w:val="16"/>
                <w:szCs w:val="16"/>
                <w:lang w:eastAsia="en-GB"/>
              </w:rPr>
              <w:t>, DIANA i drugim EU/NATO instrumentima</w:t>
            </w:r>
          </w:p>
        </w:tc>
        <w:tc>
          <w:tcPr>
            <w:tcW w:w="0" w:type="auto"/>
            <w:shd w:val="clear" w:color="auto" w:fill="FAE2D5" w:themeFill="accent2" w:themeFillTint="33"/>
            <w:noWrap/>
            <w:hideMark/>
          </w:tcPr>
          <w:p w14:paraId="118623D1"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PA15-05</w:t>
            </w:r>
          </w:p>
        </w:tc>
      </w:tr>
      <w:tr w:rsidR="00022729" w:rsidRPr="00F40029" w14:paraId="7A670B30"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6D36A81A"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64DBD179"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Operativni i infrastrukturni kapaciteti</w:t>
            </w:r>
          </w:p>
        </w:tc>
        <w:tc>
          <w:tcPr>
            <w:tcW w:w="0" w:type="auto"/>
            <w:shd w:val="clear" w:color="auto" w:fill="FAE2D5" w:themeFill="accent2" w:themeFillTint="33"/>
            <w:noWrap/>
            <w:hideMark/>
          </w:tcPr>
          <w:p w14:paraId="5FFFFBAD"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PA15-08, PA15-01, PA15-07, PA15-02</w:t>
            </w:r>
          </w:p>
        </w:tc>
      </w:tr>
      <w:tr w:rsidR="00022729" w:rsidRPr="00F40029" w14:paraId="65D4902D"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5E252D7E"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534F1AC1"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Slaba integracija u EU i NATO lance vrijednosti</w:t>
            </w:r>
          </w:p>
        </w:tc>
        <w:tc>
          <w:tcPr>
            <w:tcW w:w="0" w:type="auto"/>
            <w:shd w:val="clear" w:color="auto" w:fill="FAE2D5" w:themeFill="accent2" w:themeFillTint="33"/>
            <w:noWrap/>
            <w:hideMark/>
          </w:tcPr>
          <w:p w14:paraId="1CC2521B"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PA15-05</w:t>
            </w:r>
          </w:p>
        </w:tc>
      </w:tr>
      <w:tr w:rsidR="00022729" w:rsidRPr="00F40029" w14:paraId="4D82283E"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26ABFB4C"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2ED44A22"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Slaba operacionalizacija strategija i planova na lokalnom nivou</w:t>
            </w:r>
          </w:p>
        </w:tc>
        <w:tc>
          <w:tcPr>
            <w:tcW w:w="0" w:type="auto"/>
            <w:shd w:val="clear" w:color="auto" w:fill="FAE2D5" w:themeFill="accent2" w:themeFillTint="33"/>
            <w:noWrap/>
            <w:hideMark/>
          </w:tcPr>
          <w:p w14:paraId="212CC4AF"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PA15-10</w:t>
            </w:r>
          </w:p>
        </w:tc>
      </w:tr>
      <w:tr w:rsidR="00022729" w:rsidRPr="00F40029" w14:paraId="1F4E48BD"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154EB4FB"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0781CE97"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 xml:space="preserve">Visok </w:t>
            </w:r>
            <w:proofErr w:type="spellStart"/>
            <w:r w:rsidRPr="00F40029">
              <w:rPr>
                <w:rFonts w:ascii="Aptos Narrow" w:eastAsia="Times New Roman" w:hAnsi="Aptos Narrow" w:cs="Times New Roman"/>
                <w:b/>
                <w:bCs/>
                <w:color w:val="000000"/>
                <w:sz w:val="16"/>
                <w:szCs w:val="16"/>
                <w:lang w:eastAsia="en-GB"/>
              </w:rPr>
              <w:t>udio</w:t>
            </w:r>
            <w:proofErr w:type="spellEnd"/>
            <w:r w:rsidRPr="00F40029">
              <w:rPr>
                <w:rFonts w:ascii="Aptos Narrow" w:eastAsia="Times New Roman" w:hAnsi="Aptos Narrow" w:cs="Times New Roman"/>
                <w:b/>
                <w:bCs/>
                <w:color w:val="000000"/>
                <w:sz w:val="16"/>
                <w:szCs w:val="16"/>
                <w:lang w:eastAsia="en-GB"/>
              </w:rPr>
              <w:t xml:space="preserve"> troškova za kadar u odbrambenom budžetu</w:t>
            </w:r>
          </w:p>
        </w:tc>
        <w:tc>
          <w:tcPr>
            <w:tcW w:w="0" w:type="auto"/>
            <w:shd w:val="clear" w:color="auto" w:fill="FAE2D5" w:themeFill="accent2" w:themeFillTint="33"/>
            <w:noWrap/>
            <w:hideMark/>
          </w:tcPr>
          <w:p w14:paraId="19DF1C53"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PA15-05</w:t>
            </w:r>
          </w:p>
        </w:tc>
      </w:tr>
      <w:tr w:rsidR="00022729" w:rsidRPr="00F40029" w14:paraId="2C1FB231"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AE2D5" w:themeFill="accent2" w:themeFillTint="33"/>
            <w:noWrap/>
            <w:textDirection w:val="btLr"/>
            <w:vAlign w:val="center"/>
            <w:hideMark/>
          </w:tcPr>
          <w:p w14:paraId="19493110"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FAE2D5" w:themeFill="accent2" w:themeFillTint="33"/>
            <w:noWrap/>
            <w:hideMark/>
          </w:tcPr>
          <w:p w14:paraId="27EBE158"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Zastarjela infrastruktura civilne zaštite i vojne infrastrukture</w:t>
            </w:r>
          </w:p>
        </w:tc>
        <w:tc>
          <w:tcPr>
            <w:tcW w:w="0" w:type="auto"/>
            <w:shd w:val="clear" w:color="auto" w:fill="FAE2D5" w:themeFill="accent2" w:themeFillTint="33"/>
            <w:noWrap/>
            <w:hideMark/>
          </w:tcPr>
          <w:p w14:paraId="1F30BF18"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PA15-01</w:t>
            </w:r>
          </w:p>
        </w:tc>
      </w:tr>
      <w:tr w:rsidR="00022729" w:rsidRPr="00F40029" w14:paraId="1E111B48"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val="restart"/>
            <w:shd w:val="clear" w:color="auto" w:fill="CAEDFB" w:themeFill="accent4" w:themeFillTint="33"/>
            <w:noWrap/>
            <w:textDirection w:val="btLr"/>
            <w:vAlign w:val="center"/>
            <w:hideMark/>
          </w:tcPr>
          <w:p w14:paraId="5703DDA9"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r w:rsidRPr="00536378">
              <w:rPr>
                <w:rFonts w:ascii="Aptos Narrow" w:eastAsia="Times New Roman" w:hAnsi="Aptos Narrow" w:cs="Times New Roman"/>
                <w:color w:val="000000"/>
                <w:sz w:val="36"/>
                <w:szCs w:val="36"/>
                <w:lang w:eastAsia="en-GB"/>
              </w:rPr>
              <w:t>PRILIKE</w:t>
            </w:r>
          </w:p>
        </w:tc>
        <w:tc>
          <w:tcPr>
            <w:tcW w:w="5544" w:type="dxa"/>
            <w:shd w:val="clear" w:color="auto" w:fill="CAEDFB" w:themeFill="accent4" w:themeFillTint="33"/>
            <w:noWrap/>
            <w:hideMark/>
          </w:tcPr>
          <w:p w14:paraId="4A5B90C2"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Digitalni i tehnološki iskorak</w:t>
            </w:r>
          </w:p>
        </w:tc>
        <w:tc>
          <w:tcPr>
            <w:tcW w:w="0" w:type="auto"/>
            <w:shd w:val="clear" w:color="auto" w:fill="CAEDFB" w:themeFill="accent4" w:themeFillTint="33"/>
            <w:noWrap/>
            <w:hideMark/>
          </w:tcPr>
          <w:p w14:paraId="35CD3FB0"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PA15-10</w:t>
            </w:r>
          </w:p>
        </w:tc>
      </w:tr>
      <w:tr w:rsidR="00022729" w:rsidRPr="00F40029" w14:paraId="2EB00AC9"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1150528E"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517BCA4E"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 xml:space="preserve">EU finansiranje i politički zamah (novi VFO 2028–2034 sa snažnijim fokusom na otpornost, odbranu i tehnološki </w:t>
            </w:r>
            <w:proofErr w:type="spellStart"/>
            <w:r w:rsidRPr="00F40029">
              <w:rPr>
                <w:rFonts w:ascii="Aptos Narrow" w:eastAsia="Times New Roman" w:hAnsi="Aptos Narrow" w:cs="Times New Roman"/>
                <w:b/>
                <w:bCs/>
                <w:color w:val="000000"/>
                <w:sz w:val="16"/>
                <w:szCs w:val="16"/>
                <w:lang w:eastAsia="en-GB"/>
              </w:rPr>
              <w:t>suverenitet</w:t>
            </w:r>
            <w:proofErr w:type="spellEnd"/>
            <w:r w:rsidRPr="00F40029">
              <w:rPr>
                <w:rFonts w:ascii="Aptos Narrow" w:eastAsia="Times New Roman" w:hAnsi="Aptos Narrow" w:cs="Times New Roman"/>
                <w:b/>
                <w:bCs/>
                <w:color w:val="000000"/>
                <w:sz w:val="16"/>
                <w:szCs w:val="16"/>
                <w:lang w:eastAsia="en-GB"/>
              </w:rPr>
              <w:t>)</w:t>
            </w:r>
          </w:p>
        </w:tc>
        <w:tc>
          <w:tcPr>
            <w:tcW w:w="0" w:type="auto"/>
            <w:shd w:val="clear" w:color="auto" w:fill="CAEDFB" w:themeFill="accent4" w:themeFillTint="33"/>
            <w:noWrap/>
            <w:hideMark/>
          </w:tcPr>
          <w:p w14:paraId="150CFF6F"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PA15-05</w:t>
            </w:r>
          </w:p>
        </w:tc>
      </w:tr>
      <w:tr w:rsidR="00022729" w:rsidRPr="00F40029" w14:paraId="7A02D19E"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329A831C"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6CA48496"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Integracija u inicijative EU i NATO</w:t>
            </w:r>
          </w:p>
        </w:tc>
        <w:tc>
          <w:tcPr>
            <w:tcW w:w="0" w:type="auto"/>
            <w:shd w:val="clear" w:color="auto" w:fill="CAEDFB" w:themeFill="accent4" w:themeFillTint="33"/>
            <w:noWrap/>
            <w:hideMark/>
          </w:tcPr>
          <w:p w14:paraId="7E7F7044"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PA15-07</w:t>
            </w:r>
          </w:p>
        </w:tc>
      </w:tr>
      <w:tr w:rsidR="00022729" w:rsidRPr="00F40029" w14:paraId="5F925EEC"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59309069"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3720E948"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Investicije dvostruke namjene i razvoj infrastrukture</w:t>
            </w:r>
          </w:p>
        </w:tc>
        <w:tc>
          <w:tcPr>
            <w:tcW w:w="0" w:type="auto"/>
            <w:shd w:val="clear" w:color="auto" w:fill="CAEDFB" w:themeFill="accent4" w:themeFillTint="33"/>
            <w:noWrap/>
            <w:hideMark/>
          </w:tcPr>
          <w:p w14:paraId="04A24088"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PA15-08</w:t>
            </w:r>
          </w:p>
        </w:tc>
      </w:tr>
      <w:tr w:rsidR="00022729" w:rsidRPr="00F40029" w14:paraId="3C6344A7"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0D506272"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5FDD79AB"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Klimatska otpornost i zelena tranzicija</w:t>
            </w:r>
          </w:p>
        </w:tc>
        <w:tc>
          <w:tcPr>
            <w:tcW w:w="0" w:type="auto"/>
            <w:shd w:val="clear" w:color="auto" w:fill="CAEDFB" w:themeFill="accent4" w:themeFillTint="33"/>
            <w:noWrap/>
            <w:hideMark/>
          </w:tcPr>
          <w:p w14:paraId="4E916F2F"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PA15-05</w:t>
            </w:r>
          </w:p>
        </w:tc>
      </w:tr>
      <w:tr w:rsidR="00022729" w:rsidRPr="00F40029" w14:paraId="21E31F78"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474D87B2"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045B8704"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 xml:space="preserve">Mogućnost razvoja </w:t>
            </w:r>
            <w:proofErr w:type="spellStart"/>
            <w:r w:rsidRPr="00F40029">
              <w:rPr>
                <w:rFonts w:ascii="Aptos Narrow" w:eastAsia="Times New Roman" w:hAnsi="Aptos Narrow" w:cs="Times New Roman"/>
                <w:b/>
                <w:bCs/>
                <w:color w:val="000000"/>
                <w:sz w:val="16"/>
                <w:szCs w:val="16"/>
                <w:lang w:eastAsia="en-GB"/>
              </w:rPr>
              <w:t>nišnih</w:t>
            </w:r>
            <w:proofErr w:type="spellEnd"/>
            <w:r w:rsidRPr="00F40029">
              <w:rPr>
                <w:rFonts w:ascii="Aptos Narrow" w:eastAsia="Times New Roman" w:hAnsi="Aptos Narrow" w:cs="Times New Roman"/>
                <w:b/>
                <w:bCs/>
                <w:color w:val="000000"/>
                <w:sz w:val="16"/>
                <w:szCs w:val="16"/>
                <w:lang w:eastAsia="en-GB"/>
              </w:rPr>
              <w:t xml:space="preserve"> sposobnosti (UAS - bespilotni vazduhoplovni sistemi - </w:t>
            </w:r>
            <w:proofErr w:type="spellStart"/>
            <w:r w:rsidRPr="00F40029">
              <w:rPr>
                <w:rFonts w:ascii="Aptos Narrow" w:eastAsia="Times New Roman" w:hAnsi="Aptos Narrow" w:cs="Times New Roman"/>
                <w:b/>
                <w:bCs/>
                <w:color w:val="000000"/>
                <w:sz w:val="16"/>
                <w:szCs w:val="16"/>
                <w:lang w:eastAsia="en-GB"/>
              </w:rPr>
              <w:t>dronovi</w:t>
            </w:r>
            <w:proofErr w:type="spellEnd"/>
            <w:r w:rsidRPr="00F40029">
              <w:rPr>
                <w:rFonts w:ascii="Aptos Narrow" w:eastAsia="Times New Roman" w:hAnsi="Aptos Narrow" w:cs="Times New Roman"/>
                <w:b/>
                <w:bCs/>
                <w:color w:val="000000"/>
                <w:sz w:val="16"/>
                <w:szCs w:val="16"/>
                <w:lang w:eastAsia="en-GB"/>
              </w:rPr>
              <w:t xml:space="preserve"> i prateća infrastruktura za upravljanje, komunikaciju i nadzor), planinsko ratovanje, HBRN – hemijske, biološke, radiološke i nuklearne prijetnje, pomorski nadzor)</w:t>
            </w:r>
          </w:p>
        </w:tc>
        <w:tc>
          <w:tcPr>
            <w:tcW w:w="0" w:type="auto"/>
            <w:shd w:val="clear" w:color="auto" w:fill="CAEDFB" w:themeFill="accent4" w:themeFillTint="33"/>
            <w:noWrap/>
            <w:hideMark/>
          </w:tcPr>
          <w:p w14:paraId="465765A4"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PA15-04</w:t>
            </w:r>
          </w:p>
        </w:tc>
      </w:tr>
      <w:tr w:rsidR="00022729" w:rsidRPr="00F40029" w14:paraId="13A8F85F"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213AFEBC"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6F4B385A"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Mogućnosti za kombinovanje investicija u civilnu zaštitu i odbranu.</w:t>
            </w:r>
          </w:p>
        </w:tc>
        <w:tc>
          <w:tcPr>
            <w:tcW w:w="0" w:type="auto"/>
            <w:shd w:val="clear" w:color="auto" w:fill="CAEDFB" w:themeFill="accent4" w:themeFillTint="33"/>
            <w:noWrap/>
            <w:hideMark/>
          </w:tcPr>
          <w:p w14:paraId="33BDCE88"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PA15-01</w:t>
            </w:r>
          </w:p>
        </w:tc>
      </w:tr>
      <w:tr w:rsidR="00022729" w:rsidRPr="00F40029" w14:paraId="4A146DA0"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544D1A7E"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2CFE46A4"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Pojačan fokus EU na odbranu, pripremljenost i stratešku autonomiju.</w:t>
            </w:r>
          </w:p>
        </w:tc>
        <w:tc>
          <w:tcPr>
            <w:tcW w:w="0" w:type="auto"/>
            <w:shd w:val="clear" w:color="auto" w:fill="CAEDFB" w:themeFill="accent4" w:themeFillTint="33"/>
            <w:noWrap/>
            <w:hideMark/>
          </w:tcPr>
          <w:p w14:paraId="31E8C683"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PA15-04</w:t>
            </w:r>
          </w:p>
        </w:tc>
      </w:tr>
      <w:tr w:rsidR="00022729" w:rsidRPr="00F40029" w14:paraId="7958C02A"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0CBE6B65"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002AB41F"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Potencijal za istraživanje, inovacije i komercijalnu primjenu</w:t>
            </w:r>
          </w:p>
        </w:tc>
        <w:tc>
          <w:tcPr>
            <w:tcW w:w="0" w:type="auto"/>
            <w:shd w:val="clear" w:color="auto" w:fill="CAEDFB" w:themeFill="accent4" w:themeFillTint="33"/>
            <w:noWrap/>
            <w:hideMark/>
          </w:tcPr>
          <w:p w14:paraId="014CC61C"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PA15-10</w:t>
            </w:r>
          </w:p>
        </w:tc>
      </w:tr>
      <w:tr w:rsidR="00022729" w:rsidRPr="00F40029" w14:paraId="40E4EA8E"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5CD108F9"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5A52257A"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Potencijal za smanjenje dugoročnih ekonomskih gubitaka i poboljšanje održivosti.</w:t>
            </w:r>
          </w:p>
        </w:tc>
        <w:tc>
          <w:tcPr>
            <w:tcW w:w="0" w:type="auto"/>
            <w:shd w:val="clear" w:color="auto" w:fill="CAEDFB" w:themeFill="accent4" w:themeFillTint="33"/>
            <w:noWrap/>
            <w:hideMark/>
          </w:tcPr>
          <w:p w14:paraId="1C749E2D"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PA15-10</w:t>
            </w:r>
          </w:p>
        </w:tc>
      </w:tr>
      <w:tr w:rsidR="00022729" w:rsidRPr="00F40029" w14:paraId="52F0B935"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29072AFF"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13093136"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Pristup IPA III, EDF, EDIP, SAFE i instrumentima kohezionog tipa za infrastrukturu dvostruke namjene i otpornost.</w:t>
            </w:r>
          </w:p>
        </w:tc>
        <w:tc>
          <w:tcPr>
            <w:tcW w:w="0" w:type="auto"/>
            <w:shd w:val="clear" w:color="auto" w:fill="CAEDFB" w:themeFill="accent4" w:themeFillTint="33"/>
            <w:noWrap/>
            <w:hideMark/>
          </w:tcPr>
          <w:p w14:paraId="62B19D69"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PA15-08</w:t>
            </w:r>
          </w:p>
        </w:tc>
      </w:tr>
      <w:tr w:rsidR="00022729" w:rsidRPr="00F40029" w14:paraId="3426D174"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77FE0DF4"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686A3277"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 xml:space="preserve">Proširenje upotrebe </w:t>
            </w:r>
            <w:proofErr w:type="spellStart"/>
            <w:r w:rsidRPr="00F40029">
              <w:rPr>
                <w:rFonts w:ascii="Aptos Narrow" w:eastAsia="Times New Roman" w:hAnsi="Aptos Narrow" w:cs="Times New Roman"/>
                <w:b/>
                <w:bCs/>
                <w:color w:val="000000"/>
                <w:sz w:val="16"/>
                <w:szCs w:val="16"/>
                <w:lang w:eastAsia="en-GB"/>
              </w:rPr>
              <w:t>Copernicus</w:t>
            </w:r>
            <w:proofErr w:type="spellEnd"/>
            <w:r w:rsidRPr="00F40029">
              <w:rPr>
                <w:rFonts w:ascii="Aptos Narrow" w:eastAsia="Times New Roman" w:hAnsi="Aptos Narrow" w:cs="Times New Roman"/>
                <w:b/>
                <w:bCs/>
                <w:color w:val="000000"/>
                <w:sz w:val="16"/>
                <w:szCs w:val="16"/>
                <w:lang w:eastAsia="en-GB"/>
              </w:rPr>
              <w:t>-a, učešće u EU Svemirskom programu.</w:t>
            </w:r>
          </w:p>
        </w:tc>
        <w:tc>
          <w:tcPr>
            <w:tcW w:w="0" w:type="auto"/>
            <w:shd w:val="clear" w:color="auto" w:fill="CAEDFB" w:themeFill="accent4" w:themeFillTint="33"/>
            <w:noWrap/>
            <w:hideMark/>
          </w:tcPr>
          <w:p w14:paraId="4D1EDD91"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PA15-10</w:t>
            </w:r>
          </w:p>
        </w:tc>
      </w:tr>
      <w:tr w:rsidR="00022729" w:rsidRPr="00F40029" w14:paraId="7E87D120"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503E1772"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7916551D"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Razvoj dual-</w:t>
            </w:r>
            <w:proofErr w:type="spellStart"/>
            <w:r w:rsidRPr="00F40029">
              <w:rPr>
                <w:rFonts w:ascii="Aptos Narrow" w:eastAsia="Times New Roman" w:hAnsi="Aptos Narrow" w:cs="Times New Roman"/>
                <w:b/>
                <w:bCs/>
                <w:color w:val="000000"/>
                <w:sz w:val="16"/>
                <w:szCs w:val="16"/>
                <w:lang w:eastAsia="en-GB"/>
              </w:rPr>
              <w:t>use</w:t>
            </w:r>
            <w:proofErr w:type="spellEnd"/>
            <w:r w:rsidRPr="00F40029">
              <w:rPr>
                <w:rFonts w:ascii="Aptos Narrow" w:eastAsia="Times New Roman" w:hAnsi="Aptos Narrow" w:cs="Times New Roman"/>
                <w:b/>
                <w:bCs/>
                <w:color w:val="000000"/>
                <w:sz w:val="16"/>
                <w:szCs w:val="16"/>
                <w:lang w:eastAsia="en-GB"/>
              </w:rPr>
              <w:t xml:space="preserve"> transportne infrastrukture za NATO/EU vojnu mobilnost i RSOM kapacitete</w:t>
            </w:r>
          </w:p>
        </w:tc>
        <w:tc>
          <w:tcPr>
            <w:tcW w:w="0" w:type="auto"/>
            <w:shd w:val="clear" w:color="auto" w:fill="CAEDFB" w:themeFill="accent4" w:themeFillTint="33"/>
            <w:noWrap/>
            <w:hideMark/>
          </w:tcPr>
          <w:p w14:paraId="68CC3E88"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PA15-08</w:t>
            </w:r>
          </w:p>
        </w:tc>
      </w:tr>
      <w:tr w:rsidR="00022729" w:rsidRPr="00F40029" w14:paraId="15089A25"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3B6EC424"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23677B50"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 xml:space="preserve">Razvoj </w:t>
            </w:r>
            <w:proofErr w:type="spellStart"/>
            <w:r w:rsidRPr="00F40029">
              <w:rPr>
                <w:rFonts w:ascii="Aptos Narrow" w:eastAsia="Times New Roman" w:hAnsi="Aptos Narrow" w:cs="Times New Roman"/>
                <w:b/>
                <w:bCs/>
                <w:color w:val="000000"/>
                <w:sz w:val="16"/>
                <w:szCs w:val="16"/>
                <w:lang w:eastAsia="en-GB"/>
              </w:rPr>
              <w:t>nišnih</w:t>
            </w:r>
            <w:proofErr w:type="spellEnd"/>
            <w:r w:rsidRPr="00F40029">
              <w:rPr>
                <w:rFonts w:ascii="Aptos Narrow" w:eastAsia="Times New Roman" w:hAnsi="Aptos Narrow" w:cs="Times New Roman"/>
                <w:b/>
                <w:bCs/>
                <w:color w:val="000000"/>
                <w:sz w:val="16"/>
                <w:szCs w:val="16"/>
                <w:lang w:eastAsia="en-GB"/>
              </w:rPr>
              <w:t xml:space="preserve"> sposobnosti (npr. bespilotne letjelice, nadzor, podrška planinskom ratovanju).</w:t>
            </w:r>
          </w:p>
        </w:tc>
        <w:tc>
          <w:tcPr>
            <w:tcW w:w="0" w:type="auto"/>
            <w:shd w:val="clear" w:color="auto" w:fill="CAEDFB" w:themeFill="accent4" w:themeFillTint="33"/>
            <w:noWrap/>
            <w:hideMark/>
          </w:tcPr>
          <w:p w14:paraId="53F2648F"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PA15-02</w:t>
            </w:r>
          </w:p>
        </w:tc>
      </w:tr>
      <w:tr w:rsidR="00022729" w:rsidRPr="00F40029" w14:paraId="7F77427E"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060E28E7"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6843E6E1"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Snažnija uloga u NATO industrijskim i inovacionim inicijativama (DIANA, NIF).</w:t>
            </w:r>
          </w:p>
        </w:tc>
        <w:tc>
          <w:tcPr>
            <w:tcW w:w="0" w:type="auto"/>
            <w:shd w:val="clear" w:color="auto" w:fill="CAEDFB" w:themeFill="accent4" w:themeFillTint="33"/>
            <w:noWrap/>
            <w:hideMark/>
          </w:tcPr>
          <w:p w14:paraId="0FFD3216"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PA15-05</w:t>
            </w:r>
          </w:p>
        </w:tc>
      </w:tr>
      <w:tr w:rsidR="00022729" w:rsidRPr="00F40029" w14:paraId="73256EE9"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1D3EC713"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0C67DB94"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Učešće u EDF projektima, zajedničkim nabavkama i koridorima vojne mobilnosti.</w:t>
            </w:r>
          </w:p>
        </w:tc>
        <w:tc>
          <w:tcPr>
            <w:tcW w:w="0" w:type="auto"/>
            <w:shd w:val="clear" w:color="auto" w:fill="CAEDFB" w:themeFill="accent4" w:themeFillTint="33"/>
            <w:noWrap/>
            <w:hideMark/>
          </w:tcPr>
          <w:p w14:paraId="075F6EAC"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PA15-06</w:t>
            </w:r>
          </w:p>
        </w:tc>
      </w:tr>
      <w:tr w:rsidR="00022729" w:rsidRPr="00F40029" w14:paraId="5EE7C93D"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7E1CC3D9"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3092488E"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Usvajanje naprednih tehnologija i korišćenje satelitskih podataka</w:t>
            </w:r>
          </w:p>
        </w:tc>
        <w:tc>
          <w:tcPr>
            <w:tcW w:w="0" w:type="auto"/>
            <w:shd w:val="clear" w:color="auto" w:fill="CAEDFB" w:themeFill="accent4" w:themeFillTint="33"/>
            <w:noWrap/>
            <w:hideMark/>
          </w:tcPr>
          <w:p w14:paraId="76F638A3"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PA15-10</w:t>
            </w:r>
          </w:p>
        </w:tc>
      </w:tr>
      <w:tr w:rsidR="00022729" w:rsidRPr="00F40029" w14:paraId="1F83D005"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7D200518"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5070650D"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Velike investicije u prilagođavanje (urbana otpornost, rješenja zasnovana na prirodi).</w:t>
            </w:r>
          </w:p>
        </w:tc>
        <w:tc>
          <w:tcPr>
            <w:tcW w:w="0" w:type="auto"/>
            <w:shd w:val="clear" w:color="auto" w:fill="CAEDFB" w:themeFill="accent4" w:themeFillTint="33"/>
            <w:noWrap/>
            <w:hideMark/>
          </w:tcPr>
          <w:p w14:paraId="02E17CF7"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PA15-05</w:t>
            </w:r>
          </w:p>
        </w:tc>
      </w:tr>
      <w:tr w:rsidR="00022729" w:rsidRPr="00F40029" w14:paraId="0371D881"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CAEDFB" w:themeFill="accent4" w:themeFillTint="33"/>
            <w:noWrap/>
            <w:textDirection w:val="btLr"/>
            <w:vAlign w:val="center"/>
            <w:hideMark/>
          </w:tcPr>
          <w:p w14:paraId="1ED023D1"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p>
        </w:tc>
        <w:tc>
          <w:tcPr>
            <w:tcW w:w="5544" w:type="dxa"/>
            <w:shd w:val="clear" w:color="auto" w:fill="CAEDFB" w:themeFill="accent4" w:themeFillTint="33"/>
            <w:noWrap/>
            <w:hideMark/>
          </w:tcPr>
          <w:p w14:paraId="31FAC4CB"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 xml:space="preserve">Vojna mobilnost, otpornost na katastrofe i </w:t>
            </w:r>
            <w:proofErr w:type="spellStart"/>
            <w:r w:rsidRPr="00F40029">
              <w:rPr>
                <w:rFonts w:ascii="Aptos Narrow" w:eastAsia="Times New Roman" w:hAnsi="Aptos Narrow" w:cs="Times New Roman"/>
                <w:b/>
                <w:bCs/>
                <w:color w:val="000000"/>
                <w:sz w:val="16"/>
                <w:szCs w:val="16"/>
                <w:lang w:eastAsia="en-GB"/>
              </w:rPr>
              <w:t>unapređenje</w:t>
            </w:r>
            <w:proofErr w:type="spellEnd"/>
            <w:r w:rsidRPr="00F40029">
              <w:rPr>
                <w:rFonts w:ascii="Aptos Narrow" w:eastAsia="Times New Roman" w:hAnsi="Aptos Narrow" w:cs="Times New Roman"/>
                <w:b/>
                <w:bCs/>
                <w:color w:val="000000"/>
                <w:sz w:val="16"/>
                <w:szCs w:val="16"/>
                <w:lang w:eastAsia="en-GB"/>
              </w:rPr>
              <w:t xml:space="preserve"> kritične infrastrukture.</w:t>
            </w:r>
          </w:p>
        </w:tc>
        <w:tc>
          <w:tcPr>
            <w:tcW w:w="0" w:type="auto"/>
            <w:shd w:val="clear" w:color="auto" w:fill="CAEDFB" w:themeFill="accent4" w:themeFillTint="33"/>
            <w:noWrap/>
            <w:hideMark/>
          </w:tcPr>
          <w:p w14:paraId="7C5C7E9A"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PA15-01, PA15-02</w:t>
            </w:r>
          </w:p>
        </w:tc>
      </w:tr>
      <w:tr w:rsidR="00022729" w:rsidRPr="00F40029" w14:paraId="18467FCF"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val="restart"/>
            <w:shd w:val="clear" w:color="auto" w:fill="FFFFCC"/>
            <w:noWrap/>
            <w:textDirection w:val="btLr"/>
            <w:vAlign w:val="center"/>
            <w:hideMark/>
          </w:tcPr>
          <w:p w14:paraId="418B7866" w14:textId="77777777" w:rsidR="00022729" w:rsidRPr="00536378" w:rsidRDefault="00022729" w:rsidP="00536378">
            <w:pPr>
              <w:spacing w:after="0"/>
              <w:ind w:left="113" w:right="113"/>
              <w:jc w:val="center"/>
              <w:rPr>
                <w:rFonts w:ascii="Aptos Narrow" w:eastAsia="Times New Roman" w:hAnsi="Aptos Narrow" w:cs="Times New Roman"/>
                <w:color w:val="000000"/>
                <w:sz w:val="36"/>
                <w:szCs w:val="36"/>
                <w:lang w:eastAsia="en-GB"/>
              </w:rPr>
            </w:pPr>
            <w:r w:rsidRPr="00536378">
              <w:rPr>
                <w:rFonts w:ascii="Aptos Narrow" w:eastAsia="Times New Roman" w:hAnsi="Aptos Narrow" w:cs="Times New Roman"/>
                <w:color w:val="000000"/>
                <w:sz w:val="36"/>
                <w:szCs w:val="36"/>
                <w:lang w:eastAsia="en-GB"/>
              </w:rPr>
              <w:t>PRIJETNJE</w:t>
            </w:r>
          </w:p>
        </w:tc>
        <w:tc>
          <w:tcPr>
            <w:tcW w:w="5544" w:type="dxa"/>
            <w:shd w:val="clear" w:color="auto" w:fill="FFFFCC"/>
            <w:noWrap/>
            <w:hideMark/>
          </w:tcPr>
          <w:p w14:paraId="1E96A8FD"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 xml:space="preserve">Fiskalni i </w:t>
            </w:r>
            <w:proofErr w:type="spellStart"/>
            <w:r w:rsidRPr="00F40029">
              <w:rPr>
                <w:rFonts w:ascii="Aptos Narrow" w:eastAsia="Times New Roman" w:hAnsi="Aptos Narrow" w:cs="Times New Roman"/>
                <w:b/>
                <w:bCs/>
                <w:color w:val="000000"/>
                <w:sz w:val="16"/>
                <w:szCs w:val="16"/>
                <w:lang w:eastAsia="en-GB"/>
              </w:rPr>
              <w:t>implementacioni</w:t>
            </w:r>
            <w:proofErr w:type="spellEnd"/>
            <w:r w:rsidRPr="00F40029">
              <w:rPr>
                <w:rFonts w:ascii="Aptos Narrow" w:eastAsia="Times New Roman" w:hAnsi="Aptos Narrow" w:cs="Times New Roman"/>
                <w:b/>
                <w:bCs/>
                <w:color w:val="000000"/>
                <w:sz w:val="16"/>
                <w:szCs w:val="16"/>
                <w:lang w:eastAsia="en-GB"/>
              </w:rPr>
              <w:t xml:space="preserve"> rizici</w:t>
            </w:r>
          </w:p>
        </w:tc>
        <w:tc>
          <w:tcPr>
            <w:tcW w:w="0" w:type="auto"/>
            <w:shd w:val="clear" w:color="auto" w:fill="FFFFCC"/>
            <w:noWrap/>
            <w:hideMark/>
          </w:tcPr>
          <w:p w14:paraId="14DDB3C6"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PA15-03, PA15-04, PA15-07, PA15-08</w:t>
            </w:r>
          </w:p>
        </w:tc>
      </w:tr>
      <w:tr w:rsidR="00022729" w:rsidRPr="00F40029" w14:paraId="4CFEF3B1"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63A1E99C"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558BF577"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Konkurencija većih tržišta za talente, ulaganja i tehnologije</w:t>
            </w:r>
          </w:p>
        </w:tc>
        <w:tc>
          <w:tcPr>
            <w:tcW w:w="0" w:type="auto"/>
            <w:shd w:val="clear" w:color="auto" w:fill="FFFFCC"/>
            <w:noWrap/>
            <w:hideMark/>
          </w:tcPr>
          <w:p w14:paraId="7554B05E"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PA15-09</w:t>
            </w:r>
          </w:p>
        </w:tc>
      </w:tr>
      <w:tr w:rsidR="00022729" w:rsidRPr="00F40029" w14:paraId="14839972"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6BD7BCB8"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4E6FBC81"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Odliv mozgova, demografski izazovi i tržišni pritisci</w:t>
            </w:r>
          </w:p>
        </w:tc>
        <w:tc>
          <w:tcPr>
            <w:tcW w:w="0" w:type="auto"/>
            <w:shd w:val="clear" w:color="auto" w:fill="FFFFCC"/>
            <w:noWrap/>
            <w:hideMark/>
          </w:tcPr>
          <w:p w14:paraId="2F9F7CCD"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PA15-01, PA15-05, PA15-10</w:t>
            </w:r>
          </w:p>
        </w:tc>
      </w:tr>
      <w:tr w:rsidR="00022729" w:rsidRPr="00F40029" w14:paraId="17A40F07"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17A25D25"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4ADC06CB"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Odliv stručne radne snage koji utiče na sektore odbrane, sajber bezbjednosti i inovacija; deficit visokokvalifikovanog kadra</w:t>
            </w:r>
          </w:p>
        </w:tc>
        <w:tc>
          <w:tcPr>
            <w:tcW w:w="0" w:type="auto"/>
            <w:shd w:val="clear" w:color="auto" w:fill="FFFFCC"/>
            <w:noWrap/>
            <w:hideMark/>
          </w:tcPr>
          <w:p w14:paraId="75FD75FB"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PA15-03, PA15-04</w:t>
            </w:r>
          </w:p>
        </w:tc>
      </w:tr>
      <w:tr w:rsidR="00022729" w:rsidRPr="00F40029" w14:paraId="73371C48"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0BE1484D"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5C9F73C2"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Ograničen fiskalni kapacitet za paralelno finansiranje odbrane, otpornosti i drugih prioriteta (konkurentni prioriteti u oblasti ekonomskog razvoja, socijalnoj oblasti i zelenoj ekonomiji)</w:t>
            </w:r>
          </w:p>
        </w:tc>
        <w:tc>
          <w:tcPr>
            <w:tcW w:w="0" w:type="auto"/>
            <w:shd w:val="clear" w:color="auto" w:fill="FFFFCC"/>
            <w:noWrap/>
            <w:hideMark/>
          </w:tcPr>
          <w:p w14:paraId="6C28C5BF"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PA15-06</w:t>
            </w:r>
          </w:p>
        </w:tc>
      </w:tr>
      <w:tr w:rsidR="00022729" w:rsidRPr="00F40029" w14:paraId="555227DF"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2444E594"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02281624"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Ograničen fiskalni prostor za povećanje izdvajanja za odbranu ka NATO cilju od 3,5%.</w:t>
            </w:r>
          </w:p>
        </w:tc>
        <w:tc>
          <w:tcPr>
            <w:tcW w:w="0" w:type="auto"/>
            <w:shd w:val="clear" w:color="auto" w:fill="FFFFCC"/>
            <w:noWrap/>
            <w:hideMark/>
          </w:tcPr>
          <w:p w14:paraId="56E61F78"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PA15-07</w:t>
            </w:r>
          </w:p>
        </w:tc>
      </w:tr>
      <w:tr w:rsidR="00022729" w:rsidRPr="00F40029" w14:paraId="47806695"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4BD0685C"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15405CCD"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Oslanjanje na stranu tehnologiju, uvoz opreme, eksterne dobavljače i međunarodnu pomoć.</w:t>
            </w:r>
          </w:p>
        </w:tc>
        <w:tc>
          <w:tcPr>
            <w:tcW w:w="0" w:type="auto"/>
            <w:shd w:val="clear" w:color="auto" w:fill="FFFFCC"/>
            <w:noWrap/>
            <w:hideMark/>
          </w:tcPr>
          <w:p w14:paraId="6134F3F8"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PA15-07</w:t>
            </w:r>
          </w:p>
        </w:tc>
      </w:tr>
      <w:tr w:rsidR="00022729" w:rsidRPr="00F40029" w14:paraId="696E13FA"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23EC34C7"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37B1772F"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Potencijalna kašnjenja u usklađivanju sa novim EU regulatornim okvirima uključujući zahtjeve EU i NATO za vojnu mobilnost, dual-</w:t>
            </w:r>
            <w:proofErr w:type="spellStart"/>
            <w:r w:rsidRPr="00F40029">
              <w:rPr>
                <w:rFonts w:ascii="Aptos Narrow" w:eastAsia="Times New Roman" w:hAnsi="Aptos Narrow" w:cs="Times New Roman"/>
                <w:b/>
                <w:bCs/>
                <w:color w:val="000000"/>
                <w:sz w:val="16"/>
                <w:szCs w:val="16"/>
                <w:lang w:eastAsia="en-GB"/>
              </w:rPr>
              <w:t>use</w:t>
            </w:r>
            <w:proofErr w:type="spellEnd"/>
            <w:r w:rsidRPr="00F40029">
              <w:rPr>
                <w:rFonts w:ascii="Aptos Narrow" w:eastAsia="Times New Roman" w:hAnsi="Aptos Narrow" w:cs="Times New Roman"/>
                <w:b/>
                <w:bCs/>
                <w:color w:val="000000"/>
                <w:sz w:val="16"/>
                <w:szCs w:val="16"/>
                <w:lang w:eastAsia="en-GB"/>
              </w:rPr>
              <w:t xml:space="preserve"> infrastrukturu i logističku interoperabilnost</w:t>
            </w:r>
          </w:p>
        </w:tc>
        <w:tc>
          <w:tcPr>
            <w:tcW w:w="0" w:type="auto"/>
            <w:shd w:val="clear" w:color="auto" w:fill="FFFFCC"/>
            <w:noWrap/>
            <w:hideMark/>
          </w:tcPr>
          <w:p w14:paraId="2E360517"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PA15-08</w:t>
            </w:r>
          </w:p>
        </w:tc>
      </w:tr>
      <w:tr w:rsidR="00022729" w:rsidRPr="00F40029" w14:paraId="40F1C822"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3F0148BE"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2F508295"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Potencijalni dugoročni gubici BDP-a i fiskalni pritisak zbog klimatskih promjena</w:t>
            </w:r>
          </w:p>
        </w:tc>
        <w:tc>
          <w:tcPr>
            <w:tcW w:w="0" w:type="auto"/>
            <w:shd w:val="clear" w:color="auto" w:fill="FFFFCC"/>
            <w:noWrap/>
            <w:hideMark/>
          </w:tcPr>
          <w:p w14:paraId="3EAE54A3"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PA15-02</w:t>
            </w:r>
          </w:p>
        </w:tc>
      </w:tr>
      <w:tr w:rsidR="00022729" w:rsidRPr="00F40029" w14:paraId="24ACE7BD"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16978ECE"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4F4E2F21"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Povećani zahtjevi NATO i EU za ulaganja i sposobnosti</w:t>
            </w:r>
          </w:p>
        </w:tc>
        <w:tc>
          <w:tcPr>
            <w:tcW w:w="0" w:type="auto"/>
            <w:shd w:val="clear" w:color="auto" w:fill="FFFFCC"/>
            <w:noWrap/>
            <w:hideMark/>
          </w:tcPr>
          <w:p w14:paraId="0572EAF8"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PA15-07</w:t>
            </w:r>
          </w:p>
        </w:tc>
      </w:tr>
      <w:tr w:rsidR="00022729" w:rsidRPr="00F40029" w14:paraId="5D26461D"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1843079E"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5E87F696"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Rast hibridnih prijetnji, sajber napada, geopolitičkih tenzija u Evropi</w:t>
            </w:r>
          </w:p>
        </w:tc>
        <w:tc>
          <w:tcPr>
            <w:tcW w:w="0" w:type="auto"/>
            <w:shd w:val="clear" w:color="auto" w:fill="FFFFCC"/>
            <w:noWrap/>
            <w:hideMark/>
          </w:tcPr>
          <w:p w14:paraId="210BCF8E"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PA15-03, PA15-04</w:t>
            </w:r>
          </w:p>
        </w:tc>
      </w:tr>
      <w:tr w:rsidR="00022729" w:rsidRPr="00F40029" w14:paraId="22B66736"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205CA3F9"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1D0B4E57"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Rast troškova rada i specijalizovane opreme</w:t>
            </w:r>
          </w:p>
        </w:tc>
        <w:tc>
          <w:tcPr>
            <w:tcW w:w="0" w:type="auto"/>
            <w:shd w:val="clear" w:color="auto" w:fill="FFFFCC"/>
            <w:noWrap/>
            <w:hideMark/>
          </w:tcPr>
          <w:p w14:paraId="55C93300"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PA15-07</w:t>
            </w:r>
          </w:p>
        </w:tc>
      </w:tr>
      <w:tr w:rsidR="00022729" w:rsidRPr="00F40029" w14:paraId="39F76197"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4AA23EC9"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4D4F7963"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Rastuća učestalost i intenzitet katastrofa (požari, poplave, suša i ekstremnih vremenskih događaja, seizmička ranjivost).</w:t>
            </w:r>
          </w:p>
        </w:tc>
        <w:tc>
          <w:tcPr>
            <w:tcW w:w="0" w:type="auto"/>
            <w:shd w:val="clear" w:color="auto" w:fill="FFFFCC"/>
            <w:noWrap/>
            <w:hideMark/>
          </w:tcPr>
          <w:p w14:paraId="7CF0B908"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PA15-01, PA15-02</w:t>
            </w:r>
          </w:p>
        </w:tc>
      </w:tr>
      <w:tr w:rsidR="00022729" w:rsidRPr="00F40029" w14:paraId="6F0A6074"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6267B718"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3FE7FA5F"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 xml:space="preserve">Rastući </w:t>
            </w:r>
            <w:proofErr w:type="spellStart"/>
            <w:r w:rsidRPr="00F40029">
              <w:rPr>
                <w:rFonts w:ascii="Aptos Narrow" w:eastAsia="Times New Roman" w:hAnsi="Aptos Narrow" w:cs="Times New Roman"/>
                <w:b/>
                <w:bCs/>
                <w:color w:val="000000"/>
                <w:sz w:val="16"/>
                <w:szCs w:val="16"/>
                <w:lang w:eastAsia="en-GB"/>
              </w:rPr>
              <w:t>bezbjednosni</w:t>
            </w:r>
            <w:proofErr w:type="spellEnd"/>
            <w:r w:rsidRPr="00F40029">
              <w:rPr>
                <w:rFonts w:ascii="Aptos Narrow" w:eastAsia="Times New Roman" w:hAnsi="Aptos Narrow" w:cs="Times New Roman"/>
                <w:b/>
                <w:bCs/>
                <w:color w:val="000000"/>
                <w:sz w:val="16"/>
                <w:szCs w:val="16"/>
                <w:lang w:eastAsia="en-GB"/>
              </w:rPr>
              <w:t xml:space="preserve"> i geopolitički rizici</w:t>
            </w:r>
          </w:p>
        </w:tc>
        <w:tc>
          <w:tcPr>
            <w:tcW w:w="0" w:type="auto"/>
            <w:shd w:val="clear" w:color="auto" w:fill="FFFFCC"/>
            <w:noWrap/>
            <w:hideMark/>
          </w:tcPr>
          <w:p w14:paraId="417CE282"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PA15-03, PA15-05, PA15-06, PA15-09</w:t>
            </w:r>
          </w:p>
        </w:tc>
      </w:tr>
      <w:tr w:rsidR="00022729" w:rsidRPr="00F40029" w14:paraId="5EEE0F75"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7C232A10"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6C11A59D"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Rizik da se jake strategije i pravni okviri ne sprovode efikasno</w:t>
            </w:r>
          </w:p>
        </w:tc>
        <w:tc>
          <w:tcPr>
            <w:tcW w:w="0" w:type="auto"/>
            <w:shd w:val="clear" w:color="auto" w:fill="FFFFCC"/>
            <w:noWrap/>
            <w:hideMark/>
          </w:tcPr>
          <w:p w14:paraId="7C0B7756"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PA15-03</w:t>
            </w:r>
          </w:p>
        </w:tc>
      </w:tr>
      <w:tr w:rsidR="00022729" w:rsidRPr="00F40029" w14:paraId="7BE4D5FC"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6DD3E706"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7552C41E"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Rizik poremećaja globalnih lanaca snabdijevanja za kritičnu opremu i tehnologije</w:t>
            </w:r>
          </w:p>
        </w:tc>
        <w:tc>
          <w:tcPr>
            <w:tcW w:w="0" w:type="auto"/>
            <w:shd w:val="clear" w:color="auto" w:fill="FFFFCC"/>
            <w:noWrap/>
            <w:hideMark/>
          </w:tcPr>
          <w:p w14:paraId="033AA551"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PA15-05</w:t>
            </w:r>
          </w:p>
        </w:tc>
      </w:tr>
      <w:tr w:rsidR="00022729" w:rsidRPr="00F40029" w14:paraId="75BF02FB"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14F22248"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2819E6C5"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Rizik sporog sprovođenja reformi i slabe apsorpcije EU sredstava</w:t>
            </w:r>
          </w:p>
        </w:tc>
        <w:tc>
          <w:tcPr>
            <w:tcW w:w="0" w:type="auto"/>
            <w:shd w:val="clear" w:color="auto" w:fill="FFFFCC"/>
            <w:noWrap/>
            <w:hideMark/>
          </w:tcPr>
          <w:p w14:paraId="04B6D967"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PA15-02</w:t>
            </w:r>
          </w:p>
        </w:tc>
      </w:tr>
      <w:tr w:rsidR="00022729" w:rsidRPr="00F40029" w14:paraId="2FA32A33"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3BE24AB9"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735978A4"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Rizik tehnološkog zaostajanja u odnosu na EU i NATO standarde</w:t>
            </w:r>
          </w:p>
        </w:tc>
        <w:tc>
          <w:tcPr>
            <w:tcW w:w="0" w:type="auto"/>
            <w:shd w:val="clear" w:color="auto" w:fill="FFFFCC"/>
            <w:noWrap/>
            <w:hideMark/>
          </w:tcPr>
          <w:p w14:paraId="4A7618D3"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PA15-07</w:t>
            </w:r>
          </w:p>
        </w:tc>
      </w:tr>
      <w:tr w:rsidR="00022729" w:rsidRPr="00F40029" w14:paraId="1F0AEC92"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2196AE50"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2CA9E6FD"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Tehnološka i razvojna zavisnost</w:t>
            </w:r>
          </w:p>
        </w:tc>
        <w:tc>
          <w:tcPr>
            <w:tcW w:w="0" w:type="auto"/>
            <w:shd w:val="clear" w:color="auto" w:fill="FFFFCC"/>
            <w:noWrap/>
            <w:hideMark/>
          </w:tcPr>
          <w:p w14:paraId="0D0F4D08"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PA15-10, PA15-09, PA15-05</w:t>
            </w:r>
          </w:p>
        </w:tc>
      </w:tr>
      <w:tr w:rsidR="00022729" w:rsidRPr="00F40029" w14:paraId="33E93827" w14:textId="77777777" w:rsidTr="00536378">
        <w:trPr>
          <w:trHeight w:val="285"/>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FFFFCC"/>
            <w:noWrap/>
            <w:hideMark/>
          </w:tcPr>
          <w:p w14:paraId="01226D84" w14:textId="77777777" w:rsidR="00022729" w:rsidRPr="00F40029" w:rsidRDefault="00022729" w:rsidP="00154E65">
            <w:pPr>
              <w:spacing w:after="0"/>
              <w:jc w:val="left"/>
              <w:rPr>
                <w:rFonts w:ascii="Aptos Narrow" w:eastAsia="Times New Roman" w:hAnsi="Aptos Narrow" w:cs="Times New Roman"/>
                <w:color w:val="000000"/>
                <w:sz w:val="16"/>
                <w:szCs w:val="16"/>
                <w:lang w:eastAsia="en-GB"/>
              </w:rPr>
            </w:pPr>
          </w:p>
        </w:tc>
        <w:tc>
          <w:tcPr>
            <w:tcW w:w="5544" w:type="dxa"/>
            <w:shd w:val="clear" w:color="auto" w:fill="FFFFCC"/>
            <w:noWrap/>
            <w:hideMark/>
          </w:tcPr>
          <w:p w14:paraId="20D01794"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eastAsia="en-GB"/>
              </w:rPr>
            </w:pPr>
            <w:r w:rsidRPr="00F40029">
              <w:rPr>
                <w:rFonts w:ascii="Aptos Narrow" w:eastAsia="Times New Roman" w:hAnsi="Aptos Narrow" w:cs="Times New Roman"/>
                <w:b/>
                <w:bCs/>
                <w:color w:val="000000"/>
                <w:sz w:val="16"/>
                <w:szCs w:val="16"/>
                <w:lang w:eastAsia="en-GB"/>
              </w:rPr>
              <w:t>Uticaji klimatskih promjena – klimatski i katastrofični rizici</w:t>
            </w:r>
          </w:p>
        </w:tc>
        <w:tc>
          <w:tcPr>
            <w:tcW w:w="0" w:type="auto"/>
            <w:shd w:val="clear" w:color="auto" w:fill="FFFFCC"/>
            <w:noWrap/>
            <w:hideMark/>
          </w:tcPr>
          <w:p w14:paraId="6A254C33" w14:textId="77777777" w:rsidR="00022729" w:rsidRPr="00F40029" w:rsidRDefault="00022729" w:rsidP="00154E65">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eastAsia="en-GB"/>
              </w:rPr>
            </w:pPr>
            <w:r w:rsidRPr="00F40029">
              <w:rPr>
                <w:rFonts w:ascii="Aptos Narrow" w:eastAsia="Times New Roman" w:hAnsi="Aptos Narrow" w:cs="Times New Roman"/>
                <w:color w:val="000000"/>
                <w:sz w:val="16"/>
                <w:szCs w:val="16"/>
                <w:lang w:eastAsia="en-GB"/>
              </w:rPr>
              <w:t>PA15-02, PA15-01, PA15-04</w:t>
            </w:r>
          </w:p>
        </w:tc>
      </w:tr>
    </w:tbl>
    <w:p w14:paraId="398C3DC8" w14:textId="308ABC7A" w:rsidR="00303FB9" w:rsidRPr="00154E65" w:rsidRDefault="00303FB9" w:rsidP="009F4C26"/>
    <w:p w14:paraId="49043957" w14:textId="6F15B14F" w:rsidR="0027384B" w:rsidRDefault="0027384B" w:rsidP="0027384B">
      <w:pPr>
        <w:pStyle w:val="Naslov1"/>
        <w:rPr>
          <w:rFonts w:asciiTheme="minorHAnsi" w:hAnsiTheme="minorHAnsi"/>
        </w:rPr>
      </w:pPr>
      <w:r w:rsidRPr="00154E65">
        <w:rPr>
          <w:rFonts w:asciiTheme="minorHAnsi" w:hAnsiTheme="minorHAnsi"/>
        </w:rPr>
        <w:t>Reference</w:t>
      </w:r>
    </w:p>
    <w:p w14:paraId="12EFE43F" w14:textId="77777777" w:rsidR="00845005" w:rsidRPr="00845005" w:rsidRDefault="00845005" w:rsidP="00845005"/>
    <w:p w14:paraId="0EEE0025" w14:textId="7C69EFFF" w:rsidR="009804DA" w:rsidRPr="00154E65" w:rsidRDefault="009804DA" w:rsidP="00845005">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lastRenderedPageBreak/>
        <w:t xml:space="preserve">Balkan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Monitor. (2024).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expenditure</w:t>
      </w:r>
      <w:proofErr w:type="spellEnd"/>
      <w:r w:rsidRPr="00154E65">
        <w:rPr>
          <w:rFonts w:asciiTheme="minorHAnsi" w:hAnsiTheme="minorHAnsi"/>
          <w:color w:val="000000"/>
          <w:szCs w:val="20"/>
        </w:rPr>
        <w:t xml:space="preserve"> - Montenegro. https://balkandefencemonitor.com/defence-expeditures-montenegro-2023/</w:t>
      </w:r>
    </w:p>
    <w:p w14:paraId="5B883B65"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 xml:space="preserve">Balkan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Monitor. (2024). Montenegro. https://balkandefencemonitor.com/category/montenegro/</w:t>
      </w:r>
    </w:p>
    <w:p w14:paraId="145B7520"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 xml:space="preserve">Balkan </w:t>
      </w:r>
      <w:proofErr w:type="spellStart"/>
      <w:r w:rsidRPr="00154E65">
        <w:rPr>
          <w:rFonts w:asciiTheme="minorHAnsi" w:hAnsiTheme="minorHAnsi"/>
          <w:color w:val="000000"/>
          <w:szCs w:val="20"/>
        </w:rPr>
        <w:t>Investigative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Reporting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Network</w:t>
      </w:r>
      <w:proofErr w:type="spellEnd"/>
      <w:r w:rsidRPr="00154E65">
        <w:rPr>
          <w:rFonts w:asciiTheme="minorHAnsi" w:hAnsiTheme="minorHAnsi"/>
          <w:color w:val="000000"/>
          <w:szCs w:val="20"/>
        </w:rPr>
        <w:t xml:space="preserve">. (2024, </w:t>
      </w:r>
      <w:proofErr w:type="spellStart"/>
      <w:r w:rsidRPr="00154E65">
        <w:rPr>
          <w:rFonts w:asciiTheme="minorHAnsi" w:hAnsiTheme="minorHAnsi"/>
          <w:color w:val="000000"/>
          <w:szCs w:val="20"/>
        </w:rPr>
        <w:t>October</w:t>
      </w:r>
      <w:proofErr w:type="spellEnd"/>
      <w:r w:rsidRPr="00154E65">
        <w:rPr>
          <w:rFonts w:asciiTheme="minorHAnsi" w:hAnsiTheme="minorHAnsi"/>
          <w:color w:val="000000"/>
          <w:szCs w:val="20"/>
        </w:rPr>
        <w:t xml:space="preserve"> 2). </w:t>
      </w:r>
      <w:proofErr w:type="spellStart"/>
      <w:r w:rsidRPr="00154E65">
        <w:rPr>
          <w:rFonts w:asciiTheme="minorHAnsi" w:hAnsiTheme="minorHAnsi"/>
          <w:color w:val="000000"/>
          <w:szCs w:val="20"/>
        </w:rPr>
        <w:t>Montenegro's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proposed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new</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cybersecurity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structure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raises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concerns</w:t>
      </w:r>
      <w:proofErr w:type="spellEnd"/>
      <w:r w:rsidRPr="00154E65">
        <w:rPr>
          <w:rFonts w:asciiTheme="minorHAnsi" w:hAnsiTheme="minorHAnsi"/>
          <w:color w:val="000000"/>
          <w:szCs w:val="20"/>
        </w:rPr>
        <w:t xml:space="preserve">. Balkan </w:t>
      </w:r>
      <w:proofErr w:type="spellStart"/>
      <w:r w:rsidRPr="00154E65">
        <w:rPr>
          <w:rFonts w:asciiTheme="minorHAnsi" w:hAnsiTheme="minorHAnsi"/>
          <w:color w:val="000000"/>
          <w:szCs w:val="20"/>
        </w:rPr>
        <w:t>Insight</w:t>
      </w:r>
      <w:proofErr w:type="spellEnd"/>
      <w:r w:rsidRPr="00154E65">
        <w:rPr>
          <w:rFonts w:asciiTheme="minorHAnsi" w:hAnsiTheme="minorHAnsi"/>
          <w:color w:val="000000"/>
          <w:szCs w:val="20"/>
        </w:rPr>
        <w:t>. https://balkaninsight.com/2024/10/02/montenegros-proposed-new-cybersecurity-structure-raises-concerns/</w:t>
      </w:r>
    </w:p>
    <w:p w14:paraId="13A90187"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 xml:space="preserve">CBRN </w:t>
      </w:r>
      <w:proofErr w:type="spellStart"/>
      <w:r w:rsidRPr="00154E65">
        <w:rPr>
          <w:rFonts w:asciiTheme="minorHAnsi" w:hAnsiTheme="minorHAnsi"/>
          <w:color w:val="000000"/>
          <w:szCs w:val="20"/>
        </w:rPr>
        <w:t>decontamination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refers</w:t>
      </w:r>
      <w:proofErr w:type="spellEnd"/>
      <w:r w:rsidRPr="00154E65">
        <w:rPr>
          <w:rFonts w:asciiTheme="minorHAnsi" w:hAnsiTheme="minorHAnsi"/>
          <w:color w:val="000000"/>
          <w:szCs w:val="20"/>
        </w:rPr>
        <w:t xml:space="preserve"> to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process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removing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neutralising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hazardous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substances</w:t>
      </w:r>
      <w:proofErr w:type="spellEnd"/>
      <w:r w:rsidRPr="00154E65">
        <w:rPr>
          <w:rFonts w:asciiTheme="minorHAnsi" w:hAnsiTheme="minorHAnsi"/>
          <w:color w:val="000000"/>
          <w:szCs w:val="20"/>
        </w:rPr>
        <w:t xml:space="preserve"> from Chemical, </w:t>
      </w:r>
      <w:proofErr w:type="spellStart"/>
      <w:r w:rsidRPr="00154E65">
        <w:rPr>
          <w:rFonts w:asciiTheme="minorHAnsi" w:hAnsiTheme="minorHAnsi"/>
          <w:color w:val="000000"/>
          <w:szCs w:val="20"/>
        </w:rPr>
        <w:t>Biological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Radiological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Nuclear</w:t>
      </w:r>
      <w:proofErr w:type="spellEnd"/>
      <w:r w:rsidRPr="00154E65">
        <w:rPr>
          <w:rFonts w:asciiTheme="minorHAnsi" w:hAnsiTheme="minorHAnsi"/>
          <w:color w:val="000000"/>
          <w:szCs w:val="20"/>
        </w:rPr>
        <w:t xml:space="preserve"> (CBRN) </w:t>
      </w:r>
      <w:proofErr w:type="spellStart"/>
      <w:r w:rsidRPr="00154E65">
        <w:rPr>
          <w:rFonts w:asciiTheme="minorHAnsi" w:hAnsiTheme="minorHAnsi"/>
          <w:color w:val="000000"/>
          <w:szCs w:val="20"/>
        </w:rPr>
        <w:t>incidents</w:t>
      </w:r>
      <w:proofErr w:type="spellEnd"/>
      <w:r w:rsidRPr="00154E65">
        <w:rPr>
          <w:rFonts w:asciiTheme="minorHAnsi" w:hAnsiTheme="minorHAnsi"/>
          <w:color w:val="000000"/>
          <w:szCs w:val="20"/>
        </w:rPr>
        <w:t xml:space="preserve"> to </w:t>
      </w:r>
      <w:proofErr w:type="spellStart"/>
      <w:r w:rsidRPr="00154E65">
        <w:rPr>
          <w:rFonts w:asciiTheme="minorHAnsi" w:hAnsiTheme="minorHAnsi"/>
          <w:color w:val="000000"/>
          <w:szCs w:val="20"/>
        </w:rPr>
        <w:t>make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people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equipment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environments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safe</w:t>
      </w:r>
      <w:proofErr w:type="spellEnd"/>
      <w:r w:rsidRPr="00154E65">
        <w:rPr>
          <w:rFonts w:asciiTheme="minorHAnsi" w:hAnsiTheme="minorHAnsi"/>
          <w:color w:val="000000"/>
          <w:szCs w:val="20"/>
        </w:rPr>
        <w:t>.</w:t>
      </w:r>
    </w:p>
    <w:p w14:paraId="55AC54A9"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China</w:t>
      </w:r>
      <w:proofErr w:type="spellEnd"/>
      <w:r w:rsidRPr="00154E65">
        <w:rPr>
          <w:rFonts w:asciiTheme="minorHAnsi" w:hAnsiTheme="minorHAnsi"/>
          <w:color w:val="000000"/>
          <w:szCs w:val="20"/>
        </w:rPr>
        <w:t xml:space="preserve">-CEE Institute. (2025, April). Montenegro </w:t>
      </w:r>
      <w:proofErr w:type="spellStart"/>
      <w:r w:rsidRPr="00154E65">
        <w:rPr>
          <w:rFonts w:asciiTheme="minorHAnsi" w:hAnsiTheme="minorHAnsi"/>
          <w:color w:val="000000"/>
          <w:szCs w:val="20"/>
        </w:rPr>
        <w:t>monthly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briefing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Montenegro's</w:t>
      </w:r>
      <w:proofErr w:type="spellEnd"/>
      <w:r w:rsidRPr="00154E65">
        <w:rPr>
          <w:rFonts w:asciiTheme="minorHAnsi" w:hAnsiTheme="minorHAnsi"/>
          <w:color w:val="000000"/>
          <w:szCs w:val="20"/>
        </w:rPr>
        <w:t xml:space="preserve"> Euro-</w:t>
      </w:r>
      <w:proofErr w:type="spellStart"/>
      <w:r w:rsidRPr="00154E65">
        <w:rPr>
          <w:rFonts w:asciiTheme="minorHAnsi" w:hAnsiTheme="minorHAnsi"/>
          <w:color w:val="000000"/>
          <w:szCs w:val="20"/>
        </w:rPr>
        <w:t>Atlantic</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integration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based</w:t>
      </w:r>
      <w:proofErr w:type="spellEnd"/>
      <w:r w:rsidRPr="00154E65">
        <w:rPr>
          <w:rFonts w:asciiTheme="minorHAnsi" w:hAnsiTheme="minorHAnsi"/>
          <w:color w:val="000000"/>
          <w:szCs w:val="20"/>
        </w:rPr>
        <w:t xml:space="preserve"> on </w:t>
      </w:r>
      <w:proofErr w:type="spellStart"/>
      <w:r w:rsidRPr="00154E65">
        <w:rPr>
          <w:rFonts w:asciiTheme="minorHAnsi" w:hAnsiTheme="minorHAnsi"/>
          <w:color w:val="000000"/>
          <w:szCs w:val="20"/>
        </w:rPr>
        <w:t>security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cooperation</w:t>
      </w:r>
      <w:proofErr w:type="spellEnd"/>
      <w:r w:rsidRPr="00154E65">
        <w:rPr>
          <w:rFonts w:asciiTheme="minorHAnsi" w:hAnsiTheme="minorHAnsi"/>
          <w:color w:val="000000"/>
          <w:szCs w:val="20"/>
        </w:rPr>
        <w:t>. https://china-cee.eu/2025/06/30/montenegro-monthly-briefing-montenegros-euro-atlantic-integration-based-on-security-and-cooperation/</w:t>
      </w:r>
    </w:p>
    <w:p w14:paraId="4F38AF36"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CMS.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Data </w:t>
      </w:r>
      <w:proofErr w:type="spellStart"/>
      <w:r w:rsidRPr="00154E65">
        <w:rPr>
          <w:rFonts w:asciiTheme="minorHAnsi" w:hAnsiTheme="minorHAnsi"/>
          <w:color w:val="000000"/>
          <w:szCs w:val="20"/>
        </w:rPr>
        <w:t>protection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cybersecurity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laws</w:t>
      </w:r>
      <w:proofErr w:type="spellEnd"/>
      <w:r w:rsidRPr="00154E65">
        <w:rPr>
          <w:rFonts w:asciiTheme="minorHAnsi" w:hAnsiTheme="minorHAnsi"/>
          <w:color w:val="000000"/>
          <w:szCs w:val="20"/>
        </w:rPr>
        <w:t xml:space="preserve"> in Montenegro. In CMS </w:t>
      </w:r>
      <w:proofErr w:type="spellStart"/>
      <w:r w:rsidRPr="00154E65">
        <w:rPr>
          <w:rFonts w:asciiTheme="minorHAnsi" w:hAnsiTheme="minorHAnsi"/>
          <w:color w:val="000000"/>
          <w:szCs w:val="20"/>
        </w:rPr>
        <w:t>Expert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Guide</w:t>
      </w:r>
      <w:proofErr w:type="spellEnd"/>
      <w:r w:rsidRPr="00154E65">
        <w:rPr>
          <w:rFonts w:asciiTheme="minorHAnsi" w:hAnsiTheme="minorHAnsi"/>
          <w:color w:val="000000"/>
          <w:szCs w:val="20"/>
        </w:rPr>
        <w:t xml:space="preserve"> to Data </w:t>
      </w:r>
      <w:proofErr w:type="spellStart"/>
      <w:r w:rsidRPr="00154E65">
        <w:rPr>
          <w:rFonts w:asciiTheme="minorHAnsi" w:hAnsiTheme="minorHAnsi"/>
          <w:color w:val="000000"/>
          <w:szCs w:val="20"/>
        </w:rPr>
        <w:t>Protection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Cyber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Security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Laws</w:t>
      </w:r>
      <w:proofErr w:type="spellEnd"/>
      <w:r w:rsidRPr="00154E65">
        <w:rPr>
          <w:rFonts w:asciiTheme="minorHAnsi" w:hAnsiTheme="minorHAnsi"/>
          <w:color w:val="000000"/>
          <w:szCs w:val="20"/>
        </w:rPr>
        <w:t>. https://cms.law/en/int/expert-guides/cms-expert-guide-to-data-protection-and-cyber-security-laws/montenegro</w:t>
      </w:r>
    </w:p>
    <w:p w14:paraId="4CA67FF6"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w:t>
      </w:r>
      <w:proofErr w:type="spellEnd"/>
      <w:r w:rsidRPr="00154E65">
        <w:rPr>
          <w:rFonts w:asciiTheme="minorHAnsi" w:hAnsiTheme="minorHAnsi"/>
          <w:color w:val="000000"/>
          <w:szCs w:val="20"/>
        </w:rPr>
        <w:t xml:space="preserve">. (2001). </w:t>
      </w:r>
      <w:proofErr w:type="spellStart"/>
      <w:r w:rsidRPr="00154E65">
        <w:rPr>
          <w:rFonts w:asciiTheme="minorHAnsi" w:hAnsiTheme="minorHAnsi"/>
          <w:color w:val="000000"/>
          <w:szCs w:val="20"/>
        </w:rPr>
        <w:t>Convention</w:t>
      </w:r>
      <w:proofErr w:type="spellEnd"/>
      <w:r w:rsidRPr="00154E65">
        <w:rPr>
          <w:rFonts w:asciiTheme="minorHAnsi" w:hAnsiTheme="minorHAnsi"/>
          <w:color w:val="000000"/>
          <w:szCs w:val="20"/>
        </w:rPr>
        <w:t xml:space="preserve"> on </w:t>
      </w:r>
      <w:proofErr w:type="spellStart"/>
      <w:r w:rsidRPr="00154E65">
        <w:rPr>
          <w:rFonts w:asciiTheme="minorHAnsi" w:hAnsiTheme="minorHAnsi"/>
          <w:color w:val="000000"/>
          <w:szCs w:val="20"/>
        </w:rPr>
        <w:t>Cybercrime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Budapest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Convention</w:t>
      </w:r>
      <w:proofErr w:type="spellEnd"/>
      <w:r w:rsidRPr="00154E65">
        <w:rPr>
          <w:rFonts w:asciiTheme="minorHAnsi" w:hAnsiTheme="minorHAnsi"/>
          <w:color w:val="000000"/>
          <w:szCs w:val="20"/>
        </w:rPr>
        <w:t>). https://rm.coe.int/1680081561</w:t>
      </w:r>
    </w:p>
    <w:p w14:paraId="2A87D5F0"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Budimpeštanska konvencija o sajber kriminalu — Montenegro. https://www.coe.int/en/web/octopus/-/montenegro</w:t>
      </w:r>
    </w:p>
    <w:p w14:paraId="38271C4C"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Union. (2022, </w:t>
      </w:r>
      <w:proofErr w:type="spellStart"/>
      <w:r w:rsidRPr="00154E65">
        <w:rPr>
          <w:rFonts w:asciiTheme="minorHAnsi" w:hAnsiTheme="minorHAnsi"/>
          <w:color w:val="000000"/>
          <w:szCs w:val="20"/>
        </w:rPr>
        <w:t>March</w:t>
      </w:r>
      <w:proofErr w:type="spellEnd"/>
      <w:r w:rsidRPr="00154E65">
        <w:rPr>
          <w:rFonts w:asciiTheme="minorHAnsi" w:hAnsiTheme="minorHAnsi"/>
          <w:color w:val="000000"/>
          <w:szCs w:val="20"/>
        </w:rPr>
        <w:t xml:space="preserve">). A </w:t>
      </w:r>
      <w:proofErr w:type="spellStart"/>
      <w:r w:rsidRPr="00154E65">
        <w:rPr>
          <w:rFonts w:asciiTheme="minorHAnsi" w:hAnsiTheme="minorHAnsi"/>
          <w:color w:val="000000"/>
          <w:szCs w:val="20"/>
        </w:rPr>
        <w:t>Strategic</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Compass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Security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https://www.consilium.europa.eu/en/policies/strategic-compass/</w:t>
      </w:r>
    </w:p>
    <w:p w14:paraId="4F756DB8"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Union. (2024, </w:t>
      </w:r>
      <w:proofErr w:type="spellStart"/>
      <w:r w:rsidRPr="00154E65">
        <w:rPr>
          <w:rFonts w:asciiTheme="minorHAnsi" w:hAnsiTheme="minorHAnsi"/>
          <w:color w:val="000000"/>
          <w:szCs w:val="20"/>
        </w:rPr>
        <w:t>May</w:t>
      </w:r>
      <w:proofErr w:type="spellEnd"/>
      <w:r w:rsidRPr="00154E65">
        <w:rPr>
          <w:rFonts w:asciiTheme="minorHAnsi" w:hAnsiTheme="minorHAnsi"/>
          <w:color w:val="000000"/>
          <w:szCs w:val="20"/>
        </w:rPr>
        <w:t xml:space="preserve"> 30). Anti-</w:t>
      </w:r>
      <w:proofErr w:type="spellStart"/>
      <w:r w:rsidRPr="00154E65">
        <w:rPr>
          <w:rFonts w:asciiTheme="minorHAnsi" w:hAnsiTheme="minorHAnsi"/>
          <w:color w:val="000000"/>
          <w:szCs w:val="20"/>
        </w:rPr>
        <w:t>money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laundering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adopts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package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rules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Press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release</w:t>
      </w:r>
      <w:proofErr w:type="spellEnd"/>
      <w:r w:rsidRPr="00154E65">
        <w:rPr>
          <w:rFonts w:asciiTheme="minorHAnsi" w:hAnsiTheme="minorHAnsi"/>
          <w:color w:val="000000"/>
          <w:szCs w:val="20"/>
        </w:rPr>
        <w:t>]. https://www.consilium.europa.eu/en/press/press-releases/2024/05/30/anti-money-laundering-council-adopts-package-of-rules/</w:t>
      </w:r>
    </w:p>
    <w:p w14:paraId="66FF0B13"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Union. (2025). </w:t>
      </w: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Regulation</w:t>
      </w:r>
      <w:proofErr w:type="spellEnd"/>
      <w:r w:rsidRPr="00154E65">
        <w:rPr>
          <w:rFonts w:asciiTheme="minorHAnsi" w:hAnsiTheme="minorHAnsi"/>
          <w:color w:val="000000"/>
          <w:szCs w:val="20"/>
        </w:rPr>
        <w:t xml:space="preserve"> (EU) 2025/1106 </w:t>
      </w:r>
      <w:proofErr w:type="spellStart"/>
      <w:r w:rsidRPr="00154E65">
        <w:rPr>
          <w:rFonts w:asciiTheme="minorHAnsi" w:hAnsiTheme="minorHAnsi"/>
          <w:color w:val="000000"/>
          <w:szCs w:val="20"/>
        </w:rPr>
        <w:t>establishing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Security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Action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w:t>
      </w:r>
      <w:proofErr w:type="spellEnd"/>
      <w:r w:rsidRPr="00154E65">
        <w:rPr>
          <w:rFonts w:asciiTheme="minorHAnsi" w:hAnsiTheme="minorHAnsi"/>
          <w:color w:val="000000"/>
          <w:szCs w:val="20"/>
        </w:rPr>
        <w:t xml:space="preserve"> (SAFE) </w:t>
      </w:r>
      <w:proofErr w:type="spellStart"/>
      <w:r w:rsidRPr="00154E65">
        <w:rPr>
          <w:rFonts w:asciiTheme="minorHAnsi" w:hAnsiTheme="minorHAnsi"/>
          <w:color w:val="000000"/>
          <w:szCs w:val="20"/>
        </w:rPr>
        <w:t>through</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Reinforcement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Industry</w:t>
      </w:r>
      <w:proofErr w:type="spellEnd"/>
      <w:r w:rsidRPr="00154E65">
        <w:rPr>
          <w:rFonts w:asciiTheme="minorHAnsi" w:hAnsiTheme="minorHAnsi"/>
          <w:color w:val="000000"/>
          <w:szCs w:val="20"/>
        </w:rPr>
        <w:t xml:space="preserve"> Instrument. https://eur-lex.europa.eu/legal-content/EN/TXT/?uri=CELEX%3A32025R1106</w:t>
      </w:r>
    </w:p>
    <w:p w14:paraId="6158D2EF"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Union. (2025, </w:t>
      </w:r>
      <w:proofErr w:type="spellStart"/>
      <w:r w:rsidRPr="00154E65">
        <w:rPr>
          <w:rFonts w:asciiTheme="minorHAnsi" w:hAnsiTheme="minorHAnsi"/>
          <w:color w:val="000000"/>
          <w:szCs w:val="20"/>
        </w:rPr>
        <w:t>December</w:t>
      </w:r>
      <w:proofErr w:type="spellEnd"/>
      <w:r w:rsidRPr="00154E65">
        <w:rPr>
          <w:rFonts w:asciiTheme="minorHAnsi" w:hAnsiTheme="minorHAnsi"/>
          <w:color w:val="000000"/>
          <w:szCs w:val="20"/>
        </w:rPr>
        <w:t xml:space="preserve"> 8).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Industry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Programme</w:t>
      </w:r>
      <w:proofErr w:type="spellEnd"/>
      <w:r w:rsidRPr="00154E65">
        <w:rPr>
          <w:rFonts w:asciiTheme="minorHAnsi" w:hAnsiTheme="minorHAnsi"/>
          <w:color w:val="000000"/>
          <w:szCs w:val="20"/>
        </w:rPr>
        <w:t xml:space="preserve"> (EDIP) [</w:t>
      </w:r>
      <w:proofErr w:type="spellStart"/>
      <w:r w:rsidRPr="00154E65">
        <w:rPr>
          <w:rFonts w:asciiTheme="minorHAnsi" w:hAnsiTheme="minorHAnsi"/>
          <w:color w:val="000000"/>
          <w:szCs w:val="20"/>
        </w:rPr>
        <w:t>Press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release</w:t>
      </w:r>
      <w:proofErr w:type="spellEnd"/>
      <w:r w:rsidRPr="00154E65">
        <w:rPr>
          <w:rFonts w:asciiTheme="minorHAnsi" w:hAnsiTheme="minorHAnsi"/>
          <w:color w:val="000000"/>
          <w:szCs w:val="20"/>
        </w:rPr>
        <w:t>]. https://www.consilium.europa.eu/en/policies/defence-industry-programme/</w:t>
      </w:r>
    </w:p>
    <w:p w14:paraId="27A0FE68"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 xml:space="preserve">EU </w:t>
      </w:r>
      <w:proofErr w:type="spellStart"/>
      <w:r w:rsidRPr="00154E65">
        <w:rPr>
          <w:rFonts w:asciiTheme="minorHAnsi" w:hAnsiTheme="minorHAnsi"/>
          <w:color w:val="000000"/>
          <w:szCs w:val="20"/>
        </w:rPr>
        <w:t>Cyber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Direct</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Montenegro profile. https://eucyberdirect.eu/atlas/country/montenegro</w:t>
      </w:r>
    </w:p>
    <w:p w14:paraId="664C9E9E"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 xml:space="preserve">EU </w:t>
      </w:r>
      <w:proofErr w:type="spellStart"/>
      <w:r w:rsidRPr="00154E65">
        <w:rPr>
          <w:rFonts w:asciiTheme="minorHAnsi" w:hAnsiTheme="minorHAnsi"/>
          <w:color w:val="000000"/>
          <w:szCs w:val="20"/>
        </w:rPr>
        <w:t>Strategy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Danube</w:t>
      </w:r>
      <w:proofErr w:type="spellEnd"/>
      <w:r w:rsidRPr="00154E65">
        <w:rPr>
          <w:rFonts w:asciiTheme="minorHAnsi" w:hAnsiTheme="minorHAnsi"/>
          <w:color w:val="000000"/>
          <w:szCs w:val="20"/>
        </w:rPr>
        <w:t xml:space="preserve"> Region </w:t>
      </w:r>
      <w:proofErr w:type="spellStart"/>
      <w:r w:rsidRPr="00154E65">
        <w:rPr>
          <w:rFonts w:asciiTheme="minorHAnsi" w:hAnsiTheme="minorHAnsi"/>
          <w:color w:val="000000"/>
          <w:szCs w:val="20"/>
        </w:rPr>
        <w:t>Priority</w:t>
      </w:r>
      <w:proofErr w:type="spellEnd"/>
      <w:r w:rsidRPr="00154E65">
        <w:rPr>
          <w:rFonts w:asciiTheme="minorHAnsi" w:hAnsiTheme="minorHAnsi"/>
          <w:color w:val="000000"/>
          <w:szCs w:val="20"/>
        </w:rPr>
        <w:t xml:space="preserve"> Area 5. (2025, </w:t>
      </w:r>
      <w:proofErr w:type="spellStart"/>
      <w:r w:rsidRPr="00154E65">
        <w:rPr>
          <w:rFonts w:asciiTheme="minorHAnsi" w:hAnsiTheme="minorHAnsi"/>
          <w:color w:val="000000"/>
          <w:szCs w:val="20"/>
        </w:rPr>
        <w:t>October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Consultation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with</w:t>
      </w:r>
      <w:proofErr w:type="spellEnd"/>
      <w:r w:rsidRPr="00154E65">
        <w:rPr>
          <w:rFonts w:asciiTheme="minorHAnsi" w:hAnsiTheme="minorHAnsi"/>
          <w:color w:val="000000"/>
          <w:szCs w:val="20"/>
        </w:rPr>
        <w:t xml:space="preserve"> EU </w:t>
      </w:r>
      <w:proofErr w:type="spellStart"/>
      <w:r w:rsidRPr="00154E65">
        <w:rPr>
          <w:rFonts w:asciiTheme="minorHAnsi" w:hAnsiTheme="minorHAnsi"/>
          <w:color w:val="000000"/>
          <w:szCs w:val="20"/>
        </w:rPr>
        <w:t>Accession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Countries</w:t>
      </w:r>
      <w:proofErr w:type="spellEnd"/>
      <w:r w:rsidRPr="00154E65">
        <w:rPr>
          <w:rFonts w:asciiTheme="minorHAnsi" w:hAnsiTheme="minorHAnsi"/>
          <w:color w:val="000000"/>
          <w:szCs w:val="20"/>
        </w:rPr>
        <w:t>. Podgorica, Montenegro. https://environmentalrisks.danube-region.eu/enhancing-regional-cooperation-in-the-danube-basin-eusdr-pa5-consultation-with-eu-accession-countries-podgorica-montenegro/</w:t>
      </w:r>
    </w:p>
    <w:p w14:paraId="246DEE23"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 xml:space="preserve">EU </w:t>
      </w:r>
      <w:proofErr w:type="spellStart"/>
      <w:r w:rsidRPr="00154E65">
        <w:rPr>
          <w:rFonts w:asciiTheme="minorHAnsi" w:hAnsiTheme="minorHAnsi"/>
          <w:color w:val="000000"/>
          <w:szCs w:val="20"/>
        </w:rPr>
        <w:t>Strategy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Danube</w:t>
      </w:r>
      <w:proofErr w:type="spellEnd"/>
      <w:r w:rsidRPr="00154E65">
        <w:rPr>
          <w:rFonts w:asciiTheme="minorHAnsi" w:hAnsiTheme="minorHAnsi"/>
          <w:color w:val="000000"/>
          <w:szCs w:val="20"/>
        </w:rPr>
        <w:t xml:space="preserve"> Region </w:t>
      </w:r>
      <w:proofErr w:type="spellStart"/>
      <w:r w:rsidRPr="00154E65">
        <w:rPr>
          <w:rFonts w:asciiTheme="minorHAnsi" w:hAnsiTheme="minorHAnsi"/>
          <w:color w:val="000000"/>
          <w:szCs w:val="20"/>
        </w:rPr>
        <w:t>Priority</w:t>
      </w:r>
      <w:proofErr w:type="spellEnd"/>
      <w:r w:rsidRPr="00154E65">
        <w:rPr>
          <w:rFonts w:asciiTheme="minorHAnsi" w:hAnsiTheme="minorHAnsi"/>
          <w:color w:val="000000"/>
          <w:szCs w:val="20"/>
        </w:rPr>
        <w:t xml:space="preserve"> Area 5. (2025, </w:t>
      </w:r>
      <w:proofErr w:type="spellStart"/>
      <w:r w:rsidRPr="00154E65">
        <w:rPr>
          <w:rFonts w:asciiTheme="minorHAnsi" w:hAnsiTheme="minorHAnsi"/>
          <w:color w:val="000000"/>
          <w:szCs w:val="20"/>
        </w:rPr>
        <w:t>October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Consultation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with</w:t>
      </w:r>
      <w:proofErr w:type="spellEnd"/>
      <w:r w:rsidRPr="00154E65">
        <w:rPr>
          <w:rFonts w:asciiTheme="minorHAnsi" w:hAnsiTheme="minorHAnsi"/>
          <w:color w:val="000000"/>
          <w:szCs w:val="20"/>
        </w:rPr>
        <w:t xml:space="preserve"> EU </w:t>
      </w:r>
      <w:proofErr w:type="spellStart"/>
      <w:r w:rsidRPr="00154E65">
        <w:rPr>
          <w:rFonts w:asciiTheme="minorHAnsi" w:hAnsiTheme="minorHAnsi"/>
          <w:color w:val="000000"/>
          <w:szCs w:val="20"/>
        </w:rPr>
        <w:t>Accession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Countries</w:t>
      </w:r>
      <w:proofErr w:type="spellEnd"/>
      <w:r w:rsidRPr="00154E65">
        <w:rPr>
          <w:rFonts w:asciiTheme="minorHAnsi" w:hAnsiTheme="minorHAnsi"/>
          <w:color w:val="000000"/>
          <w:szCs w:val="20"/>
        </w:rPr>
        <w:t>. Podgorica, Montenegro. https://environmentalrisks.danube-region.eu/enhancing-regional-cooperation-in-the-danube-basin-eusdr-pa5-consultation-with-eu-accession-countries-podgorica-montenegro/</w:t>
      </w:r>
    </w:p>
    <w:p w14:paraId="28558D48"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xml:space="preserve">. (2020). EU </w:t>
      </w:r>
      <w:proofErr w:type="spellStart"/>
      <w:r w:rsidRPr="00154E65">
        <w:rPr>
          <w:rFonts w:asciiTheme="minorHAnsi" w:hAnsiTheme="minorHAnsi"/>
          <w:color w:val="000000"/>
          <w:szCs w:val="20"/>
        </w:rPr>
        <w:t>Counter-Terrorism</w:t>
      </w:r>
      <w:proofErr w:type="spellEnd"/>
      <w:r w:rsidRPr="00154E65">
        <w:rPr>
          <w:rFonts w:asciiTheme="minorHAnsi" w:hAnsiTheme="minorHAnsi"/>
          <w:color w:val="000000"/>
          <w:szCs w:val="20"/>
        </w:rPr>
        <w:t xml:space="preserve"> Agenda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EU (COM(2020)795). https://eur-lex.europa.eu/legal-content/EN/TXT/?uri=celex:52020DC0795</w:t>
      </w:r>
    </w:p>
    <w:p w14:paraId="7519D174"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xml:space="preserve">. (2020). EU </w:t>
      </w:r>
      <w:proofErr w:type="spellStart"/>
      <w:r w:rsidRPr="00154E65">
        <w:rPr>
          <w:rFonts w:asciiTheme="minorHAnsi" w:hAnsiTheme="minorHAnsi"/>
          <w:color w:val="000000"/>
          <w:szCs w:val="20"/>
        </w:rPr>
        <w:t>Security</w:t>
      </w:r>
      <w:proofErr w:type="spellEnd"/>
      <w:r w:rsidRPr="00154E65">
        <w:rPr>
          <w:rFonts w:asciiTheme="minorHAnsi" w:hAnsiTheme="minorHAnsi"/>
          <w:color w:val="000000"/>
          <w:szCs w:val="20"/>
        </w:rPr>
        <w:t xml:space="preserve"> Union </w:t>
      </w:r>
      <w:proofErr w:type="spellStart"/>
      <w:r w:rsidRPr="00154E65">
        <w:rPr>
          <w:rFonts w:asciiTheme="minorHAnsi" w:hAnsiTheme="minorHAnsi"/>
          <w:color w:val="000000"/>
          <w:szCs w:val="20"/>
        </w:rPr>
        <w:t>Strategy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Press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release</w:t>
      </w:r>
      <w:proofErr w:type="spellEnd"/>
      <w:r w:rsidRPr="00154E65">
        <w:rPr>
          <w:rFonts w:asciiTheme="minorHAnsi" w:hAnsiTheme="minorHAnsi"/>
          <w:color w:val="000000"/>
          <w:szCs w:val="20"/>
        </w:rPr>
        <w:t>]. https://ec.europa.eu/commission/presscorner/detail/en/ip_20_1379</w:t>
      </w:r>
    </w:p>
    <w:p w14:paraId="7A854839"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xml:space="preserve">. (2021). EU </w:t>
      </w:r>
      <w:proofErr w:type="spellStart"/>
      <w:r w:rsidRPr="00154E65">
        <w:rPr>
          <w:rFonts w:asciiTheme="minorHAnsi" w:hAnsiTheme="minorHAnsi"/>
          <w:color w:val="000000"/>
          <w:szCs w:val="20"/>
        </w:rPr>
        <w:t>Adaptation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Strategy</w:t>
      </w:r>
      <w:proofErr w:type="spellEnd"/>
      <w:r w:rsidRPr="00154E65">
        <w:rPr>
          <w:rFonts w:asciiTheme="minorHAnsi" w:hAnsiTheme="minorHAnsi"/>
          <w:color w:val="000000"/>
          <w:szCs w:val="20"/>
        </w:rPr>
        <w:t>. https://climate.ec.europa.eu/eu-action/adaptation-and-resilience-climate-change/eu-adaptation-strategy_en</w:t>
      </w:r>
    </w:p>
    <w:p w14:paraId="6630A0ED"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xml:space="preserve">. (2021). EU </w:t>
      </w:r>
      <w:proofErr w:type="spellStart"/>
      <w:r w:rsidRPr="00154E65">
        <w:rPr>
          <w:rFonts w:asciiTheme="minorHAnsi" w:hAnsiTheme="minorHAnsi"/>
          <w:color w:val="000000"/>
          <w:szCs w:val="20"/>
        </w:rPr>
        <w:t>Strategy</w:t>
      </w:r>
      <w:proofErr w:type="spellEnd"/>
      <w:r w:rsidRPr="00154E65">
        <w:rPr>
          <w:rFonts w:asciiTheme="minorHAnsi" w:hAnsiTheme="minorHAnsi"/>
          <w:color w:val="000000"/>
          <w:szCs w:val="20"/>
        </w:rPr>
        <w:t xml:space="preserve"> to </w:t>
      </w:r>
      <w:proofErr w:type="spellStart"/>
      <w:r w:rsidRPr="00154E65">
        <w:rPr>
          <w:rFonts w:asciiTheme="minorHAnsi" w:hAnsiTheme="minorHAnsi"/>
          <w:color w:val="000000"/>
          <w:szCs w:val="20"/>
        </w:rPr>
        <w:t>tackle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Organised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Crime</w:t>
      </w:r>
      <w:proofErr w:type="spellEnd"/>
      <w:r w:rsidRPr="00154E65">
        <w:rPr>
          <w:rFonts w:asciiTheme="minorHAnsi" w:hAnsiTheme="minorHAnsi"/>
          <w:color w:val="000000"/>
          <w:szCs w:val="20"/>
        </w:rPr>
        <w:t xml:space="preserve"> 2021–2025 (COM(2021)170). https://eur-lex.europa.eu/legal-content/EN/TXT/?uri=celex:52021DC0170</w:t>
      </w:r>
    </w:p>
    <w:p w14:paraId="729A856D"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lastRenderedPageBreak/>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xml:space="preserve">. (2023).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Disaster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Resilience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Goals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Communication</w:t>
      </w:r>
      <w:proofErr w:type="spellEnd"/>
      <w:r w:rsidRPr="00154E65">
        <w:rPr>
          <w:rFonts w:asciiTheme="minorHAnsi" w:hAnsiTheme="minorHAnsi"/>
          <w:color w:val="000000"/>
          <w:szCs w:val="20"/>
        </w:rPr>
        <w:t>]. https://civil-protection-humanitarian-aid.ec.europa.eu/what/civil-protection/european-disaster-resilience-goals_en</w:t>
      </w:r>
    </w:p>
    <w:p w14:paraId="2CFDA4EE"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xml:space="preserve">. (2024, </w:t>
      </w:r>
      <w:proofErr w:type="spellStart"/>
      <w:r w:rsidRPr="00154E65">
        <w:rPr>
          <w:rFonts w:asciiTheme="minorHAnsi" w:hAnsiTheme="minorHAnsi"/>
          <w:color w:val="000000"/>
          <w:szCs w:val="20"/>
        </w:rPr>
        <w:t>March</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Industrial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Strategy</w:t>
      </w:r>
      <w:proofErr w:type="spellEnd"/>
      <w:r w:rsidRPr="00154E65">
        <w:rPr>
          <w:rFonts w:asciiTheme="minorHAnsi" w:hAnsiTheme="minorHAnsi"/>
          <w:color w:val="000000"/>
          <w:szCs w:val="20"/>
        </w:rPr>
        <w:t xml:space="preserve"> (EDIS) (COM(2024)150). https://www.europarl.europa.eu/RegData/etudes/BRIE/2024/762402/EPRS_BRI(2024)762402_EN.pdf</w:t>
      </w:r>
    </w:p>
    <w:p w14:paraId="19ACFB88"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xml:space="preserve">. (2025). 2025 </w:t>
      </w:r>
      <w:proofErr w:type="spellStart"/>
      <w:r w:rsidRPr="00154E65">
        <w:rPr>
          <w:rFonts w:asciiTheme="minorHAnsi" w:hAnsiTheme="minorHAnsi"/>
          <w:color w:val="000000"/>
          <w:szCs w:val="20"/>
        </w:rPr>
        <w:t>Rule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Law</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Report</w:t>
      </w:r>
      <w:proofErr w:type="spellEnd"/>
      <w:r w:rsidRPr="00154E65">
        <w:rPr>
          <w:rFonts w:asciiTheme="minorHAnsi" w:hAnsiTheme="minorHAnsi"/>
          <w:color w:val="000000"/>
          <w:szCs w:val="20"/>
        </w:rPr>
        <w:t xml:space="preserve"> — </w:t>
      </w:r>
      <w:proofErr w:type="spellStart"/>
      <w:r w:rsidRPr="00154E65">
        <w:rPr>
          <w:rFonts w:asciiTheme="minorHAnsi" w:hAnsiTheme="minorHAnsi"/>
          <w:color w:val="000000"/>
          <w:szCs w:val="20"/>
        </w:rPr>
        <w:t>Country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Chapter</w:t>
      </w:r>
      <w:proofErr w:type="spellEnd"/>
      <w:r w:rsidRPr="00154E65">
        <w:rPr>
          <w:rFonts w:asciiTheme="minorHAnsi" w:hAnsiTheme="minorHAnsi"/>
          <w:color w:val="000000"/>
          <w:szCs w:val="20"/>
        </w:rPr>
        <w:t xml:space="preserve"> Montenegro. https://commission.europa.eu/document/download/4e4b66a5-a08e-4261-a33c-ba083c4d1c08_en</w:t>
      </w:r>
    </w:p>
    <w:p w14:paraId="1C3A454F"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xml:space="preserve">. (2025). Montenegro </w:t>
      </w:r>
      <w:proofErr w:type="spellStart"/>
      <w:r w:rsidRPr="00154E65">
        <w:rPr>
          <w:rFonts w:asciiTheme="minorHAnsi" w:hAnsiTheme="minorHAnsi"/>
          <w:color w:val="000000"/>
          <w:szCs w:val="20"/>
        </w:rPr>
        <w:t>Report</w:t>
      </w:r>
      <w:proofErr w:type="spellEnd"/>
      <w:r w:rsidRPr="00154E65">
        <w:rPr>
          <w:rFonts w:asciiTheme="minorHAnsi" w:hAnsiTheme="minorHAnsi"/>
          <w:color w:val="000000"/>
          <w:szCs w:val="20"/>
        </w:rPr>
        <w:t xml:space="preserve"> 2025 (SWD(2025)754 </w:t>
      </w:r>
      <w:proofErr w:type="spellStart"/>
      <w:r w:rsidRPr="00154E65">
        <w:rPr>
          <w:rFonts w:asciiTheme="minorHAnsi" w:hAnsiTheme="minorHAnsi"/>
          <w:color w:val="000000"/>
          <w:szCs w:val="20"/>
        </w:rPr>
        <w:t>final</w:t>
      </w:r>
      <w:proofErr w:type="spellEnd"/>
      <w:r w:rsidRPr="00154E65">
        <w:rPr>
          <w:rFonts w:asciiTheme="minorHAnsi" w:hAnsiTheme="minorHAnsi"/>
          <w:color w:val="000000"/>
          <w:szCs w:val="20"/>
        </w:rPr>
        <w:t xml:space="preserve">/2). https://enlargement.ec.europa.eu/montenegro-report-2025_en;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Parliament</w:t>
      </w:r>
      <w:proofErr w:type="spellEnd"/>
      <w:r w:rsidRPr="00154E65">
        <w:rPr>
          <w:rFonts w:asciiTheme="minorHAnsi" w:hAnsiTheme="minorHAnsi"/>
          <w:color w:val="000000"/>
          <w:szCs w:val="20"/>
        </w:rPr>
        <w:t xml:space="preserve">. (2025). </w:t>
      </w:r>
      <w:proofErr w:type="spellStart"/>
      <w:r w:rsidRPr="00154E65">
        <w:rPr>
          <w:rFonts w:asciiTheme="minorHAnsi" w:hAnsiTheme="minorHAnsi"/>
          <w:color w:val="000000"/>
          <w:szCs w:val="20"/>
        </w:rPr>
        <w:t>Report</w:t>
      </w:r>
      <w:proofErr w:type="spellEnd"/>
      <w:r w:rsidRPr="00154E65">
        <w:rPr>
          <w:rFonts w:asciiTheme="minorHAnsi" w:hAnsiTheme="minorHAnsi"/>
          <w:color w:val="000000"/>
          <w:szCs w:val="20"/>
        </w:rPr>
        <w:t xml:space="preserve"> on Montenegro 2023–2024 (A10-0093/2025). https://www.europarl.europa.eu/doceo/document/A-10-2025-0093_EN.html</w:t>
      </w:r>
    </w:p>
    <w:p w14:paraId="0281A452"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xml:space="preserve">. (2025). </w:t>
      </w:r>
      <w:proofErr w:type="spellStart"/>
      <w:r w:rsidRPr="00154E65">
        <w:rPr>
          <w:rFonts w:asciiTheme="minorHAnsi" w:hAnsiTheme="minorHAnsi"/>
          <w:color w:val="000000"/>
          <w:szCs w:val="20"/>
        </w:rPr>
        <w:t>Proposal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a </w:t>
      </w:r>
      <w:proofErr w:type="spellStart"/>
      <w:r w:rsidRPr="00154E65">
        <w:rPr>
          <w:rFonts w:asciiTheme="minorHAnsi" w:hAnsiTheme="minorHAnsi"/>
          <w:color w:val="000000"/>
          <w:szCs w:val="20"/>
        </w:rPr>
        <w:t>Regulation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establishing</w:t>
      </w:r>
      <w:proofErr w:type="spellEnd"/>
      <w:r w:rsidRPr="00154E65">
        <w:rPr>
          <w:rFonts w:asciiTheme="minorHAnsi" w:hAnsiTheme="minorHAnsi"/>
          <w:color w:val="000000"/>
          <w:szCs w:val="20"/>
        </w:rPr>
        <w:t xml:space="preserve"> a </w:t>
      </w:r>
      <w:proofErr w:type="spellStart"/>
      <w:r w:rsidRPr="00154E65">
        <w:rPr>
          <w:rFonts w:asciiTheme="minorHAnsi" w:hAnsiTheme="minorHAnsi"/>
          <w:color w:val="000000"/>
          <w:szCs w:val="20"/>
        </w:rPr>
        <w:t>budget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expenditure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tracking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performance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framework</w:t>
      </w:r>
      <w:proofErr w:type="spellEnd"/>
      <w:r w:rsidRPr="00154E65">
        <w:rPr>
          <w:rFonts w:asciiTheme="minorHAnsi" w:hAnsiTheme="minorHAnsi"/>
          <w:color w:val="000000"/>
          <w:szCs w:val="20"/>
        </w:rPr>
        <w:t xml:space="preserve"> (COM(2025)545, </w:t>
      </w:r>
      <w:proofErr w:type="spellStart"/>
      <w:r w:rsidRPr="00154E65">
        <w:rPr>
          <w:rFonts w:asciiTheme="minorHAnsi" w:hAnsiTheme="minorHAnsi"/>
          <w:color w:val="000000"/>
          <w:szCs w:val="20"/>
        </w:rPr>
        <w:t>Annex</w:t>
      </w:r>
      <w:proofErr w:type="spellEnd"/>
      <w:r w:rsidRPr="00154E65">
        <w:rPr>
          <w:rFonts w:asciiTheme="minorHAnsi" w:hAnsiTheme="minorHAnsi"/>
          <w:color w:val="000000"/>
          <w:szCs w:val="20"/>
        </w:rPr>
        <w:t xml:space="preserve"> I). https://eur-lex.europa.eu/legal-content/EN/TXT/?uri=CELEX%3A52025PC0545</w:t>
      </w:r>
    </w:p>
    <w:p w14:paraId="42898F3E"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xml:space="preserve">. (2025). </w:t>
      </w:r>
      <w:proofErr w:type="spellStart"/>
      <w:r w:rsidRPr="00154E65">
        <w:rPr>
          <w:rFonts w:asciiTheme="minorHAnsi" w:hAnsiTheme="minorHAnsi"/>
          <w:color w:val="000000"/>
          <w:szCs w:val="20"/>
        </w:rPr>
        <w:t>Proposal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a </w:t>
      </w:r>
      <w:proofErr w:type="spellStart"/>
      <w:r w:rsidRPr="00154E65">
        <w:rPr>
          <w:rFonts w:asciiTheme="minorHAnsi" w:hAnsiTheme="minorHAnsi"/>
          <w:color w:val="000000"/>
          <w:szCs w:val="20"/>
        </w:rPr>
        <w:t>Regulation</w:t>
      </w:r>
      <w:proofErr w:type="spellEnd"/>
      <w:r w:rsidRPr="00154E65">
        <w:rPr>
          <w:rFonts w:asciiTheme="minorHAnsi" w:hAnsiTheme="minorHAnsi"/>
          <w:color w:val="000000"/>
          <w:szCs w:val="20"/>
        </w:rPr>
        <w:t xml:space="preserve"> on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safety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resilience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sustainability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space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activities</w:t>
      </w:r>
      <w:proofErr w:type="spellEnd"/>
      <w:r w:rsidRPr="00154E65">
        <w:rPr>
          <w:rFonts w:asciiTheme="minorHAnsi" w:hAnsiTheme="minorHAnsi"/>
          <w:color w:val="000000"/>
          <w:szCs w:val="20"/>
        </w:rPr>
        <w:t xml:space="preserve"> in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Union (COM(2025)335 </w:t>
      </w:r>
      <w:proofErr w:type="spellStart"/>
      <w:r w:rsidRPr="00154E65">
        <w:rPr>
          <w:rFonts w:asciiTheme="minorHAnsi" w:hAnsiTheme="minorHAnsi"/>
          <w:color w:val="000000"/>
          <w:szCs w:val="20"/>
        </w:rPr>
        <w:t>final</w:t>
      </w:r>
      <w:proofErr w:type="spellEnd"/>
      <w:r w:rsidRPr="00154E65">
        <w:rPr>
          <w:rFonts w:asciiTheme="minorHAnsi" w:hAnsiTheme="minorHAnsi"/>
          <w:color w:val="000000"/>
          <w:szCs w:val="20"/>
        </w:rPr>
        <w:t>). https://eur-lex.europa.eu/legal-content/EN/TXT/?uri=celex%3A52025PC0335</w:t>
      </w:r>
    </w:p>
    <w:p w14:paraId="324912DF"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xml:space="preserve">. (2025, June 25). A </w:t>
      </w:r>
      <w:proofErr w:type="spellStart"/>
      <w:r w:rsidRPr="00154E65">
        <w:rPr>
          <w:rFonts w:asciiTheme="minorHAnsi" w:hAnsiTheme="minorHAnsi"/>
          <w:color w:val="000000"/>
          <w:szCs w:val="20"/>
        </w:rPr>
        <w:t>vision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space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economy</w:t>
      </w:r>
      <w:proofErr w:type="spellEnd"/>
      <w:r w:rsidRPr="00154E65">
        <w:rPr>
          <w:rFonts w:asciiTheme="minorHAnsi" w:hAnsiTheme="minorHAnsi"/>
          <w:color w:val="000000"/>
          <w:szCs w:val="20"/>
        </w:rPr>
        <w:t xml:space="preserve"> (COM(2025)336 </w:t>
      </w:r>
      <w:proofErr w:type="spellStart"/>
      <w:r w:rsidRPr="00154E65">
        <w:rPr>
          <w:rFonts w:asciiTheme="minorHAnsi" w:hAnsiTheme="minorHAnsi"/>
          <w:color w:val="000000"/>
          <w:szCs w:val="20"/>
        </w:rPr>
        <w:t>final</w:t>
      </w:r>
      <w:proofErr w:type="spellEnd"/>
      <w:r w:rsidRPr="00154E65">
        <w:rPr>
          <w:rFonts w:asciiTheme="minorHAnsi" w:hAnsiTheme="minorHAnsi"/>
          <w:color w:val="000000"/>
          <w:szCs w:val="20"/>
        </w:rPr>
        <w:t>). https://eur-lex.europa.eu/legal-content/EN/TXT/?uri=celex:52025DC0336</w:t>
      </w:r>
    </w:p>
    <w:p w14:paraId="3865BB38"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xml:space="preserve">. (2025, </w:t>
      </w:r>
      <w:proofErr w:type="spellStart"/>
      <w:r w:rsidRPr="00154E65">
        <w:rPr>
          <w:rFonts w:asciiTheme="minorHAnsi" w:hAnsiTheme="minorHAnsi"/>
          <w:color w:val="000000"/>
          <w:szCs w:val="20"/>
        </w:rPr>
        <w:t>March</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White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Paper</w:t>
      </w:r>
      <w:proofErr w:type="spellEnd"/>
      <w:r w:rsidRPr="00154E65">
        <w:rPr>
          <w:rFonts w:asciiTheme="minorHAnsi" w:hAnsiTheme="minorHAnsi"/>
          <w:color w:val="000000"/>
          <w:szCs w:val="20"/>
        </w:rPr>
        <w:t xml:space="preserve"> on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 </w:t>
      </w:r>
      <w:proofErr w:type="spellStart"/>
      <w:r w:rsidRPr="00154E65">
        <w:rPr>
          <w:rFonts w:asciiTheme="minorHAnsi" w:hAnsiTheme="minorHAnsi"/>
          <w:color w:val="000000"/>
          <w:szCs w:val="20"/>
        </w:rPr>
        <w:t>ReadyForDefence</w:t>
      </w:r>
      <w:proofErr w:type="spellEnd"/>
      <w:r w:rsidRPr="00154E65">
        <w:rPr>
          <w:rFonts w:asciiTheme="minorHAnsi" w:hAnsiTheme="minorHAnsi"/>
          <w:color w:val="000000"/>
          <w:szCs w:val="20"/>
        </w:rPr>
        <w:t>. https://defence-industry-space.ec.europa.eu/eu-defence-industry/white-paper-european-defence-readiness-2030_en</w:t>
      </w:r>
    </w:p>
    <w:p w14:paraId="31CC34C0"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xml:space="preserve">. (2025, </w:t>
      </w:r>
      <w:proofErr w:type="spellStart"/>
      <w:r w:rsidRPr="00154E65">
        <w:rPr>
          <w:rFonts w:asciiTheme="minorHAnsi" w:hAnsiTheme="minorHAnsi"/>
          <w:color w:val="000000"/>
          <w:szCs w:val="20"/>
        </w:rPr>
        <w:t>May</w:t>
      </w:r>
      <w:proofErr w:type="spellEnd"/>
      <w:r w:rsidRPr="00154E65">
        <w:rPr>
          <w:rFonts w:asciiTheme="minorHAnsi" w:hAnsiTheme="minorHAnsi"/>
          <w:color w:val="000000"/>
          <w:szCs w:val="20"/>
        </w:rPr>
        <w:t xml:space="preserve"> 27). EU </w:t>
      </w:r>
      <w:proofErr w:type="spellStart"/>
      <w:r w:rsidRPr="00154E65">
        <w:rPr>
          <w:rFonts w:asciiTheme="minorHAnsi" w:hAnsiTheme="minorHAnsi"/>
          <w:color w:val="000000"/>
          <w:szCs w:val="20"/>
        </w:rPr>
        <w:t>Space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Days</w:t>
      </w:r>
      <w:proofErr w:type="spellEnd"/>
      <w:r w:rsidRPr="00154E65">
        <w:rPr>
          <w:rFonts w:asciiTheme="minorHAnsi" w:hAnsiTheme="minorHAnsi"/>
          <w:color w:val="000000"/>
          <w:szCs w:val="20"/>
        </w:rPr>
        <w:t xml:space="preserve"> 2025. https://defence-industry-space.ec.europa.eu/eu-space-days-2025-2025-05-27_en</w:t>
      </w:r>
    </w:p>
    <w:p w14:paraId="021088B0"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Civil </w:t>
      </w:r>
      <w:proofErr w:type="spellStart"/>
      <w:r w:rsidRPr="00154E65">
        <w:rPr>
          <w:rFonts w:asciiTheme="minorHAnsi" w:hAnsiTheme="minorHAnsi"/>
          <w:color w:val="000000"/>
          <w:szCs w:val="20"/>
        </w:rPr>
        <w:t>protection</w:t>
      </w:r>
      <w:proofErr w:type="spellEnd"/>
      <w:r w:rsidRPr="00154E65">
        <w:rPr>
          <w:rFonts w:asciiTheme="minorHAnsi" w:hAnsiTheme="minorHAnsi"/>
          <w:color w:val="000000"/>
          <w:szCs w:val="20"/>
        </w:rPr>
        <w:t xml:space="preserve"> — </w:t>
      </w:r>
      <w:proofErr w:type="spellStart"/>
      <w:r w:rsidRPr="00154E65">
        <w:rPr>
          <w:rFonts w:asciiTheme="minorHAnsi" w:hAnsiTheme="minorHAnsi"/>
          <w:color w:val="000000"/>
          <w:szCs w:val="20"/>
        </w:rPr>
        <w:t>National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disaster</w:t>
      </w:r>
      <w:proofErr w:type="spellEnd"/>
      <w:r w:rsidRPr="00154E65">
        <w:rPr>
          <w:rFonts w:asciiTheme="minorHAnsi" w:hAnsiTheme="minorHAnsi"/>
          <w:color w:val="000000"/>
          <w:szCs w:val="20"/>
        </w:rPr>
        <w:t xml:space="preserve"> management </w:t>
      </w:r>
      <w:proofErr w:type="spellStart"/>
      <w:r w:rsidRPr="00154E65">
        <w:rPr>
          <w:rFonts w:asciiTheme="minorHAnsi" w:hAnsiTheme="minorHAnsi"/>
          <w:color w:val="000000"/>
          <w:szCs w:val="20"/>
        </w:rPr>
        <w:t>system</w:t>
      </w:r>
      <w:proofErr w:type="spellEnd"/>
      <w:r w:rsidRPr="00154E65">
        <w:rPr>
          <w:rFonts w:asciiTheme="minorHAnsi" w:hAnsiTheme="minorHAnsi"/>
          <w:color w:val="000000"/>
          <w:szCs w:val="20"/>
        </w:rPr>
        <w:t>: Montenegro. https://civil-protection-humanitarian-aid.ec.europa.eu/what/civil-protection/national-disaster-management-system/montenegro_en</w:t>
      </w:r>
    </w:p>
    <w:p w14:paraId="4F5880BC"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DRR </w:t>
      </w:r>
      <w:proofErr w:type="spellStart"/>
      <w:r w:rsidRPr="00154E65">
        <w:rPr>
          <w:rFonts w:asciiTheme="minorHAnsi" w:hAnsiTheme="minorHAnsi"/>
          <w:color w:val="000000"/>
          <w:szCs w:val="20"/>
        </w:rPr>
        <w:t>Strategy</w:t>
      </w:r>
      <w:proofErr w:type="spellEnd"/>
      <w:r w:rsidRPr="00154E65">
        <w:rPr>
          <w:rFonts w:asciiTheme="minorHAnsi" w:hAnsiTheme="minorHAnsi"/>
          <w:color w:val="000000"/>
          <w:szCs w:val="20"/>
        </w:rPr>
        <w:t xml:space="preserve"> Montenegro. Civil </w:t>
      </w:r>
      <w:proofErr w:type="spellStart"/>
      <w:r w:rsidRPr="00154E65">
        <w:rPr>
          <w:rFonts w:asciiTheme="minorHAnsi" w:hAnsiTheme="minorHAnsi"/>
          <w:color w:val="000000"/>
          <w:szCs w:val="20"/>
        </w:rPr>
        <w:t>Protection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Knowledge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Network</w:t>
      </w:r>
      <w:proofErr w:type="spellEnd"/>
      <w:r w:rsidRPr="00154E65">
        <w:rPr>
          <w:rFonts w:asciiTheme="minorHAnsi" w:hAnsiTheme="minorHAnsi"/>
          <w:color w:val="000000"/>
          <w:szCs w:val="20"/>
        </w:rPr>
        <w:t>. https://civil-protection-knowledge-network.europa.eu/projects/drrs-mne</w:t>
      </w:r>
    </w:p>
    <w:p w14:paraId="114F7A01"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EU </w:t>
      </w:r>
      <w:proofErr w:type="spellStart"/>
      <w:r w:rsidRPr="00154E65">
        <w:rPr>
          <w:rFonts w:asciiTheme="minorHAnsi" w:hAnsiTheme="minorHAnsi"/>
          <w:color w:val="000000"/>
          <w:szCs w:val="20"/>
        </w:rPr>
        <w:t>Electronic</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Communications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Code</w:t>
      </w:r>
      <w:proofErr w:type="spellEnd"/>
      <w:r w:rsidRPr="00154E65">
        <w:rPr>
          <w:rFonts w:asciiTheme="minorHAnsi" w:hAnsiTheme="minorHAnsi"/>
          <w:color w:val="000000"/>
          <w:szCs w:val="20"/>
        </w:rPr>
        <w:t>. https://digital-strategy.ec.europa.eu/en/policies/eu-electronic-communications-code</w:t>
      </w:r>
    </w:p>
    <w:p w14:paraId="31082A57"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Commission</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Fund</w:t>
      </w:r>
      <w:proofErr w:type="spellEnd"/>
      <w:r w:rsidRPr="00154E65">
        <w:rPr>
          <w:rFonts w:asciiTheme="minorHAnsi" w:hAnsiTheme="minorHAnsi"/>
          <w:color w:val="000000"/>
          <w:szCs w:val="20"/>
        </w:rPr>
        <w:t xml:space="preserve"> (EDF). https://defence-industry-space.ec.europa.eu/eu-defence-industry/european-defence-fund-edf-official-webpage-european-commission_en</w:t>
      </w:r>
    </w:p>
    <w:p w14:paraId="214D2B5E"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Environment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Agency</w:t>
      </w:r>
      <w:proofErr w:type="spellEnd"/>
      <w:r w:rsidRPr="00154E65">
        <w:rPr>
          <w:rFonts w:asciiTheme="minorHAnsi" w:hAnsiTheme="minorHAnsi"/>
          <w:color w:val="000000"/>
          <w:szCs w:val="20"/>
        </w:rPr>
        <w:t xml:space="preserve">. (2024).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Climate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Risk</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Assessment</w:t>
      </w:r>
      <w:proofErr w:type="spellEnd"/>
      <w:r w:rsidRPr="00154E65">
        <w:rPr>
          <w:rFonts w:asciiTheme="minorHAnsi" w:hAnsiTheme="minorHAnsi"/>
          <w:color w:val="000000"/>
          <w:szCs w:val="20"/>
        </w:rPr>
        <w:t>. https://www.eea.europa.eu/en/analysis/publications/european-climate-risk-assessment</w:t>
      </w:r>
    </w:p>
    <w:p w14:paraId="28856DDF"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External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Action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Service</w:t>
      </w:r>
      <w:proofErr w:type="spellEnd"/>
      <w:r w:rsidRPr="00154E65">
        <w:rPr>
          <w:rFonts w:asciiTheme="minorHAnsi" w:hAnsiTheme="minorHAnsi"/>
          <w:color w:val="000000"/>
          <w:szCs w:val="20"/>
        </w:rPr>
        <w:t xml:space="preserve">. (2025, June). EU </w:t>
      </w:r>
      <w:proofErr w:type="spellStart"/>
      <w:r w:rsidRPr="00154E65">
        <w:rPr>
          <w:rFonts w:asciiTheme="minorHAnsi" w:hAnsiTheme="minorHAnsi"/>
          <w:color w:val="000000"/>
          <w:szCs w:val="20"/>
        </w:rPr>
        <w:t>Statement</w:t>
      </w:r>
      <w:proofErr w:type="spellEnd"/>
      <w:r w:rsidRPr="00154E65">
        <w:rPr>
          <w:rFonts w:asciiTheme="minorHAnsi" w:hAnsiTheme="minorHAnsi"/>
          <w:color w:val="000000"/>
          <w:szCs w:val="20"/>
        </w:rPr>
        <w:t xml:space="preserve"> at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68th </w:t>
      </w:r>
      <w:proofErr w:type="spellStart"/>
      <w:r w:rsidRPr="00154E65">
        <w:rPr>
          <w:rFonts w:asciiTheme="minorHAnsi" w:hAnsiTheme="minorHAnsi"/>
          <w:color w:val="000000"/>
          <w:szCs w:val="20"/>
        </w:rPr>
        <w:t>Session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COPUOS (Montenegro </w:t>
      </w:r>
      <w:proofErr w:type="spellStart"/>
      <w:r w:rsidRPr="00154E65">
        <w:rPr>
          <w:rFonts w:asciiTheme="minorHAnsi" w:hAnsiTheme="minorHAnsi"/>
          <w:color w:val="000000"/>
          <w:szCs w:val="20"/>
        </w:rPr>
        <w:t>among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aligning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countries</w:t>
      </w:r>
      <w:proofErr w:type="spellEnd"/>
      <w:r w:rsidRPr="00154E65">
        <w:rPr>
          <w:rFonts w:asciiTheme="minorHAnsi" w:hAnsiTheme="minorHAnsi"/>
          <w:color w:val="000000"/>
          <w:szCs w:val="20"/>
        </w:rPr>
        <w:t>). https://www.eeas.europa.eu/delegations/vienna-international-organisations/eu-statement-delivered-68th-session-copuos-25-june_en</w:t>
      </w:r>
    </w:p>
    <w:p w14:paraId="21D4CABF"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Parliament</w:t>
      </w:r>
      <w:proofErr w:type="spellEnd"/>
      <w:r w:rsidRPr="00154E65">
        <w:rPr>
          <w:rFonts w:asciiTheme="minorHAnsi" w:hAnsiTheme="minorHAnsi"/>
          <w:color w:val="000000"/>
          <w:szCs w:val="20"/>
        </w:rPr>
        <w:t xml:space="preserve"> &amp; </w:t>
      </w: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Union. (2007). </w:t>
      </w:r>
      <w:proofErr w:type="spellStart"/>
      <w:r w:rsidRPr="00154E65">
        <w:rPr>
          <w:rFonts w:asciiTheme="minorHAnsi" w:hAnsiTheme="minorHAnsi"/>
          <w:color w:val="000000"/>
          <w:szCs w:val="20"/>
        </w:rPr>
        <w:t>Directive</w:t>
      </w:r>
      <w:proofErr w:type="spellEnd"/>
      <w:r w:rsidRPr="00154E65">
        <w:rPr>
          <w:rFonts w:asciiTheme="minorHAnsi" w:hAnsiTheme="minorHAnsi"/>
          <w:color w:val="000000"/>
          <w:szCs w:val="20"/>
        </w:rPr>
        <w:t xml:space="preserve"> 2007/60/EC on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assessment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management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flood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risks</w:t>
      </w:r>
      <w:proofErr w:type="spellEnd"/>
      <w:r w:rsidRPr="00154E65">
        <w:rPr>
          <w:rFonts w:asciiTheme="minorHAnsi" w:hAnsiTheme="minorHAnsi"/>
          <w:color w:val="000000"/>
          <w:szCs w:val="20"/>
        </w:rPr>
        <w:t>.</w:t>
      </w:r>
    </w:p>
    <w:p w14:paraId="7B72C6D8"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Parliament</w:t>
      </w:r>
      <w:proofErr w:type="spellEnd"/>
      <w:r w:rsidRPr="00154E65">
        <w:rPr>
          <w:rFonts w:asciiTheme="minorHAnsi" w:hAnsiTheme="minorHAnsi"/>
          <w:color w:val="000000"/>
          <w:szCs w:val="20"/>
        </w:rPr>
        <w:t xml:space="preserve"> &amp; </w:t>
      </w: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Union. (2013). </w:t>
      </w:r>
      <w:proofErr w:type="spellStart"/>
      <w:r w:rsidRPr="00154E65">
        <w:rPr>
          <w:rFonts w:asciiTheme="minorHAnsi" w:hAnsiTheme="minorHAnsi"/>
          <w:color w:val="000000"/>
          <w:szCs w:val="20"/>
        </w:rPr>
        <w:t>Decision</w:t>
      </w:r>
      <w:proofErr w:type="spellEnd"/>
      <w:r w:rsidRPr="00154E65">
        <w:rPr>
          <w:rFonts w:asciiTheme="minorHAnsi" w:hAnsiTheme="minorHAnsi"/>
          <w:color w:val="000000"/>
          <w:szCs w:val="20"/>
        </w:rPr>
        <w:t xml:space="preserve"> No 1313/2013/EU on a Union Civil </w:t>
      </w:r>
      <w:proofErr w:type="spellStart"/>
      <w:r w:rsidRPr="00154E65">
        <w:rPr>
          <w:rFonts w:asciiTheme="minorHAnsi" w:hAnsiTheme="minorHAnsi"/>
          <w:color w:val="000000"/>
          <w:szCs w:val="20"/>
        </w:rPr>
        <w:t>Protection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Mechanism</w:t>
      </w:r>
      <w:proofErr w:type="spellEnd"/>
      <w:r w:rsidRPr="00154E65">
        <w:rPr>
          <w:rFonts w:asciiTheme="minorHAnsi" w:hAnsiTheme="minorHAnsi"/>
          <w:color w:val="000000"/>
          <w:szCs w:val="20"/>
        </w:rPr>
        <w:t>. https://eur-lex.europa.eu/eli/dec/2013/1313/oj/eng</w:t>
      </w:r>
    </w:p>
    <w:p w14:paraId="7D4334EA"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Parliament</w:t>
      </w:r>
      <w:proofErr w:type="spellEnd"/>
      <w:r w:rsidRPr="00154E65">
        <w:rPr>
          <w:rFonts w:asciiTheme="minorHAnsi" w:hAnsiTheme="minorHAnsi"/>
          <w:color w:val="000000"/>
          <w:szCs w:val="20"/>
        </w:rPr>
        <w:t xml:space="preserve"> &amp; </w:t>
      </w: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Union. (2019). </w:t>
      </w:r>
      <w:proofErr w:type="spellStart"/>
      <w:r w:rsidRPr="00154E65">
        <w:rPr>
          <w:rFonts w:asciiTheme="minorHAnsi" w:hAnsiTheme="minorHAnsi"/>
          <w:color w:val="000000"/>
          <w:szCs w:val="20"/>
        </w:rPr>
        <w:t>Decision</w:t>
      </w:r>
      <w:proofErr w:type="spellEnd"/>
      <w:r w:rsidRPr="00154E65">
        <w:rPr>
          <w:rFonts w:asciiTheme="minorHAnsi" w:hAnsiTheme="minorHAnsi"/>
          <w:color w:val="000000"/>
          <w:szCs w:val="20"/>
        </w:rPr>
        <w:t xml:space="preserve"> (EU) 2019/420 </w:t>
      </w:r>
      <w:proofErr w:type="spellStart"/>
      <w:r w:rsidRPr="00154E65">
        <w:rPr>
          <w:rFonts w:asciiTheme="minorHAnsi" w:hAnsiTheme="minorHAnsi"/>
          <w:color w:val="000000"/>
          <w:szCs w:val="20"/>
        </w:rPr>
        <w:t>amending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Decision</w:t>
      </w:r>
      <w:proofErr w:type="spellEnd"/>
      <w:r w:rsidRPr="00154E65">
        <w:rPr>
          <w:rFonts w:asciiTheme="minorHAnsi" w:hAnsiTheme="minorHAnsi"/>
          <w:color w:val="000000"/>
          <w:szCs w:val="20"/>
        </w:rPr>
        <w:t xml:space="preserve"> No 1313/2013/EU on a Union Civil </w:t>
      </w:r>
      <w:proofErr w:type="spellStart"/>
      <w:r w:rsidRPr="00154E65">
        <w:rPr>
          <w:rFonts w:asciiTheme="minorHAnsi" w:hAnsiTheme="minorHAnsi"/>
          <w:color w:val="000000"/>
          <w:szCs w:val="20"/>
        </w:rPr>
        <w:t>Protection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Mechanism</w:t>
      </w:r>
      <w:proofErr w:type="spellEnd"/>
      <w:r w:rsidRPr="00154E65">
        <w:rPr>
          <w:rFonts w:asciiTheme="minorHAnsi" w:hAnsiTheme="minorHAnsi"/>
          <w:color w:val="000000"/>
          <w:szCs w:val="20"/>
        </w:rPr>
        <w:t>. https://eur-lex.europa.eu/legal-content/EN/TXT/?uri=celex%3A32019D0420</w:t>
      </w:r>
    </w:p>
    <w:p w14:paraId="1651FD4E"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lastRenderedPageBreak/>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Parliament</w:t>
      </w:r>
      <w:proofErr w:type="spellEnd"/>
      <w:r w:rsidRPr="00154E65">
        <w:rPr>
          <w:rFonts w:asciiTheme="minorHAnsi" w:hAnsiTheme="minorHAnsi"/>
          <w:color w:val="000000"/>
          <w:szCs w:val="20"/>
        </w:rPr>
        <w:t xml:space="preserve"> &amp; </w:t>
      </w: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Union. (2021). </w:t>
      </w:r>
      <w:proofErr w:type="spellStart"/>
      <w:r w:rsidRPr="00154E65">
        <w:rPr>
          <w:rFonts w:asciiTheme="minorHAnsi" w:hAnsiTheme="minorHAnsi"/>
          <w:color w:val="000000"/>
          <w:szCs w:val="20"/>
        </w:rPr>
        <w:t>Regulation</w:t>
      </w:r>
      <w:proofErr w:type="spellEnd"/>
      <w:r w:rsidRPr="00154E65">
        <w:rPr>
          <w:rFonts w:asciiTheme="minorHAnsi" w:hAnsiTheme="minorHAnsi"/>
          <w:color w:val="000000"/>
          <w:szCs w:val="20"/>
        </w:rPr>
        <w:t xml:space="preserve"> (EU) 2021/836 </w:t>
      </w:r>
      <w:proofErr w:type="spellStart"/>
      <w:r w:rsidRPr="00154E65">
        <w:rPr>
          <w:rFonts w:asciiTheme="minorHAnsi" w:hAnsiTheme="minorHAnsi"/>
          <w:color w:val="000000"/>
          <w:szCs w:val="20"/>
        </w:rPr>
        <w:t>amending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Decision</w:t>
      </w:r>
      <w:proofErr w:type="spellEnd"/>
      <w:r w:rsidRPr="00154E65">
        <w:rPr>
          <w:rFonts w:asciiTheme="minorHAnsi" w:hAnsiTheme="minorHAnsi"/>
          <w:color w:val="000000"/>
          <w:szCs w:val="20"/>
        </w:rPr>
        <w:t xml:space="preserve"> No 1313/2013/EU on a Union Civil </w:t>
      </w:r>
      <w:proofErr w:type="spellStart"/>
      <w:r w:rsidRPr="00154E65">
        <w:rPr>
          <w:rFonts w:asciiTheme="minorHAnsi" w:hAnsiTheme="minorHAnsi"/>
          <w:color w:val="000000"/>
          <w:szCs w:val="20"/>
        </w:rPr>
        <w:t>Protection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Mechanism</w:t>
      </w:r>
      <w:proofErr w:type="spellEnd"/>
      <w:r w:rsidRPr="00154E65">
        <w:rPr>
          <w:rFonts w:asciiTheme="minorHAnsi" w:hAnsiTheme="minorHAnsi"/>
          <w:color w:val="000000"/>
          <w:szCs w:val="20"/>
        </w:rPr>
        <w:t>. https://eur-lex.europa.eu/eli/reg/2021/836/oj/eng</w:t>
      </w:r>
    </w:p>
    <w:p w14:paraId="626F5C65"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Parliament</w:t>
      </w:r>
      <w:proofErr w:type="spellEnd"/>
      <w:r w:rsidRPr="00154E65">
        <w:rPr>
          <w:rFonts w:asciiTheme="minorHAnsi" w:hAnsiTheme="minorHAnsi"/>
          <w:color w:val="000000"/>
          <w:szCs w:val="20"/>
        </w:rPr>
        <w:t xml:space="preserve"> &amp; </w:t>
      </w: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Union. (2021). </w:t>
      </w:r>
      <w:proofErr w:type="spellStart"/>
      <w:r w:rsidRPr="00154E65">
        <w:rPr>
          <w:rFonts w:asciiTheme="minorHAnsi" w:hAnsiTheme="minorHAnsi"/>
          <w:color w:val="000000"/>
          <w:szCs w:val="20"/>
        </w:rPr>
        <w:t>Regulation</w:t>
      </w:r>
      <w:proofErr w:type="spellEnd"/>
      <w:r w:rsidRPr="00154E65">
        <w:rPr>
          <w:rFonts w:asciiTheme="minorHAnsi" w:hAnsiTheme="minorHAnsi"/>
          <w:color w:val="000000"/>
          <w:szCs w:val="20"/>
        </w:rPr>
        <w:t xml:space="preserve"> (EU) 2021/1119 </w:t>
      </w:r>
      <w:proofErr w:type="spellStart"/>
      <w:r w:rsidRPr="00154E65">
        <w:rPr>
          <w:rFonts w:asciiTheme="minorHAnsi" w:hAnsiTheme="minorHAnsi"/>
          <w:color w:val="000000"/>
          <w:szCs w:val="20"/>
        </w:rPr>
        <w:t>establishing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framework</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achieving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climate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neutrality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Climate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Law</w:t>
      </w:r>
      <w:proofErr w:type="spellEnd"/>
      <w:r w:rsidRPr="00154E65">
        <w:rPr>
          <w:rFonts w:asciiTheme="minorHAnsi" w:hAnsiTheme="minorHAnsi"/>
          <w:color w:val="000000"/>
          <w:szCs w:val="20"/>
        </w:rPr>
        <w:t>). https://eur-lex.europa.eu/eli/reg/2021/1119/oj/eng</w:t>
      </w:r>
    </w:p>
    <w:p w14:paraId="65387E55"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Parliament</w:t>
      </w:r>
      <w:proofErr w:type="spellEnd"/>
      <w:r w:rsidRPr="00154E65">
        <w:rPr>
          <w:rFonts w:asciiTheme="minorHAnsi" w:hAnsiTheme="minorHAnsi"/>
          <w:color w:val="000000"/>
          <w:szCs w:val="20"/>
        </w:rPr>
        <w:t xml:space="preserve"> &amp; </w:t>
      </w: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Union. (2021). </w:t>
      </w:r>
      <w:proofErr w:type="spellStart"/>
      <w:r w:rsidRPr="00154E65">
        <w:rPr>
          <w:rFonts w:asciiTheme="minorHAnsi" w:hAnsiTheme="minorHAnsi"/>
          <w:color w:val="000000"/>
          <w:szCs w:val="20"/>
        </w:rPr>
        <w:t>Regulation</w:t>
      </w:r>
      <w:proofErr w:type="spellEnd"/>
      <w:r w:rsidRPr="00154E65">
        <w:rPr>
          <w:rFonts w:asciiTheme="minorHAnsi" w:hAnsiTheme="minorHAnsi"/>
          <w:color w:val="000000"/>
          <w:szCs w:val="20"/>
        </w:rPr>
        <w:t xml:space="preserve"> (EU) 2021/696 </w:t>
      </w:r>
      <w:proofErr w:type="spellStart"/>
      <w:r w:rsidRPr="00154E65">
        <w:rPr>
          <w:rFonts w:asciiTheme="minorHAnsi" w:hAnsiTheme="minorHAnsi"/>
          <w:color w:val="000000"/>
          <w:szCs w:val="20"/>
        </w:rPr>
        <w:t>establishing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Union </w:t>
      </w:r>
      <w:proofErr w:type="spellStart"/>
      <w:r w:rsidRPr="00154E65">
        <w:rPr>
          <w:rFonts w:asciiTheme="minorHAnsi" w:hAnsiTheme="minorHAnsi"/>
          <w:color w:val="000000"/>
          <w:szCs w:val="20"/>
        </w:rPr>
        <w:t>Space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Programme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EU </w:t>
      </w:r>
      <w:proofErr w:type="spellStart"/>
      <w:r w:rsidRPr="00154E65">
        <w:rPr>
          <w:rFonts w:asciiTheme="minorHAnsi" w:hAnsiTheme="minorHAnsi"/>
          <w:color w:val="000000"/>
          <w:szCs w:val="20"/>
        </w:rPr>
        <w:t>Agency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Space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Programme</w:t>
      </w:r>
      <w:proofErr w:type="spellEnd"/>
      <w:r w:rsidRPr="00154E65">
        <w:rPr>
          <w:rFonts w:asciiTheme="minorHAnsi" w:hAnsiTheme="minorHAnsi"/>
          <w:color w:val="000000"/>
          <w:szCs w:val="20"/>
        </w:rPr>
        <w:t xml:space="preserve"> (EUSPA). https://www.copernicus.eu/en/copernicus-documents-library/eu-space-programme-overview</w:t>
      </w:r>
    </w:p>
    <w:p w14:paraId="43537572"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Parliament</w:t>
      </w:r>
      <w:proofErr w:type="spellEnd"/>
      <w:r w:rsidRPr="00154E65">
        <w:rPr>
          <w:rFonts w:asciiTheme="minorHAnsi" w:hAnsiTheme="minorHAnsi"/>
          <w:color w:val="000000"/>
          <w:szCs w:val="20"/>
        </w:rPr>
        <w:t xml:space="preserve"> &amp; </w:t>
      </w: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Union. (2022). </w:t>
      </w:r>
      <w:proofErr w:type="spellStart"/>
      <w:r w:rsidRPr="00154E65">
        <w:rPr>
          <w:rFonts w:asciiTheme="minorHAnsi" w:hAnsiTheme="minorHAnsi"/>
          <w:color w:val="000000"/>
          <w:szCs w:val="20"/>
        </w:rPr>
        <w:t>Directive</w:t>
      </w:r>
      <w:proofErr w:type="spellEnd"/>
      <w:r w:rsidRPr="00154E65">
        <w:rPr>
          <w:rFonts w:asciiTheme="minorHAnsi" w:hAnsiTheme="minorHAnsi"/>
          <w:color w:val="000000"/>
          <w:szCs w:val="20"/>
        </w:rPr>
        <w:t xml:space="preserve"> (EU) 2022/2557 on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resilience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critical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entities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repealing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Directive</w:t>
      </w:r>
      <w:proofErr w:type="spellEnd"/>
      <w:r w:rsidRPr="00154E65">
        <w:rPr>
          <w:rFonts w:asciiTheme="minorHAnsi" w:hAnsiTheme="minorHAnsi"/>
          <w:color w:val="000000"/>
          <w:szCs w:val="20"/>
        </w:rPr>
        <w:t xml:space="preserve"> 2008/114/EC. https://eur-lex.europa.eu/eli/dir/2022/2557/oj/eng</w:t>
      </w:r>
    </w:p>
    <w:p w14:paraId="73CD65D6"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Parliament</w:t>
      </w:r>
      <w:proofErr w:type="spellEnd"/>
      <w:r w:rsidRPr="00154E65">
        <w:rPr>
          <w:rFonts w:asciiTheme="minorHAnsi" w:hAnsiTheme="minorHAnsi"/>
          <w:color w:val="000000"/>
          <w:szCs w:val="20"/>
        </w:rPr>
        <w:t xml:space="preserve"> &amp; </w:t>
      </w: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Union. (2022). </w:t>
      </w:r>
      <w:proofErr w:type="spellStart"/>
      <w:r w:rsidRPr="00154E65">
        <w:rPr>
          <w:rFonts w:asciiTheme="minorHAnsi" w:hAnsiTheme="minorHAnsi"/>
          <w:color w:val="000000"/>
          <w:szCs w:val="20"/>
        </w:rPr>
        <w:t>Directive</w:t>
      </w:r>
      <w:proofErr w:type="spellEnd"/>
      <w:r w:rsidRPr="00154E65">
        <w:rPr>
          <w:rFonts w:asciiTheme="minorHAnsi" w:hAnsiTheme="minorHAnsi"/>
          <w:color w:val="000000"/>
          <w:szCs w:val="20"/>
        </w:rPr>
        <w:t xml:space="preserve"> (EU) 2022/2557 on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resilience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critical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entities</w:t>
      </w:r>
      <w:proofErr w:type="spellEnd"/>
      <w:r w:rsidRPr="00154E65">
        <w:rPr>
          <w:rFonts w:asciiTheme="minorHAnsi" w:hAnsiTheme="minorHAnsi"/>
          <w:color w:val="000000"/>
          <w:szCs w:val="20"/>
        </w:rPr>
        <w:t>. https://eur-lex.europa.eu/eli/dir/2022/2557/oj/eng</w:t>
      </w:r>
    </w:p>
    <w:p w14:paraId="29C8B143"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Parliament</w:t>
      </w:r>
      <w:proofErr w:type="spellEnd"/>
      <w:r w:rsidRPr="00154E65">
        <w:rPr>
          <w:rFonts w:asciiTheme="minorHAnsi" w:hAnsiTheme="minorHAnsi"/>
          <w:color w:val="000000"/>
          <w:szCs w:val="20"/>
        </w:rPr>
        <w:t xml:space="preserve"> &amp; </w:t>
      </w: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Union. (2025). </w:t>
      </w:r>
      <w:proofErr w:type="spellStart"/>
      <w:r w:rsidRPr="00154E65">
        <w:rPr>
          <w:rFonts w:asciiTheme="minorHAnsi" w:hAnsiTheme="minorHAnsi"/>
          <w:color w:val="000000"/>
          <w:szCs w:val="20"/>
        </w:rPr>
        <w:t>Regulation</w:t>
      </w:r>
      <w:proofErr w:type="spellEnd"/>
      <w:r w:rsidRPr="00154E65">
        <w:rPr>
          <w:rFonts w:asciiTheme="minorHAnsi" w:hAnsiTheme="minorHAnsi"/>
          <w:color w:val="000000"/>
          <w:szCs w:val="20"/>
        </w:rPr>
        <w:t xml:space="preserve"> (EU) 2025/38 </w:t>
      </w:r>
      <w:proofErr w:type="spellStart"/>
      <w:r w:rsidRPr="00154E65">
        <w:rPr>
          <w:rFonts w:asciiTheme="minorHAnsi" w:hAnsiTheme="minorHAnsi"/>
          <w:color w:val="000000"/>
          <w:szCs w:val="20"/>
        </w:rPr>
        <w:t>laying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down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measures</w:t>
      </w:r>
      <w:proofErr w:type="spellEnd"/>
      <w:r w:rsidRPr="00154E65">
        <w:rPr>
          <w:rFonts w:asciiTheme="minorHAnsi" w:hAnsiTheme="minorHAnsi"/>
          <w:color w:val="000000"/>
          <w:szCs w:val="20"/>
        </w:rPr>
        <w:t xml:space="preserve"> to </w:t>
      </w:r>
      <w:proofErr w:type="spellStart"/>
      <w:r w:rsidRPr="00154E65">
        <w:rPr>
          <w:rFonts w:asciiTheme="minorHAnsi" w:hAnsiTheme="minorHAnsi"/>
          <w:color w:val="000000"/>
          <w:szCs w:val="20"/>
        </w:rPr>
        <w:t>strengthen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solidarity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capacities</w:t>
      </w:r>
      <w:proofErr w:type="spellEnd"/>
      <w:r w:rsidRPr="00154E65">
        <w:rPr>
          <w:rFonts w:asciiTheme="minorHAnsi" w:hAnsiTheme="minorHAnsi"/>
          <w:color w:val="000000"/>
          <w:szCs w:val="20"/>
        </w:rPr>
        <w:t xml:space="preserve"> in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Union to </w:t>
      </w:r>
      <w:proofErr w:type="spellStart"/>
      <w:r w:rsidRPr="00154E65">
        <w:rPr>
          <w:rFonts w:asciiTheme="minorHAnsi" w:hAnsiTheme="minorHAnsi"/>
          <w:color w:val="000000"/>
          <w:szCs w:val="20"/>
        </w:rPr>
        <w:t>detect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prepare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respond</w:t>
      </w:r>
      <w:proofErr w:type="spellEnd"/>
      <w:r w:rsidRPr="00154E65">
        <w:rPr>
          <w:rFonts w:asciiTheme="minorHAnsi" w:hAnsiTheme="minorHAnsi"/>
          <w:color w:val="000000"/>
          <w:szCs w:val="20"/>
        </w:rPr>
        <w:t xml:space="preserve"> to </w:t>
      </w:r>
      <w:proofErr w:type="spellStart"/>
      <w:r w:rsidRPr="00154E65">
        <w:rPr>
          <w:rFonts w:asciiTheme="minorHAnsi" w:hAnsiTheme="minorHAnsi"/>
          <w:color w:val="000000"/>
          <w:szCs w:val="20"/>
        </w:rPr>
        <w:t>cybersecurity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threats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incidents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Cyber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Solidarity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Act</w:t>
      </w:r>
      <w:proofErr w:type="spellEnd"/>
      <w:r w:rsidRPr="00154E65">
        <w:rPr>
          <w:rFonts w:asciiTheme="minorHAnsi" w:hAnsiTheme="minorHAnsi"/>
          <w:color w:val="000000"/>
          <w:szCs w:val="20"/>
        </w:rPr>
        <w:t>). https://eur-lex.europa.eu/eli/reg/2025/38/oj/eng</w:t>
      </w:r>
    </w:p>
    <w:p w14:paraId="13452E2F"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Parliament</w:t>
      </w:r>
      <w:proofErr w:type="spellEnd"/>
      <w:r w:rsidRPr="00154E65">
        <w:rPr>
          <w:rFonts w:asciiTheme="minorHAnsi" w:hAnsiTheme="minorHAnsi"/>
          <w:color w:val="000000"/>
          <w:szCs w:val="20"/>
        </w:rPr>
        <w:t xml:space="preserve"> &amp; </w:t>
      </w:r>
      <w:proofErr w:type="spellStart"/>
      <w:r w:rsidRPr="00154E65">
        <w:rPr>
          <w:rFonts w:asciiTheme="minorHAnsi" w:hAnsiTheme="minorHAnsi"/>
          <w:color w:val="000000"/>
          <w:szCs w:val="20"/>
        </w:rPr>
        <w:t>Council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Union. (2025). </w:t>
      </w:r>
      <w:proofErr w:type="spellStart"/>
      <w:r w:rsidRPr="00154E65">
        <w:rPr>
          <w:rFonts w:asciiTheme="minorHAnsi" w:hAnsiTheme="minorHAnsi"/>
          <w:color w:val="000000"/>
          <w:szCs w:val="20"/>
        </w:rPr>
        <w:t>Regulation</w:t>
      </w:r>
      <w:proofErr w:type="spellEnd"/>
      <w:r w:rsidRPr="00154E65">
        <w:rPr>
          <w:rFonts w:asciiTheme="minorHAnsi" w:hAnsiTheme="minorHAnsi"/>
          <w:color w:val="000000"/>
          <w:szCs w:val="20"/>
        </w:rPr>
        <w:t xml:space="preserve"> (EU) 2025/1914 </w:t>
      </w:r>
      <w:proofErr w:type="spellStart"/>
      <w:r w:rsidRPr="00154E65">
        <w:rPr>
          <w:rFonts w:asciiTheme="minorHAnsi" w:hAnsiTheme="minorHAnsi"/>
          <w:color w:val="000000"/>
          <w:szCs w:val="20"/>
        </w:rPr>
        <w:t>amending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Regulations</w:t>
      </w:r>
      <w:proofErr w:type="spellEnd"/>
      <w:r w:rsidRPr="00154E65">
        <w:rPr>
          <w:rFonts w:asciiTheme="minorHAnsi" w:hAnsiTheme="minorHAnsi"/>
          <w:color w:val="000000"/>
          <w:szCs w:val="20"/>
        </w:rPr>
        <w:t xml:space="preserve"> (EU) 2021/1058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(EU) 2021/1056 to </w:t>
      </w:r>
      <w:proofErr w:type="spellStart"/>
      <w:r w:rsidRPr="00154E65">
        <w:rPr>
          <w:rFonts w:asciiTheme="minorHAnsi" w:hAnsiTheme="minorHAnsi"/>
          <w:color w:val="000000"/>
          <w:szCs w:val="20"/>
        </w:rPr>
        <w:t>support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defence-related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investments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under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Cohesion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Policy</w:t>
      </w:r>
      <w:proofErr w:type="spellEnd"/>
      <w:r w:rsidRPr="00154E65">
        <w:rPr>
          <w:rFonts w:asciiTheme="minorHAnsi" w:hAnsiTheme="minorHAnsi"/>
          <w:color w:val="000000"/>
          <w:szCs w:val="20"/>
        </w:rPr>
        <w:t>. https://eur-lex.europa.eu/legal-content/EN/TXT/?uri=CELEX%3A32025R1914</w:t>
      </w:r>
    </w:p>
    <w:p w14:paraId="6009888E"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Parliament</w:t>
      </w:r>
      <w:proofErr w:type="spellEnd"/>
      <w:r w:rsidRPr="00154E65">
        <w:rPr>
          <w:rFonts w:asciiTheme="minorHAnsi" w:hAnsiTheme="minorHAnsi"/>
          <w:color w:val="000000"/>
          <w:szCs w:val="20"/>
        </w:rPr>
        <w:t xml:space="preserve">. (2025). </w:t>
      </w:r>
      <w:proofErr w:type="spellStart"/>
      <w:r w:rsidRPr="00154E65">
        <w:rPr>
          <w:rFonts w:asciiTheme="minorHAnsi" w:hAnsiTheme="minorHAnsi"/>
          <w:color w:val="000000"/>
          <w:szCs w:val="20"/>
        </w:rPr>
        <w:t>Report</w:t>
      </w:r>
      <w:proofErr w:type="spellEnd"/>
      <w:r w:rsidRPr="00154E65">
        <w:rPr>
          <w:rFonts w:asciiTheme="minorHAnsi" w:hAnsiTheme="minorHAnsi"/>
          <w:color w:val="000000"/>
          <w:szCs w:val="20"/>
        </w:rPr>
        <w:t xml:space="preserve"> on Montenegro 2023–2024 (A10-0093/2025). https://www.europarl.europa.eu/doceo/document/A-10-2025-0093_EN.html</w:t>
      </w:r>
    </w:p>
    <w:p w14:paraId="68C8945D"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Union </w:t>
      </w:r>
      <w:proofErr w:type="spellStart"/>
      <w:r w:rsidRPr="00154E65">
        <w:rPr>
          <w:rFonts w:asciiTheme="minorHAnsi" w:hAnsiTheme="minorHAnsi"/>
          <w:color w:val="000000"/>
          <w:szCs w:val="20"/>
        </w:rPr>
        <w:t>Agency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Cybersecurity</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ENISA. https://www.enisa.europa.eu/</w:t>
      </w:r>
    </w:p>
    <w:p w14:paraId="71F09963"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Union </w:t>
      </w:r>
      <w:proofErr w:type="spellStart"/>
      <w:r w:rsidRPr="00154E65">
        <w:rPr>
          <w:rFonts w:asciiTheme="minorHAnsi" w:hAnsiTheme="minorHAnsi"/>
          <w:color w:val="000000"/>
          <w:szCs w:val="20"/>
        </w:rPr>
        <w:t>Agency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Space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Programme</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Horizon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space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calls</w:t>
      </w:r>
      <w:proofErr w:type="spellEnd"/>
      <w:r w:rsidRPr="00154E65">
        <w:rPr>
          <w:rFonts w:asciiTheme="minorHAnsi" w:hAnsiTheme="minorHAnsi"/>
          <w:color w:val="000000"/>
          <w:szCs w:val="20"/>
        </w:rPr>
        <w:t>. https://www.euspa.europa.eu/opportunities/horizon-europe</w:t>
      </w:r>
    </w:p>
    <w:p w14:paraId="3639507E"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Western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Balkans</w:t>
      </w:r>
      <w:proofErr w:type="spellEnd"/>
      <w:r w:rsidRPr="00154E65">
        <w:rPr>
          <w:rFonts w:asciiTheme="minorHAnsi" w:hAnsiTheme="minorHAnsi"/>
          <w:color w:val="000000"/>
          <w:szCs w:val="20"/>
        </w:rPr>
        <w:t xml:space="preserve">. (2024, </w:t>
      </w:r>
      <w:proofErr w:type="spellStart"/>
      <w:r w:rsidRPr="00154E65">
        <w:rPr>
          <w:rFonts w:asciiTheme="minorHAnsi" w:hAnsiTheme="minorHAnsi"/>
          <w:color w:val="000000"/>
          <w:szCs w:val="20"/>
        </w:rPr>
        <w:t>March</w:t>
      </w:r>
      <w:proofErr w:type="spellEnd"/>
      <w:r w:rsidRPr="00154E65">
        <w:rPr>
          <w:rFonts w:asciiTheme="minorHAnsi" w:hAnsiTheme="minorHAnsi"/>
          <w:color w:val="000000"/>
          <w:szCs w:val="20"/>
        </w:rPr>
        <w:t xml:space="preserve"> 22). </w:t>
      </w:r>
      <w:proofErr w:type="spellStart"/>
      <w:r w:rsidRPr="00154E65">
        <w:rPr>
          <w:rFonts w:asciiTheme="minorHAnsi" w:hAnsiTheme="minorHAnsi"/>
          <w:color w:val="000000"/>
          <w:szCs w:val="20"/>
        </w:rPr>
        <w:t>Who</w:t>
      </w:r>
      <w:proofErr w:type="spellEnd"/>
      <w:r w:rsidRPr="00154E65">
        <w:rPr>
          <w:rFonts w:asciiTheme="minorHAnsi" w:hAnsiTheme="minorHAnsi"/>
          <w:color w:val="000000"/>
          <w:szCs w:val="20"/>
        </w:rPr>
        <w:t xml:space="preserve"> is </w:t>
      </w:r>
      <w:proofErr w:type="spellStart"/>
      <w:r w:rsidRPr="00154E65">
        <w:rPr>
          <w:rFonts w:asciiTheme="minorHAnsi" w:hAnsiTheme="minorHAnsi"/>
          <w:color w:val="000000"/>
          <w:szCs w:val="20"/>
        </w:rPr>
        <w:t>spending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most on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in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Balkans</w:t>
      </w:r>
      <w:proofErr w:type="spellEnd"/>
      <w:r w:rsidRPr="00154E65">
        <w:rPr>
          <w:rFonts w:asciiTheme="minorHAnsi" w:hAnsiTheme="minorHAnsi"/>
          <w:color w:val="000000"/>
          <w:szCs w:val="20"/>
        </w:rPr>
        <w:t>? https://europeanwesternbalkans.com/2024/03/22/who-is-spending-the-most-on-defence-in-the-balkans/</w:t>
      </w:r>
    </w:p>
    <w:p w14:paraId="4FD1D068"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 xml:space="preserve">Global </w:t>
      </w:r>
      <w:proofErr w:type="spellStart"/>
      <w:r w:rsidRPr="00154E65">
        <w:rPr>
          <w:rFonts w:asciiTheme="minorHAnsi" w:hAnsiTheme="minorHAnsi"/>
          <w:color w:val="000000"/>
          <w:szCs w:val="20"/>
        </w:rPr>
        <w:t>Facility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Disaster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Reduction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Recovery</w:t>
      </w:r>
      <w:proofErr w:type="spellEnd"/>
      <w:r w:rsidRPr="00154E65">
        <w:rPr>
          <w:rFonts w:asciiTheme="minorHAnsi" w:hAnsiTheme="minorHAnsi"/>
          <w:color w:val="000000"/>
          <w:szCs w:val="20"/>
        </w:rPr>
        <w:t xml:space="preserve"> &amp; </w:t>
      </w:r>
      <w:proofErr w:type="spellStart"/>
      <w:r w:rsidRPr="00154E65">
        <w:rPr>
          <w:rFonts w:asciiTheme="minorHAnsi" w:hAnsiTheme="minorHAnsi"/>
          <w:color w:val="000000"/>
          <w:szCs w:val="20"/>
        </w:rPr>
        <w:t>World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Bank</w:t>
      </w:r>
      <w:proofErr w:type="spellEnd"/>
      <w:r w:rsidRPr="00154E65">
        <w:rPr>
          <w:rFonts w:asciiTheme="minorHAnsi" w:hAnsiTheme="minorHAnsi"/>
          <w:color w:val="000000"/>
          <w:szCs w:val="20"/>
        </w:rPr>
        <w:t xml:space="preserve">. (2025). </w:t>
      </w:r>
      <w:proofErr w:type="spellStart"/>
      <w:r w:rsidRPr="00154E65">
        <w:rPr>
          <w:rFonts w:asciiTheme="minorHAnsi" w:hAnsiTheme="minorHAnsi"/>
          <w:color w:val="000000"/>
          <w:szCs w:val="20"/>
        </w:rPr>
        <w:t>Technical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Assistance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Strengthening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Disaster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Climate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Resilience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OCC 112 Montenegro. https://www.gfdrr.org/sites/default/files/2025-09/TAFF25_Project%20Fiche_DRAFT_Montenegro.pdf</w:t>
      </w:r>
    </w:p>
    <w:p w14:paraId="3F350F6E"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 xml:space="preserve">Global </w:t>
      </w:r>
      <w:proofErr w:type="spellStart"/>
      <w:r w:rsidRPr="00154E65">
        <w:rPr>
          <w:rFonts w:asciiTheme="minorHAnsi" w:hAnsiTheme="minorHAnsi"/>
          <w:color w:val="000000"/>
          <w:szCs w:val="20"/>
        </w:rPr>
        <w:t>Military</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Montenegro </w:t>
      </w:r>
      <w:proofErr w:type="spellStart"/>
      <w:r w:rsidRPr="00154E65">
        <w:rPr>
          <w:rFonts w:asciiTheme="minorHAnsi" w:hAnsiTheme="minorHAnsi"/>
          <w:color w:val="000000"/>
          <w:szCs w:val="20"/>
        </w:rPr>
        <w:t>military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forces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capabilities</w:t>
      </w:r>
      <w:proofErr w:type="spellEnd"/>
      <w:r w:rsidRPr="00154E65">
        <w:rPr>
          <w:rFonts w:asciiTheme="minorHAnsi" w:hAnsiTheme="minorHAnsi"/>
          <w:color w:val="000000"/>
          <w:szCs w:val="20"/>
        </w:rPr>
        <w:t>. https://www.globalmilitary.net/countries/mne/</w:t>
      </w:r>
    </w:p>
    <w:p w14:paraId="719DCD25"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GlobalSecurity.org.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Montenegro </w:t>
      </w:r>
      <w:proofErr w:type="spellStart"/>
      <w:r w:rsidRPr="00154E65">
        <w:rPr>
          <w:rFonts w:asciiTheme="minorHAnsi" w:hAnsiTheme="minorHAnsi"/>
          <w:color w:val="000000"/>
          <w:szCs w:val="20"/>
        </w:rPr>
        <w:t>military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spending</w:t>
      </w:r>
      <w:proofErr w:type="spellEnd"/>
      <w:r w:rsidRPr="00154E65">
        <w:rPr>
          <w:rFonts w:asciiTheme="minorHAnsi" w:hAnsiTheme="minorHAnsi"/>
          <w:color w:val="000000"/>
          <w:szCs w:val="20"/>
        </w:rPr>
        <w:t>. https://www.globalsecurity.org/military/world/europe/me-budget.htm</w:t>
      </w:r>
    </w:p>
    <w:p w14:paraId="4DD3EAA5"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Government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(2021). </w:t>
      </w:r>
      <w:proofErr w:type="spellStart"/>
      <w:r w:rsidRPr="00154E65">
        <w:rPr>
          <w:rFonts w:asciiTheme="minorHAnsi" w:hAnsiTheme="minorHAnsi"/>
          <w:color w:val="000000"/>
          <w:szCs w:val="20"/>
        </w:rPr>
        <w:t>National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Disaster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Risk</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Assessment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https://media.gov.me/media/gov/2021/mup/nacionalna-procjena-rizika-elektronska-publikacija.pdf</w:t>
      </w:r>
    </w:p>
    <w:p w14:paraId="55DD8C7D"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Government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(2022). </w:t>
      </w:r>
      <w:proofErr w:type="spellStart"/>
      <w:r w:rsidRPr="00154E65">
        <w:rPr>
          <w:rFonts w:asciiTheme="minorHAnsi" w:hAnsiTheme="minorHAnsi"/>
          <w:color w:val="000000"/>
          <w:szCs w:val="20"/>
        </w:rPr>
        <w:t>Cyber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Security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Strategy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2022–2026. https://dig.watch/resource/cybersecurity-strategy-of-montenegro-2022-2026</w:t>
      </w:r>
    </w:p>
    <w:p w14:paraId="2F637B5E"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Government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(2024). </w:t>
      </w:r>
      <w:proofErr w:type="spellStart"/>
      <w:r w:rsidRPr="00154E65">
        <w:rPr>
          <w:rFonts w:asciiTheme="minorHAnsi" w:hAnsiTheme="minorHAnsi"/>
          <w:color w:val="000000"/>
          <w:szCs w:val="20"/>
        </w:rPr>
        <w:t>Strategy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implementation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UNSCR 1325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2024–2027 </w:t>
      </w:r>
      <w:proofErr w:type="spellStart"/>
      <w:r w:rsidRPr="00154E65">
        <w:rPr>
          <w:rFonts w:asciiTheme="minorHAnsi" w:hAnsiTheme="minorHAnsi"/>
          <w:color w:val="000000"/>
          <w:szCs w:val="20"/>
        </w:rPr>
        <w:t>with</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Action</w:t>
      </w:r>
      <w:proofErr w:type="spellEnd"/>
      <w:r w:rsidRPr="00154E65">
        <w:rPr>
          <w:rFonts w:asciiTheme="minorHAnsi" w:hAnsiTheme="minorHAnsi"/>
          <w:color w:val="000000"/>
          <w:szCs w:val="20"/>
        </w:rPr>
        <w:t xml:space="preserve"> Plan 2024–2025. https://www.gov.me/dokumenta/a8a5a5ef-a812-4097-a34c-3175d58eb871</w:t>
      </w:r>
    </w:p>
    <w:p w14:paraId="16808477"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Government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(2024, </w:t>
      </w:r>
      <w:proofErr w:type="spellStart"/>
      <w:r w:rsidRPr="00154E65">
        <w:rPr>
          <w:rFonts w:asciiTheme="minorHAnsi" w:hAnsiTheme="minorHAnsi"/>
          <w:color w:val="000000"/>
          <w:szCs w:val="20"/>
        </w:rPr>
        <w:t>May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Government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approves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use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reserve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funds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procurement</w:t>
      </w:r>
      <w:proofErr w:type="spellEnd"/>
      <w:r w:rsidRPr="00154E65">
        <w:rPr>
          <w:rFonts w:asciiTheme="minorHAnsi" w:hAnsiTheme="minorHAnsi"/>
          <w:color w:val="000000"/>
          <w:szCs w:val="20"/>
        </w:rPr>
        <w:t>. https://www.gov.me/en/article/government-approves-use-of-reserve-funds-for-defence-procurement</w:t>
      </w:r>
    </w:p>
    <w:p w14:paraId="5B668F5D"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Government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(2025). </w:t>
      </w:r>
      <w:proofErr w:type="spellStart"/>
      <w:r w:rsidRPr="00154E65">
        <w:rPr>
          <w:rFonts w:asciiTheme="minorHAnsi" w:hAnsiTheme="minorHAnsi"/>
          <w:color w:val="000000"/>
          <w:szCs w:val="20"/>
        </w:rPr>
        <w:t>Strategy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Disaster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Risk</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Reduction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2025–2030 </w:t>
      </w:r>
      <w:proofErr w:type="spellStart"/>
      <w:r w:rsidRPr="00154E65">
        <w:rPr>
          <w:rFonts w:asciiTheme="minorHAnsi" w:hAnsiTheme="minorHAnsi"/>
          <w:color w:val="000000"/>
          <w:szCs w:val="20"/>
        </w:rPr>
        <w:t>with</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Action</w:t>
      </w:r>
      <w:proofErr w:type="spellEnd"/>
      <w:r w:rsidRPr="00154E65">
        <w:rPr>
          <w:rFonts w:asciiTheme="minorHAnsi" w:hAnsiTheme="minorHAnsi"/>
          <w:color w:val="000000"/>
          <w:szCs w:val="20"/>
        </w:rPr>
        <w:t xml:space="preserve"> Plan. https://civil-protection-knowledge-network.europa.eu/projects/drrs-mne</w:t>
      </w:r>
    </w:p>
    <w:p w14:paraId="0896BD3A"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Government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[Civil </w:t>
      </w:r>
      <w:proofErr w:type="spellStart"/>
      <w:r w:rsidRPr="00154E65">
        <w:rPr>
          <w:rFonts w:asciiTheme="minorHAnsi" w:hAnsiTheme="minorHAnsi"/>
          <w:color w:val="000000"/>
          <w:szCs w:val="20"/>
        </w:rPr>
        <w:t>Protection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documentation</w:t>
      </w:r>
      <w:proofErr w:type="spellEnd"/>
      <w:r w:rsidRPr="00154E65">
        <w:rPr>
          <w:rFonts w:asciiTheme="minorHAnsi" w:hAnsiTheme="minorHAnsi"/>
          <w:color w:val="000000"/>
          <w:szCs w:val="20"/>
        </w:rPr>
        <w:t>]. https://www.gov.me/dokumenta/9ba11199-ce1c-42bd-9590-08e9ef59e503</w:t>
      </w:r>
    </w:p>
    <w:p w14:paraId="19E616C4"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lastRenderedPageBreak/>
        <w:t>Government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procurement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documentation</w:t>
      </w:r>
      <w:proofErr w:type="spellEnd"/>
      <w:r w:rsidRPr="00154E65">
        <w:rPr>
          <w:rFonts w:asciiTheme="minorHAnsi" w:hAnsiTheme="minorHAnsi"/>
          <w:color w:val="000000"/>
          <w:szCs w:val="20"/>
        </w:rPr>
        <w:t>]. https://www.gov.me/dokumenta/549c17ed-b955-44d7-a4b8-179340cbdcb1</w:t>
      </w:r>
    </w:p>
    <w:p w14:paraId="2B0415A0"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Government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Emergency</w:t>
      </w:r>
      <w:proofErr w:type="spellEnd"/>
      <w:r w:rsidRPr="00154E65">
        <w:rPr>
          <w:rFonts w:asciiTheme="minorHAnsi" w:hAnsiTheme="minorHAnsi"/>
          <w:color w:val="000000"/>
          <w:szCs w:val="20"/>
        </w:rPr>
        <w:t xml:space="preserve"> management </w:t>
      </w:r>
      <w:proofErr w:type="spellStart"/>
      <w:r w:rsidRPr="00154E65">
        <w:rPr>
          <w:rFonts w:asciiTheme="minorHAnsi" w:hAnsiTheme="minorHAnsi"/>
          <w:color w:val="000000"/>
          <w:szCs w:val="20"/>
        </w:rPr>
        <w:t>documentation</w:t>
      </w:r>
      <w:proofErr w:type="spellEnd"/>
      <w:r w:rsidRPr="00154E65">
        <w:rPr>
          <w:rFonts w:asciiTheme="minorHAnsi" w:hAnsiTheme="minorHAnsi"/>
          <w:color w:val="000000"/>
          <w:szCs w:val="20"/>
        </w:rPr>
        <w:t>]. https://www.gov.me/en/documents/e042275d-954b-4255-a592-fe5008c69b1d</w:t>
      </w:r>
    </w:p>
    <w:p w14:paraId="56BE6C59"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Government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Law</w:t>
      </w:r>
      <w:proofErr w:type="spellEnd"/>
      <w:r w:rsidRPr="00154E65">
        <w:rPr>
          <w:rFonts w:asciiTheme="minorHAnsi" w:hAnsiTheme="minorHAnsi"/>
          <w:color w:val="000000"/>
          <w:szCs w:val="20"/>
        </w:rPr>
        <w:t xml:space="preserve"> on </w:t>
      </w:r>
      <w:proofErr w:type="spellStart"/>
      <w:r w:rsidRPr="00154E65">
        <w:rPr>
          <w:rFonts w:asciiTheme="minorHAnsi" w:hAnsiTheme="minorHAnsi"/>
          <w:color w:val="000000"/>
          <w:szCs w:val="20"/>
        </w:rPr>
        <w:t>Cyber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Security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documentation</w:t>
      </w:r>
      <w:proofErr w:type="spellEnd"/>
      <w:r w:rsidRPr="00154E65">
        <w:rPr>
          <w:rFonts w:asciiTheme="minorHAnsi" w:hAnsiTheme="minorHAnsi"/>
          <w:color w:val="000000"/>
          <w:szCs w:val="20"/>
        </w:rPr>
        <w:t>]. https://www.gov.me/dokumenta/dfacceda-573e-4c99-92bd-d4a170cd8a07</w:t>
      </w:r>
    </w:p>
    <w:p w14:paraId="624F6846"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Government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CIRT Montenegro. https://www.gov.me/cirt</w:t>
      </w:r>
    </w:p>
    <w:p w14:paraId="1B602C62"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Green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Home</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Shadow</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Reports</w:t>
      </w:r>
      <w:proofErr w:type="spellEnd"/>
      <w:r w:rsidRPr="00154E65">
        <w:rPr>
          <w:rFonts w:asciiTheme="minorHAnsi" w:hAnsiTheme="minorHAnsi"/>
          <w:color w:val="000000"/>
          <w:szCs w:val="20"/>
        </w:rPr>
        <w:t xml:space="preserve"> — </w:t>
      </w:r>
      <w:proofErr w:type="spellStart"/>
      <w:r w:rsidRPr="00154E65">
        <w:rPr>
          <w:rFonts w:asciiTheme="minorHAnsi" w:hAnsiTheme="minorHAnsi"/>
          <w:color w:val="000000"/>
          <w:szCs w:val="20"/>
        </w:rPr>
        <w:t>Chapter</w:t>
      </w:r>
      <w:proofErr w:type="spellEnd"/>
      <w:r w:rsidRPr="00154E65">
        <w:rPr>
          <w:rFonts w:asciiTheme="minorHAnsi" w:hAnsiTheme="minorHAnsi"/>
          <w:color w:val="000000"/>
          <w:szCs w:val="20"/>
        </w:rPr>
        <w:t xml:space="preserve"> 27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Chapter</w:t>
      </w:r>
      <w:proofErr w:type="spellEnd"/>
      <w:r w:rsidRPr="00154E65">
        <w:rPr>
          <w:rFonts w:asciiTheme="minorHAnsi" w:hAnsiTheme="minorHAnsi"/>
          <w:color w:val="000000"/>
          <w:szCs w:val="20"/>
        </w:rPr>
        <w:t xml:space="preserve"> 15. https://www.greenhome.co.me/en/limited-progress-in-chapter-27-and-chapter-15</w:t>
      </w:r>
    </w:p>
    <w:p w14:paraId="5393751B"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 xml:space="preserve">IBN AEU. (2025, </w:t>
      </w:r>
      <w:proofErr w:type="spellStart"/>
      <w:r w:rsidRPr="00154E65">
        <w:rPr>
          <w:rFonts w:asciiTheme="minorHAnsi" w:hAnsiTheme="minorHAnsi"/>
          <w:color w:val="000000"/>
          <w:szCs w:val="20"/>
        </w:rPr>
        <w:t>November</w:t>
      </w:r>
      <w:proofErr w:type="spellEnd"/>
      <w:r w:rsidRPr="00154E65">
        <w:rPr>
          <w:rFonts w:asciiTheme="minorHAnsi" w:hAnsiTheme="minorHAnsi"/>
          <w:color w:val="000000"/>
          <w:szCs w:val="20"/>
        </w:rPr>
        <w:t xml:space="preserve"> 19). [</w:t>
      </w:r>
      <w:proofErr w:type="spellStart"/>
      <w:r w:rsidRPr="00154E65">
        <w:rPr>
          <w:rFonts w:asciiTheme="minorHAnsi" w:hAnsiTheme="minorHAnsi"/>
          <w:color w:val="000000"/>
          <w:szCs w:val="20"/>
        </w:rPr>
        <w:t>Increase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expenditure</w:t>
      </w:r>
      <w:proofErr w:type="spellEnd"/>
      <w:r w:rsidRPr="00154E65">
        <w:rPr>
          <w:rFonts w:asciiTheme="minorHAnsi" w:hAnsiTheme="minorHAnsi"/>
          <w:color w:val="000000"/>
          <w:szCs w:val="20"/>
        </w:rPr>
        <w:t xml:space="preserve"> in Montenegro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2026]. https://www.ibnaeu.com/en/2025/11/19/afxisi-ton-amyntikon-dapanon-sto-mavrovounio-gia-to-2026-stratigiki-anavathmisi-i-nea-dimosionomiki-epivarynsi/</w:t>
      </w:r>
    </w:p>
    <w:p w14:paraId="5B006DEA"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International</w:t>
      </w:r>
      <w:proofErr w:type="spellEnd"/>
      <w:r w:rsidRPr="00154E65">
        <w:rPr>
          <w:rFonts w:asciiTheme="minorHAnsi" w:hAnsiTheme="minorHAnsi"/>
          <w:color w:val="000000"/>
          <w:szCs w:val="20"/>
        </w:rPr>
        <w:t xml:space="preserve"> Institute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Strategic</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Studies</w:t>
      </w:r>
      <w:proofErr w:type="spellEnd"/>
      <w:r w:rsidRPr="00154E65">
        <w:rPr>
          <w:rFonts w:asciiTheme="minorHAnsi" w:hAnsiTheme="minorHAnsi"/>
          <w:color w:val="000000"/>
          <w:szCs w:val="20"/>
        </w:rPr>
        <w:t xml:space="preserve">. (2026).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Military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Balance</w:t>
      </w:r>
      <w:proofErr w:type="spellEnd"/>
      <w:r w:rsidRPr="00154E65">
        <w:rPr>
          <w:rFonts w:asciiTheme="minorHAnsi" w:hAnsiTheme="minorHAnsi"/>
          <w:color w:val="000000"/>
          <w:szCs w:val="20"/>
        </w:rPr>
        <w:t xml:space="preserve"> 2026. </w:t>
      </w:r>
      <w:proofErr w:type="spellStart"/>
      <w:r w:rsidRPr="00154E65">
        <w:rPr>
          <w:rFonts w:asciiTheme="minorHAnsi" w:hAnsiTheme="minorHAnsi"/>
          <w:color w:val="000000"/>
          <w:szCs w:val="20"/>
        </w:rPr>
        <w:t>Routledge</w:t>
      </w:r>
      <w:proofErr w:type="spellEnd"/>
      <w:r w:rsidRPr="00154E65">
        <w:rPr>
          <w:rFonts w:asciiTheme="minorHAnsi" w:hAnsiTheme="minorHAnsi"/>
          <w:color w:val="000000"/>
          <w:szCs w:val="20"/>
        </w:rPr>
        <w:t>.</w:t>
      </w:r>
    </w:p>
    <w:p w14:paraId="3A85936F"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International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Telecommunication</w:t>
      </w:r>
      <w:proofErr w:type="spellEnd"/>
      <w:r w:rsidRPr="00154E65">
        <w:rPr>
          <w:rFonts w:asciiTheme="minorHAnsi" w:hAnsiTheme="minorHAnsi"/>
          <w:color w:val="000000"/>
          <w:szCs w:val="20"/>
        </w:rPr>
        <w:t xml:space="preserve"> Union. (2024). Global </w:t>
      </w:r>
      <w:proofErr w:type="spellStart"/>
      <w:r w:rsidRPr="00154E65">
        <w:rPr>
          <w:rFonts w:asciiTheme="minorHAnsi" w:hAnsiTheme="minorHAnsi"/>
          <w:color w:val="000000"/>
          <w:szCs w:val="20"/>
        </w:rPr>
        <w:t>Cybersecurity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Index</w:t>
      </w:r>
      <w:proofErr w:type="spellEnd"/>
      <w:r w:rsidRPr="00154E65">
        <w:rPr>
          <w:rFonts w:asciiTheme="minorHAnsi" w:hAnsiTheme="minorHAnsi"/>
          <w:color w:val="000000"/>
          <w:szCs w:val="20"/>
        </w:rPr>
        <w:t xml:space="preserve"> 2024. </w:t>
      </w:r>
      <w:proofErr w:type="spellStart"/>
      <w:r w:rsidRPr="00154E65">
        <w:rPr>
          <w:rFonts w:asciiTheme="minorHAnsi" w:hAnsiTheme="minorHAnsi"/>
          <w:color w:val="000000"/>
          <w:szCs w:val="20"/>
        </w:rPr>
        <w:t>See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also</w:t>
      </w:r>
      <w:proofErr w:type="spellEnd"/>
      <w:r w:rsidRPr="00154E65">
        <w:rPr>
          <w:rFonts w:asciiTheme="minorHAnsi" w:hAnsiTheme="minorHAnsi"/>
          <w:color w:val="000000"/>
          <w:szCs w:val="20"/>
        </w:rPr>
        <w:t xml:space="preserve">: EU </w:t>
      </w:r>
      <w:proofErr w:type="spellStart"/>
      <w:r w:rsidRPr="00154E65">
        <w:rPr>
          <w:rFonts w:asciiTheme="minorHAnsi" w:hAnsiTheme="minorHAnsi"/>
          <w:color w:val="000000"/>
          <w:szCs w:val="20"/>
        </w:rPr>
        <w:t>Cyber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Direct</w:t>
      </w:r>
      <w:proofErr w:type="spellEnd"/>
      <w:r w:rsidRPr="00154E65">
        <w:rPr>
          <w:rFonts w:asciiTheme="minorHAnsi" w:hAnsiTheme="minorHAnsi"/>
          <w:color w:val="000000"/>
          <w:szCs w:val="20"/>
        </w:rPr>
        <w:t>, Montenegro profile. https://eucyberdirect.eu/atlas/country/montenegro</w:t>
      </w:r>
    </w:p>
    <w:p w14:paraId="3175D29B"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 xml:space="preserve">IPA </w:t>
      </w:r>
      <w:proofErr w:type="spellStart"/>
      <w:r w:rsidRPr="00154E65">
        <w:rPr>
          <w:rFonts w:asciiTheme="minorHAnsi" w:hAnsiTheme="minorHAnsi"/>
          <w:color w:val="000000"/>
          <w:szCs w:val="20"/>
        </w:rPr>
        <w:t>Floods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Fires</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Ongoing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initiatives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projects</w:t>
      </w:r>
      <w:proofErr w:type="spellEnd"/>
      <w:r w:rsidRPr="00154E65">
        <w:rPr>
          <w:rFonts w:asciiTheme="minorHAnsi" w:hAnsiTheme="minorHAnsi"/>
          <w:color w:val="000000"/>
          <w:szCs w:val="20"/>
        </w:rPr>
        <w:t xml:space="preserve"> in Montenegro. https://www.ipaff.eu/ongoing-initiatives-and-projects-in-montenegro/</w:t>
      </w:r>
    </w:p>
    <w:p w14:paraId="101D5084"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 xml:space="preserve">Japan </w:t>
      </w:r>
      <w:proofErr w:type="spellStart"/>
      <w:r w:rsidRPr="00154E65">
        <w:rPr>
          <w:rFonts w:asciiTheme="minorHAnsi" w:hAnsiTheme="minorHAnsi"/>
          <w:color w:val="000000"/>
          <w:szCs w:val="20"/>
        </w:rPr>
        <w:t>International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Cooperation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Agency</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Project on </w:t>
      </w:r>
      <w:proofErr w:type="spellStart"/>
      <w:r w:rsidRPr="00154E65">
        <w:rPr>
          <w:rFonts w:asciiTheme="minorHAnsi" w:hAnsiTheme="minorHAnsi"/>
          <w:color w:val="000000"/>
          <w:szCs w:val="20"/>
        </w:rPr>
        <w:t>Capacity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Building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DRR </w:t>
      </w:r>
      <w:proofErr w:type="spellStart"/>
      <w:r w:rsidRPr="00154E65">
        <w:rPr>
          <w:rFonts w:asciiTheme="minorHAnsi" w:hAnsiTheme="minorHAnsi"/>
          <w:color w:val="000000"/>
          <w:szCs w:val="20"/>
        </w:rPr>
        <w:t>through</w:t>
      </w:r>
      <w:proofErr w:type="spellEnd"/>
      <w:r w:rsidRPr="00154E65">
        <w:rPr>
          <w:rFonts w:asciiTheme="minorHAnsi" w:hAnsiTheme="minorHAnsi"/>
          <w:color w:val="000000"/>
          <w:szCs w:val="20"/>
        </w:rPr>
        <w:t xml:space="preserve"> NFFIS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Eco</w:t>
      </w:r>
      <w:proofErr w:type="spellEnd"/>
      <w:r w:rsidRPr="00154E65">
        <w:rPr>
          <w:rFonts w:asciiTheme="minorHAnsi" w:hAnsiTheme="minorHAnsi"/>
          <w:color w:val="000000"/>
          <w:szCs w:val="20"/>
        </w:rPr>
        <w:t>-DRR in Montenegro. https://www.ipaff.eu/ongoing-initiatives-and-projects-in-montenegro/</w:t>
      </w:r>
    </w:p>
    <w:p w14:paraId="4FA68103"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Ministry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European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Affairs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(2024). </w:t>
      </w:r>
      <w:proofErr w:type="spellStart"/>
      <w:r w:rsidRPr="00154E65">
        <w:rPr>
          <w:rFonts w:asciiTheme="minorHAnsi" w:hAnsiTheme="minorHAnsi"/>
          <w:color w:val="000000"/>
          <w:szCs w:val="20"/>
        </w:rPr>
        <w:t>Reform</w:t>
      </w:r>
      <w:proofErr w:type="spellEnd"/>
      <w:r w:rsidRPr="00154E65">
        <w:rPr>
          <w:rFonts w:asciiTheme="minorHAnsi" w:hAnsiTheme="minorHAnsi"/>
          <w:color w:val="000000"/>
          <w:szCs w:val="20"/>
        </w:rPr>
        <w:t xml:space="preserve"> Agenda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2024–2027 — </w:t>
      </w:r>
      <w:proofErr w:type="spellStart"/>
      <w:r w:rsidRPr="00154E65">
        <w:rPr>
          <w:rFonts w:asciiTheme="minorHAnsi" w:hAnsiTheme="minorHAnsi"/>
          <w:color w:val="000000"/>
          <w:szCs w:val="20"/>
        </w:rPr>
        <w:t>Reform</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Growth</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Facility</w:t>
      </w:r>
      <w:proofErr w:type="spellEnd"/>
      <w:r w:rsidRPr="00154E65">
        <w:rPr>
          <w:rFonts w:asciiTheme="minorHAnsi" w:hAnsiTheme="minorHAnsi"/>
          <w:color w:val="000000"/>
          <w:szCs w:val="20"/>
        </w:rPr>
        <w:t>. https://reform-monitor.org/wp-content/uploads/2025/05/Reform-agenda-Montenegro_.pdf</w:t>
      </w:r>
    </w:p>
    <w:p w14:paraId="41B03E9C"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Ministry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Finance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(2025, </w:t>
      </w:r>
      <w:proofErr w:type="spellStart"/>
      <w:r w:rsidRPr="00154E65">
        <w:rPr>
          <w:rFonts w:asciiTheme="minorHAnsi" w:hAnsiTheme="minorHAnsi"/>
          <w:color w:val="000000"/>
          <w:szCs w:val="20"/>
        </w:rPr>
        <w:t>May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Law</w:t>
      </w:r>
      <w:proofErr w:type="spellEnd"/>
      <w:r w:rsidRPr="00154E65">
        <w:rPr>
          <w:rFonts w:asciiTheme="minorHAnsi" w:hAnsiTheme="minorHAnsi"/>
          <w:color w:val="000000"/>
          <w:szCs w:val="20"/>
        </w:rPr>
        <w:t xml:space="preserve"> on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Final</w:t>
      </w:r>
      <w:proofErr w:type="spellEnd"/>
      <w:r w:rsidRPr="00154E65">
        <w:rPr>
          <w:rFonts w:asciiTheme="minorHAnsi" w:hAnsiTheme="minorHAnsi"/>
          <w:color w:val="000000"/>
          <w:szCs w:val="20"/>
        </w:rPr>
        <w:t xml:space="preserve"> Account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Budget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Montenegro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2024.</w:t>
      </w:r>
    </w:p>
    <w:p w14:paraId="215EBD71"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National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Cyber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Security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Index</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Montenegro. https://ncsi.ega.ee/country/me/</w:t>
      </w:r>
    </w:p>
    <w:p w14:paraId="4A965890"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 xml:space="preserve">NATO </w:t>
      </w:r>
      <w:proofErr w:type="spellStart"/>
      <w:r w:rsidRPr="00154E65">
        <w:rPr>
          <w:rFonts w:asciiTheme="minorHAnsi" w:hAnsiTheme="minorHAnsi"/>
          <w:color w:val="000000"/>
          <w:szCs w:val="20"/>
        </w:rPr>
        <w:t>Cooperative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Cyber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Centre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Excellence</w:t>
      </w:r>
      <w:proofErr w:type="spellEnd"/>
      <w:r w:rsidRPr="00154E65">
        <w:rPr>
          <w:rFonts w:asciiTheme="minorHAnsi" w:hAnsiTheme="minorHAnsi"/>
          <w:color w:val="000000"/>
          <w:szCs w:val="20"/>
        </w:rPr>
        <w:t xml:space="preserve">. (2013). </w:t>
      </w:r>
      <w:proofErr w:type="spellStart"/>
      <w:r w:rsidRPr="00154E65">
        <w:rPr>
          <w:rFonts w:asciiTheme="minorHAnsi" w:hAnsiTheme="minorHAnsi"/>
          <w:color w:val="000000"/>
          <w:szCs w:val="20"/>
        </w:rPr>
        <w:t>Cyber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Security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Strategy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Montenegro 2013–2017. https://ccdcoe.org/uploads/2018/10/Cyber-Security-Strategy-for-Montenegro-1.pdf</w:t>
      </w:r>
    </w:p>
    <w:p w14:paraId="04D07537"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 xml:space="preserve">NATO </w:t>
      </w:r>
      <w:proofErr w:type="spellStart"/>
      <w:r w:rsidRPr="00154E65">
        <w:rPr>
          <w:rFonts w:asciiTheme="minorHAnsi" w:hAnsiTheme="minorHAnsi"/>
          <w:color w:val="000000"/>
          <w:szCs w:val="20"/>
        </w:rPr>
        <w:t>Innovation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Fund</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https://www.nif.fund/</w:t>
      </w:r>
    </w:p>
    <w:p w14:paraId="4C2D7DD8"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North</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Atlantic</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Treaty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Organization</w:t>
      </w:r>
      <w:proofErr w:type="spellEnd"/>
      <w:r w:rsidRPr="00154E65">
        <w:rPr>
          <w:rFonts w:asciiTheme="minorHAnsi" w:hAnsiTheme="minorHAnsi"/>
          <w:color w:val="000000"/>
          <w:szCs w:val="20"/>
        </w:rPr>
        <w:t xml:space="preserve">. (2024, </w:t>
      </w:r>
      <w:proofErr w:type="spellStart"/>
      <w:r w:rsidRPr="00154E65">
        <w:rPr>
          <w:rFonts w:asciiTheme="minorHAnsi" w:hAnsiTheme="minorHAnsi"/>
          <w:color w:val="000000"/>
          <w:szCs w:val="20"/>
        </w:rPr>
        <w:t>July</w:t>
      </w:r>
      <w:proofErr w:type="spellEnd"/>
      <w:r w:rsidRPr="00154E65">
        <w:rPr>
          <w:rFonts w:asciiTheme="minorHAnsi" w:hAnsiTheme="minorHAnsi"/>
          <w:color w:val="000000"/>
          <w:szCs w:val="20"/>
        </w:rPr>
        <w:t xml:space="preserve"> 10). NATO </w:t>
      </w:r>
      <w:proofErr w:type="spellStart"/>
      <w:r w:rsidRPr="00154E65">
        <w:rPr>
          <w:rFonts w:asciiTheme="minorHAnsi" w:hAnsiTheme="minorHAnsi"/>
          <w:color w:val="000000"/>
          <w:szCs w:val="20"/>
        </w:rPr>
        <w:t>Industrial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Capacity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Expansion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Pledge</w:t>
      </w:r>
      <w:proofErr w:type="spellEnd"/>
      <w:r w:rsidRPr="00154E65">
        <w:rPr>
          <w:rFonts w:asciiTheme="minorHAnsi" w:hAnsiTheme="minorHAnsi"/>
          <w:color w:val="000000"/>
          <w:szCs w:val="20"/>
        </w:rPr>
        <w:t>. https://www.nato.int/en/about-us/official-texts-and-resources/official-texts/2024/07/10/nato-industrial-capacity-expansion-pledge</w:t>
      </w:r>
    </w:p>
    <w:p w14:paraId="0841B086"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North</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Atlantic</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Treaty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Organization</w:t>
      </w:r>
      <w:proofErr w:type="spellEnd"/>
      <w:r w:rsidRPr="00154E65">
        <w:rPr>
          <w:rFonts w:asciiTheme="minorHAnsi" w:hAnsiTheme="minorHAnsi"/>
          <w:color w:val="000000"/>
          <w:szCs w:val="20"/>
        </w:rPr>
        <w:t xml:space="preserve">. (2025, </w:t>
      </w:r>
      <w:proofErr w:type="spellStart"/>
      <w:r w:rsidRPr="00154E65">
        <w:rPr>
          <w:rFonts w:asciiTheme="minorHAnsi" w:hAnsiTheme="minorHAnsi"/>
          <w:color w:val="000000"/>
          <w:szCs w:val="20"/>
        </w:rPr>
        <w:t>February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Updated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Production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Action</w:t>
      </w:r>
      <w:proofErr w:type="spellEnd"/>
      <w:r w:rsidRPr="00154E65">
        <w:rPr>
          <w:rFonts w:asciiTheme="minorHAnsi" w:hAnsiTheme="minorHAnsi"/>
          <w:color w:val="000000"/>
          <w:szCs w:val="20"/>
        </w:rPr>
        <w:t xml:space="preserve"> Plan. https://www.nato.int/cps/en/natohq/official_texts_236518.htm</w:t>
      </w:r>
    </w:p>
    <w:p w14:paraId="5B1DAB1E"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North</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Atlantic</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Treaty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Organization</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expenditures</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NATO's</w:t>
      </w:r>
      <w:proofErr w:type="spellEnd"/>
      <w:r w:rsidRPr="00154E65">
        <w:rPr>
          <w:rFonts w:asciiTheme="minorHAnsi" w:hAnsiTheme="minorHAnsi"/>
          <w:color w:val="000000"/>
          <w:szCs w:val="20"/>
        </w:rPr>
        <w:t xml:space="preserve"> 5% </w:t>
      </w:r>
      <w:proofErr w:type="spellStart"/>
      <w:r w:rsidRPr="00154E65">
        <w:rPr>
          <w:rFonts w:asciiTheme="minorHAnsi" w:hAnsiTheme="minorHAnsi"/>
          <w:color w:val="000000"/>
          <w:szCs w:val="20"/>
        </w:rPr>
        <w:t>commitment</w:t>
      </w:r>
      <w:proofErr w:type="spellEnd"/>
      <w:r w:rsidRPr="00154E65">
        <w:rPr>
          <w:rFonts w:asciiTheme="minorHAnsi" w:hAnsiTheme="minorHAnsi"/>
          <w:color w:val="000000"/>
          <w:szCs w:val="20"/>
        </w:rPr>
        <w:t>. https://www.nato.int/en/what-we-do/introduction-to-nato/defence-expenditures-and-natos-5-commitment</w:t>
      </w:r>
    </w:p>
    <w:p w14:paraId="1C3A7EB5"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North</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Atlantic</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Treaty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Organization</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Innovation</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Accelerator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North</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Atlantic</w:t>
      </w:r>
      <w:proofErr w:type="spellEnd"/>
      <w:r w:rsidRPr="00154E65">
        <w:rPr>
          <w:rFonts w:asciiTheme="minorHAnsi" w:hAnsiTheme="minorHAnsi"/>
          <w:color w:val="000000"/>
          <w:szCs w:val="20"/>
        </w:rPr>
        <w:t xml:space="preserve"> (DIANA). https://www.nato.int/en/about-us/organization/nato-structure/defence-innovation-accelerator-for-the-north-atlantic-diana</w:t>
      </w:r>
    </w:p>
    <w:p w14:paraId="0B1BB34F"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North</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Atlantic</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Treaty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Organization</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Montenegro </w:t>
      </w:r>
      <w:proofErr w:type="spellStart"/>
      <w:r w:rsidRPr="00154E65">
        <w:rPr>
          <w:rFonts w:asciiTheme="minorHAnsi" w:hAnsiTheme="minorHAnsi"/>
          <w:color w:val="000000"/>
          <w:szCs w:val="20"/>
        </w:rPr>
        <w:t>Chief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of</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biography</w:t>
      </w:r>
      <w:proofErr w:type="spellEnd"/>
      <w:r w:rsidRPr="00154E65">
        <w:rPr>
          <w:rFonts w:asciiTheme="minorHAnsi" w:hAnsiTheme="minorHAnsi"/>
          <w:color w:val="000000"/>
          <w:szCs w:val="20"/>
        </w:rPr>
        <w:t>. https://www.nato.int/en/about-us/organization/who-we-are/chiefs-of-defence/chiefs-of-defence-montenegro</w:t>
      </w:r>
    </w:p>
    <w:p w14:paraId="40BA911A"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North</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Atlantic</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Treaty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Organization</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Montenegro </w:t>
      </w:r>
      <w:proofErr w:type="spellStart"/>
      <w:r w:rsidRPr="00154E65">
        <w:rPr>
          <w:rFonts w:asciiTheme="minorHAnsi" w:hAnsiTheme="minorHAnsi"/>
          <w:color w:val="000000"/>
          <w:szCs w:val="20"/>
        </w:rPr>
        <w:t>country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page</w:t>
      </w:r>
      <w:proofErr w:type="spellEnd"/>
      <w:r w:rsidRPr="00154E65">
        <w:rPr>
          <w:rFonts w:asciiTheme="minorHAnsi" w:hAnsiTheme="minorHAnsi"/>
          <w:color w:val="000000"/>
          <w:szCs w:val="20"/>
        </w:rPr>
        <w:t xml:space="preserve">. Montenegro </w:t>
      </w:r>
      <w:proofErr w:type="spellStart"/>
      <w:r w:rsidRPr="00154E65">
        <w:rPr>
          <w:rFonts w:asciiTheme="minorHAnsi" w:hAnsiTheme="minorHAnsi"/>
          <w:color w:val="000000"/>
          <w:szCs w:val="20"/>
        </w:rPr>
        <w:t>acceded</w:t>
      </w:r>
      <w:proofErr w:type="spellEnd"/>
      <w:r w:rsidRPr="00154E65">
        <w:rPr>
          <w:rFonts w:asciiTheme="minorHAnsi" w:hAnsiTheme="minorHAnsi"/>
          <w:color w:val="000000"/>
          <w:szCs w:val="20"/>
        </w:rPr>
        <w:t xml:space="preserve"> to </w:t>
      </w:r>
      <w:proofErr w:type="spellStart"/>
      <w:r w:rsidRPr="00154E65">
        <w:rPr>
          <w:rFonts w:asciiTheme="minorHAnsi" w:hAnsiTheme="minorHAnsi"/>
          <w:color w:val="000000"/>
          <w:szCs w:val="20"/>
        </w:rPr>
        <w:t>the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North</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Atlantic</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Treaty</w:t>
      </w:r>
      <w:proofErr w:type="spellEnd"/>
      <w:r w:rsidRPr="00154E65">
        <w:rPr>
          <w:rFonts w:asciiTheme="minorHAnsi" w:hAnsiTheme="minorHAnsi"/>
          <w:color w:val="000000"/>
          <w:szCs w:val="20"/>
        </w:rPr>
        <w:t xml:space="preserve"> on 5 June 2017.</w:t>
      </w:r>
    </w:p>
    <w:p w14:paraId="505D5D26"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North</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Atlantic</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Treaty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Organization</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NATO </w:t>
      </w:r>
      <w:proofErr w:type="spellStart"/>
      <w:r w:rsidRPr="00154E65">
        <w:rPr>
          <w:rFonts w:asciiTheme="minorHAnsi" w:hAnsiTheme="minorHAnsi"/>
          <w:color w:val="000000"/>
          <w:szCs w:val="20"/>
        </w:rPr>
        <w:t>Defence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Planning</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Process</w:t>
      </w:r>
      <w:proofErr w:type="spellEnd"/>
      <w:r w:rsidRPr="00154E65">
        <w:rPr>
          <w:rFonts w:asciiTheme="minorHAnsi" w:hAnsiTheme="minorHAnsi"/>
          <w:color w:val="000000"/>
          <w:szCs w:val="20"/>
        </w:rPr>
        <w:t>. https://www.nato.int/en/what-we-do/introduction-to-nato/nato-defence-planning-process</w:t>
      </w:r>
    </w:p>
    <w:p w14:paraId="28CB5851"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PreventionWeb</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Montenegro </w:t>
      </w:r>
      <w:proofErr w:type="spellStart"/>
      <w:r w:rsidRPr="00154E65">
        <w:rPr>
          <w:rFonts w:asciiTheme="minorHAnsi" w:hAnsiTheme="minorHAnsi"/>
          <w:color w:val="000000"/>
          <w:szCs w:val="20"/>
        </w:rPr>
        <w:t>National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Platform</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DRR. https://www.preventionweb.net/national-platform/montenegro-national-platform</w:t>
      </w:r>
    </w:p>
    <w:p w14:paraId="1C07E947"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lastRenderedPageBreak/>
        <w:t>Strategija nacionalne bezbjednosti (Sl. list CG, br. 85/18)</w:t>
      </w:r>
    </w:p>
    <w:p w14:paraId="768D1810"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Strategija odbrane Crne Gore (Sl. list CG, br. 37/19)</w:t>
      </w:r>
    </w:p>
    <w:p w14:paraId="1DE124C3"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United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Nations</w:t>
      </w:r>
      <w:proofErr w:type="spellEnd"/>
      <w:r w:rsidRPr="00154E65">
        <w:rPr>
          <w:rFonts w:asciiTheme="minorHAnsi" w:hAnsiTheme="minorHAnsi"/>
          <w:color w:val="000000"/>
          <w:szCs w:val="20"/>
        </w:rPr>
        <w:t xml:space="preserve"> Office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Disaster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Risk</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Reduction</w:t>
      </w:r>
      <w:proofErr w:type="spellEnd"/>
      <w:r w:rsidRPr="00154E65">
        <w:rPr>
          <w:rFonts w:asciiTheme="minorHAnsi" w:hAnsiTheme="minorHAnsi"/>
          <w:color w:val="000000"/>
          <w:szCs w:val="20"/>
        </w:rPr>
        <w:t xml:space="preserve">. (2015). </w:t>
      </w:r>
      <w:proofErr w:type="spellStart"/>
      <w:r w:rsidRPr="00154E65">
        <w:rPr>
          <w:rFonts w:asciiTheme="minorHAnsi" w:hAnsiTheme="minorHAnsi"/>
          <w:color w:val="000000"/>
          <w:szCs w:val="20"/>
        </w:rPr>
        <w:t>Sendai</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Framework</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Disaster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Risk</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Reduction</w:t>
      </w:r>
      <w:proofErr w:type="spellEnd"/>
      <w:r w:rsidRPr="00154E65">
        <w:rPr>
          <w:rFonts w:asciiTheme="minorHAnsi" w:hAnsiTheme="minorHAnsi"/>
          <w:color w:val="000000"/>
          <w:szCs w:val="20"/>
        </w:rPr>
        <w:t xml:space="preserve"> 2015–2030. https://www.undrr.org/implementing-sendai-framework/what-sendai-framework</w:t>
      </w:r>
    </w:p>
    <w:p w14:paraId="614C058F"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United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Nations</w:t>
      </w:r>
      <w:proofErr w:type="spellEnd"/>
      <w:r w:rsidRPr="00154E65">
        <w:rPr>
          <w:rFonts w:asciiTheme="minorHAnsi" w:hAnsiTheme="minorHAnsi"/>
          <w:color w:val="000000"/>
          <w:szCs w:val="20"/>
        </w:rPr>
        <w:t xml:space="preserve"> Office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Disaster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Risk</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Reduction</w:t>
      </w:r>
      <w:proofErr w:type="spellEnd"/>
      <w:r w:rsidRPr="00154E65">
        <w:rPr>
          <w:rFonts w:asciiTheme="minorHAnsi" w:hAnsiTheme="minorHAnsi"/>
          <w:color w:val="000000"/>
          <w:szCs w:val="20"/>
        </w:rPr>
        <w:t xml:space="preserve">. (2024, </w:t>
      </w:r>
      <w:proofErr w:type="spellStart"/>
      <w:r w:rsidRPr="00154E65">
        <w:rPr>
          <w:rFonts w:asciiTheme="minorHAnsi" w:hAnsiTheme="minorHAnsi"/>
          <w:color w:val="000000"/>
          <w:szCs w:val="20"/>
        </w:rPr>
        <w:t>November</w:t>
      </w:r>
      <w:proofErr w:type="spellEnd"/>
      <w:r w:rsidRPr="00154E65">
        <w:rPr>
          <w:rFonts w:asciiTheme="minorHAnsi" w:hAnsiTheme="minorHAnsi"/>
          <w:color w:val="000000"/>
          <w:szCs w:val="20"/>
        </w:rPr>
        <w:t xml:space="preserve">). 2024 </w:t>
      </w:r>
      <w:proofErr w:type="spellStart"/>
      <w:r w:rsidRPr="00154E65">
        <w:rPr>
          <w:rFonts w:asciiTheme="minorHAnsi" w:hAnsiTheme="minorHAnsi"/>
          <w:color w:val="000000"/>
          <w:szCs w:val="20"/>
        </w:rPr>
        <w:t>Europe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Central </w:t>
      </w:r>
      <w:proofErr w:type="spellStart"/>
      <w:r w:rsidRPr="00154E65">
        <w:rPr>
          <w:rFonts w:asciiTheme="minorHAnsi" w:hAnsiTheme="minorHAnsi"/>
          <w:color w:val="000000"/>
          <w:szCs w:val="20"/>
        </w:rPr>
        <w:t>Asia</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Regional</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Platform</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Disaster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Risk</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Reduction</w:t>
      </w:r>
      <w:proofErr w:type="spellEnd"/>
      <w:r w:rsidRPr="00154E65">
        <w:rPr>
          <w:rFonts w:asciiTheme="minorHAnsi" w:hAnsiTheme="minorHAnsi"/>
          <w:color w:val="000000"/>
          <w:szCs w:val="20"/>
        </w:rPr>
        <w:t>. Budva, Montenegro. https://montenegro.un.org/en/283096-leaders-europe-and-central-asia-jointly-call-strengthened-disaster-resilience-and-climate</w:t>
      </w:r>
    </w:p>
    <w:p w14:paraId="3C7E2C0C"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United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Nations</w:t>
      </w:r>
      <w:proofErr w:type="spellEnd"/>
      <w:r w:rsidRPr="00154E65">
        <w:rPr>
          <w:rFonts w:asciiTheme="minorHAnsi" w:hAnsiTheme="minorHAnsi"/>
          <w:color w:val="000000"/>
          <w:szCs w:val="20"/>
        </w:rPr>
        <w:t xml:space="preserve"> Office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Disaster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Risk</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Reduction</w:t>
      </w:r>
      <w:proofErr w:type="spellEnd"/>
      <w:r w:rsidRPr="00154E65">
        <w:rPr>
          <w:rFonts w:asciiTheme="minorHAnsi" w:hAnsiTheme="minorHAnsi"/>
          <w:color w:val="000000"/>
          <w:szCs w:val="20"/>
        </w:rPr>
        <w:t>.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Global </w:t>
      </w:r>
      <w:proofErr w:type="spellStart"/>
      <w:r w:rsidRPr="00154E65">
        <w:rPr>
          <w:rFonts w:asciiTheme="minorHAnsi" w:hAnsiTheme="minorHAnsi"/>
          <w:color w:val="000000"/>
          <w:szCs w:val="20"/>
        </w:rPr>
        <w:t>Platform</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Disaster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Risk</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Reduction</w:t>
      </w:r>
      <w:proofErr w:type="spellEnd"/>
      <w:r w:rsidRPr="00154E65">
        <w:rPr>
          <w:rFonts w:asciiTheme="minorHAnsi" w:hAnsiTheme="minorHAnsi"/>
          <w:color w:val="000000"/>
          <w:szCs w:val="20"/>
        </w:rPr>
        <w:t>. https://globalplatform.undrr.org/</w:t>
      </w:r>
    </w:p>
    <w:p w14:paraId="4F6C8DD1"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Vlada Crne Gore (2026). Akcioni plan za sprovođenje Strategije implementacije Rezolucije Savjeta bezbjednosti Ujedinjenih nacija 1325 - Žene, mir i bezbjednost i njoj pratećih rezolucija (2024-2027) za period 2026-2027. godina;</w:t>
      </w:r>
    </w:p>
    <w:p w14:paraId="12897361"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 xml:space="preserve">Vlada Crne Gore. (2013). Strategijski </w:t>
      </w:r>
      <w:proofErr w:type="spellStart"/>
      <w:r w:rsidRPr="00154E65">
        <w:rPr>
          <w:rFonts w:asciiTheme="minorHAnsi" w:hAnsiTheme="minorHAnsi"/>
          <w:color w:val="000000"/>
          <w:szCs w:val="20"/>
        </w:rPr>
        <w:t>pregled</w:t>
      </w:r>
      <w:proofErr w:type="spellEnd"/>
      <w:r w:rsidRPr="00154E65">
        <w:rPr>
          <w:rFonts w:asciiTheme="minorHAnsi" w:hAnsiTheme="minorHAnsi"/>
          <w:color w:val="000000"/>
          <w:szCs w:val="20"/>
        </w:rPr>
        <w:t xml:space="preserve"> odbrane Crne Gore. https://wapi.gov.me/download-preview/9efdef0d-8fbf-479b-a479-a7b3084c95a6?version=1.0; </w:t>
      </w:r>
    </w:p>
    <w:p w14:paraId="3E1C0BA8"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 xml:space="preserve">Vlada Crne Gore. (2018). Strategijski </w:t>
      </w:r>
      <w:proofErr w:type="spellStart"/>
      <w:r w:rsidRPr="00154E65">
        <w:rPr>
          <w:rFonts w:asciiTheme="minorHAnsi" w:hAnsiTheme="minorHAnsi"/>
          <w:color w:val="000000"/>
          <w:szCs w:val="20"/>
        </w:rPr>
        <w:t>pregled</w:t>
      </w:r>
      <w:proofErr w:type="spellEnd"/>
      <w:r w:rsidRPr="00154E65">
        <w:rPr>
          <w:rFonts w:asciiTheme="minorHAnsi" w:hAnsiTheme="minorHAnsi"/>
          <w:color w:val="000000"/>
          <w:szCs w:val="20"/>
        </w:rPr>
        <w:t xml:space="preserve"> odbrane Crne Gore. https://wapi.gov.me/download/00894f4b-b619-40cb-a664-9f0bc1478957?version=1.0</w:t>
      </w:r>
    </w:p>
    <w:p w14:paraId="54F80771"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Vlada Crne Gore. (</w:t>
      </w:r>
      <w:proofErr w:type="spellStart"/>
      <w:r w:rsidRPr="00154E65">
        <w:rPr>
          <w:rFonts w:asciiTheme="minorHAnsi" w:hAnsiTheme="minorHAnsi"/>
          <w:color w:val="000000"/>
          <w:szCs w:val="20"/>
        </w:rPr>
        <w:t>n.d</w:t>
      </w:r>
      <w:proofErr w:type="spellEnd"/>
      <w:r w:rsidRPr="00154E65">
        <w:rPr>
          <w:rFonts w:asciiTheme="minorHAnsi" w:hAnsiTheme="minorHAnsi"/>
          <w:color w:val="000000"/>
          <w:szCs w:val="20"/>
        </w:rPr>
        <w:t xml:space="preserve">.). Dugoročni plan razvoja odbrane Crne Gore 2019–2028. </w:t>
      </w:r>
      <w:hyperlink r:id="rId10" w:history="1">
        <w:r w:rsidRPr="00154E65">
          <w:rPr>
            <w:rStyle w:val="Hiperveza"/>
            <w:rFonts w:asciiTheme="minorHAnsi" w:hAnsiTheme="minorHAnsi"/>
            <w:szCs w:val="20"/>
          </w:rPr>
          <w:t>https://wapi.gov.me/download/19190b9e-dd26-4c76-b99b-34e41bb38c2e?version=1.0</w:t>
        </w:r>
      </w:hyperlink>
    </w:p>
    <w:p w14:paraId="4A426AF8"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proofErr w:type="spellStart"/>
      <w:r w:rsidRPr="00154E65">
        <w:rPr>
          <w:rFonts w:asciiTheme="minorHAnsi" w:hAnsiTheme="minorHAnsi"/>
          <w:color w:val="000000"/>
          <w:szCs w:val="20"/>
        </w:rPr>
        <w:t>World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Bank</w:t>
      </w:r>
      <w:proofErr w:type="spellEnd"/>
      <w:r w:rsidRPr="00154E65">
        <w:rPr>
          <w:rFonts w:asciiTheme="minorHAnsi" w:hAnsiTheme="minorHAnsi"/>
          <w:color w:val="000000"/>
          <w:szCs w:val="20"/>
        </w:rPr>
        <w:t xml:space="preserve">. (2024, </w:t>
      </w:r>
      <w:proofErr w:type="spellStart"/>
      <w:r w:rsidRPr="00154E65">
        <w:rPr>
          <w:rFonts w:asciiTheme="minorHAnsi" w:hAnsiTheme="minorHAnsi"/>
          <w:color w:val="000000"/>
          <w:szCs w:val="20"/>
        </w:rPr>
        <w:t>December</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Country</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Climate</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and</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Development</w:t>
      </w:r>
      <w:proofErr w:type="spellEnd"/>
      <w:r w:rsidRPr="00154E65">
        <w:rPr>
          <w:rFonts w:asciiTheme="minorHAnsi" w:hAnsiTheme="minorHAnsi"/>
          <w:color w:val="000000"/>
          <w:szCs w:val="20"/>
        </w:rPr>
        <w:t xml:space="preserve"> </w:t>
      </w:r>
      <w:proofErr w:type="spellStart"/>
      <w:r w:rsidRPr="00154E65">
        <w:rPr>
          <w:rFonts w:asciiTheme="minorHAnsi" w:hAnsiTheme="minorHAnsi"/>
          <w:color w:val="000000"/>
          <w:szCs w:val="20"/>
        </w:rPr>
        <w:t>Report</w:t>
      </w:r>
      <w:proofErr w:type="spellEnd"/>
      <w:r w:rsidRPr="00154E65">
        <w:rPr>
          <w:rFonts w:asciiTheme="minorHAnsi" w:hAnsiTheme="minorHAnsi"/>
          <w:color w:val="000000"/>
          <w:szCs w:val="20"/>
        </w:rPr>
        <w:t xml:space="preserve"> (CCDR) </w:t>
      </w:r>
      <w:proofErr w:type="spellStart"/>
      <w:r w:rsidRPr="00154E65">
        <w:rPr>
          <w:rFonts w:asciiTheme="minorHAnsi" w:hAnsiTheme="minorHAnsi"/>
          <w:color w:val="000000"/>
          <w:szCs w:val="20"/>
        </w:rPr>
        <w:t>for</w:t>
      </w:r>
      <w:proofErr w:type="spellEnd"/>
      <w:r w:rsidRPr="00154E65">
        <w:rPr>
          <w:rFonts w:asciiTheme="minorHAnsi" w:hAnsiTheme="minorHAnsi"/>
          <w:color w:val="000000"/>
          <w:szCs w:val="20"/>
        </w:rPr>
        <w:t xml:space="preserve"> Montenegro. </w:t>
      </w:r>
      <w:hyperlink r:id="rId11">
        <w:r w:rsidRPr="00154E65">
          <w:rPr>
            <w:rFonts w:asciiTheme="minorHAnsi" w:hAnsiTheme="minorHAnsi"/>
            <w:color w:val="0563C1"/>
            <w:szCs w:val="20"/>
            <w:u w:val="single"/>
          </w:rPr>
          <w:t>https://www.worldbank.org/en/country/montenegro/publication/montenegro-country-climate-and-development-report</w:t>
        </w:r>
      </w:hyperlink>
    </w:p>
    <w:p w14:paraId="710E7BAA"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Zakon o eksplozivnim materijama (Sl. list CG, br. 49/08, 58/08, 40/11, 31/14, 31/17).</w:t>
      </w:r>
    </w:p>
    <w:p w14:paraId="53AB2536"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Zakon o elektronskim komunikacijama (Sl. list CG, br. 100/24)</w:t>
      </w:r>
    </w:p>
    <w:p w14:paraId="67BF7D94"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Zakon o informacionoj bezbjednosti (Sl. list CG, br. 113/24)</w:t>
      </w:r>
    </w:p>
    <w:p w14:paraId="3841855C"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color w:val="000000"/>
          <w:szCs w:val="20"/>
        </w:rPr>
        <w:t xml:space="preserve">Zakon o lokalnoj samoupravi (Sl. list CG, br. 2/18, 34/19, 38/20, 50/22, 84/22, 81/25, 98/25) </w:t>
      </w:r>
    </w:p>
    <w:p w14:paraId="44A5F828" w14:textId="77777777" w:rsidR="009804DA" w:rsidRPr="00154E65" w:rsidRDefault="009804DA" w:rsidP="009804DA">
      <w:pPr>
        <w:pStyle w:val="Odlomakpopisa"/>
        <w:numPr>
          <w:ilvl w:val="0"/>
          <w:numId w:val="35"/>
        </w:numPr>
        <w:pBdr>
          <w:top w:val="nil"/>
          <w:left w:val="nil"/>
          <w:bottom w:val="nil"/>
          <w:right w:val="nil"/>
          <w:between w:val="nil"/>
        </w:pBdr>
        <w:rPr>
          <w:color w:val="000000"/>
          <w:szCs w:val="20"/>
        </w:rPr>
      </w:pPr>
      <w:r w:rsidRPr="00154E65">
        <w:rPr>
          <w:rFonts w:asciiTheme="minorHAnsi" w:hAnsiTheme="minorHAnsi"/>
          <w:color w:val="000000"/>
          <w:szCs w:val="20"/>
        </w:rPr>
        <w:t>Zakon o obnovi nakon nepogode (</w:t>
      </w:r>
      <w:proofErr w:type="spellStart"/>
      <w:r w:rsidRPr="00154E65">
        <w:rPr>
          <w:rFonts w:asciiTheme="minorHAnsi" w:hAnsiTheme="minorHAnsi"/>
          <w:color w:val="000000"/>
          <w:szCs w:val="20"/>
        </w:rPr>
        <w:t>Sl.list</w:t>
      </w:r>
      <w:proofErr w:type="spellEnd"/>
      <w:r w:rsidRPr="00154E65">
        <w:rPr>
          <w:rFonts w:asciiTheme="minorHAnsi" w:hAnsiTheme="minorHAnsi"/>
          <w:color w:val="000000"/>
          <w:szCs w:val="20"/>
        </w:rPr>
        <w:t xml:space="preserve"> CG br. 2/26</w:t>
      </w:r>
      <w:r w:rsidRPr="00154E65">
        <w:rPr>
          <w:color w:val="000000"/>
          <w:szCs w:val="20"/>
        </w:rPr>
        <w:t>;</w:t>
      </w:r>
    </w:p>
    <w:p w14:paraId="2E2DF94A"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Zakon o određivanju i zaštiti kritične infrastrukture (Sl. list CG, br. 72/19, 33/26.</w:t>
      </w:r>
    </w:p>
    <w:p w14:paraId="34C14ECB"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Zakon o određivanju i zaštiti kritične infrastrukture (Sl. list CG, br. 72/19, 33/26)</w:t>
      </w:r>
    </w:p>
    <w:p w14:paraId="76F8A373"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 xml:space="preserve">Zakon o </w:t>
      </w:r>
      <w:proofErr w:type="spellStart"/>
      <w:r w:rsidRPr="00154E65">
        <w:rPr>
          <w:rFonts w:asciiTheme="minorHAnsi" w:hAnsiTheme="minorHAnsi"/>
          <w:color w:val="000000"/>
          <w:szCs w:val="20"/>
        </w:rPr>
        <w:t>prevozu</w:t>
      </w:r>
      <w:proofErr w:type="spellEnd"/>
      <w:r w:rsidRPr="00154E65">
        <w:rPr>
          <w:rFonts w:asciiTheme="minorHAnsi" w:hAnsiTheme="minorHAnsi"/>
          <w:color w:val="000000"/>
          <w:szCs w:val="20"/>
        </w:rPr>
        <w:t xml:space="preserve"> opasnih materija (Sl. list CG, br. 33/14, 13/18, 84/24, 89/25).</w:t>
      </w:r>
    </w:p>
    <w:p w14:paraId="3BA36D96" w14:textId="77777777" w:rsidR="009804DA" w:rsidRPr="00154E65" w:rsidRDefault="009804DA" w:rsidP="009804DA">
      <w:pPr>
        <w:pStyle w:val="Odlomakpopisa"/>
        <w:numPr>
          <w:ilvl w:val="0"/>
          <w:numId w:val="35"/>
        </w:numPr>
        <w:pBdr>
          <w:top w:val="nil"/>
          <w:left w:val="nil"/>
          <w:bottom w:val="nil"/>
          <w:right w:val="nil"/>
          <w:between w:val="nil"/>
        </w:pBdr>
        <w:rPr>
          <w:rFonts w:asciiTheme="minorHAnsi" w:hAnsiTheme="minorHAnsi"/>
          <w:color w:val="000000"/>
          <w:szCs w:val="20"/>
        </w:rPr>
      </w:pPr>
      <w:r w:rsidRPr="00154E65">
        <w:rPr>
          <w:rFonts w:asciiTheme="minorHAnsi" w:hAnsiTheme="minorHAnsi"/>
          <w:color w:val="000000"/>
          <w:szCs w:val="20"/>
        </w:rPr>
        <w:t>Zakon o vodama (Sl. list RCG, br. 27/07 i Sl. list CG, br. 32/11, 48/15, 52/16 i 84/18),</w:t>
      </w:r>
    </w:p>
    <w:p w14:paraId="07AFE23F" w14:textId="77777777" w:rsidR="009804DA" w:rsidRPr="00154E65" w:rsidRDefault="009804DA" w:rsidP="009804DA">
      <w:pPr>
        <w:pStyle w:val="Odlomakpopisa"/>
        <w:numPr>
          <w:ilvl w:val="0"/>
          <w:numId w:val="35"/>
        </w:numPr>
        <w:pBdr>
          <w:top w:val="nil"/>
          <w:left w:val="nil"/>
          <w:bottom w:val="nil"/>
          <w:right w:val="nil"/>
          <w:between w:val="nil"/>
        </w:pBdr>
        <w:ind w:hanging="450"/>
        <w:rPr>
          <w:rFonts w:asciiTheme="minorHAnsi" w:hAnsiTheme="minorHAnsi"/>
          <w:color w:val="000000"/>
          <w:szCs w:val="20"/>
        </w:rPr>
      </w:pPr>
      <w:r w:rsidRPr="00154E65">
        <w:rPr>
          <w:rFonts w:asciiTheme="minorHAnsi" w:hAnsiTheme="minorHAnsi"/>
          <w:color w:val="000000"/>
          <w:szCs w:val="20"/>
        </w:rPr>
        <w:t>Zakon o zapaljivim tečnostima i gasovima (Sl. list CG, br. 26/10, 31/10, 40/11, 48/15, 33/26).</w:t>
      </w:r>
    </w:p>
    <w:p w14:paraId="01873AB2" w14:textId="77777777" w:rsidR="009804DA" w:rsidRPr="00154E65" w:rsidRDefault="009804DA" w:rsidP="009804DA">
      <w:pPr>
        <w:pStyle w:val="Odlomakpopisa"/>
        <w:numPr>
          <w:ilvl w:val="0"/>
          <w:numId w:val="35"/>
        </w:numPr>
        <w:pBdr>
          <w:top w:val="nil"/>
          <w:left w:val="nil"/>
          <w:bottom w:val="nil"/>
          <w:right w:val="nil"/>
          <w:between w:val="nil"/>
        </w:pBdr>
        <w:ind w:hanging="450"/>
        <w:rPr>
          <w:rFonts w:asciiTheme="minorHAnsi" w:hAnsiTheme="minorHAnsi"/>
          <w:color w:val="000000"/>
          <w:szCs w:val="20"/>
        </w:rPr>
      </w:pPr>
      <w:r w:rsidRPr="00154E65">
        <w:rPr>
          <w:rFonts w:asciiTheme="minorHAnsi" w:hAnsiTheme="minorHAnsi"/>
          <w:color w:val="000000"/>
          <w:szCs w:val="20"/>
        </w:rPr>
        <w:t xml:space="preserve">Zakon o zaštiti i spašavanju (Sl. list CG, br. 13/07, 5/08, 86/09, 32/11, 54/16, 146/21, 2/23 i 82/25) </w:t>
      </w:r>
    </w:p>
    <w:p w14:paraId="30626864" w14:textId="77777777" w:rsidR="0087152E" w:rsidRPr="00154E65" w:rsidRDefault="0087152E" w:rsidP="009804DA">
      <w:pPr>
        <w:numPr>
          <w:ilvl w:val="0"/>
          <w:numId w:val="9"/>
        </w:numPr>
        <w:pBdr>
          <w:top w:val="nil"/>
          <w:left w:val="nil"/>
          <w:bottom w:val="nil"/>
          <w:right w:val="nil"/>
          <w:between w:val="nil"/>
        </w:pBdr>
        <w:rPr>
          <w:rFonts w:asciiTheme="minorHAnsi" w:hAnsiTheme="minorHAnsi"/>
        </w:rPr>
      </w:pPr>
    </w:p>
    <w:sectPr w:rsidR="0087152E" w:rsidRPr="00154E65" w:rsidSect="00BD2DB5">
      <w:headerReference w:type="default" r:id="rId12"/>
      <w:footerReference w:type="default" r:id="rId1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10BE9" w14:textId="77777777" w:rsidR="004B77C0" w:rsidRDefault="004B77C0" w:rsidP="0027384B">
      <w:pPr>
        <w:spacing w:after="0"/>
      </w:pPr>
      <w:r>
        <w:separator/>
      </w:r>
    </w:p>
  </w:endnote>
  <w:endnote w:type="continuationSeparator" w:id="0">
    <w:p w14:paraId="723FF75E" w14:textId="77777777" w:rsidR="004B77C0" w:rsidRDefault="004B77C0" w:rsidP="002738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3A4D" w14:textId="77777777" w:rsidR="007B5A81" w:rsidRDefault="007B5A81">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CA24A8">
      <w:rPr>
        <w:noProof/>
        <w:color w:val="000000"/>
      </w:rPr>
      <w:t>2</w:t>
    </w:r>
    <w:r w:rsidR="00CA24A8">
      <w:rPr>
        <w:noProof/>
        <w:color w:val="000000"/>
      </w:rPr>
      <w:t>3</w:t>
    </w:r>
    <w:r>
      <w:rPr>
        <w:color w:val="000000"/>
      </w:rPr>
      <w:fldChar w:fldCharType="end"/>
    </w:r>
  </w:p>
  <w:p w14:paraId="06606901" w14:textId="77777777" w:rsidR="007B5A81" w:rsidRDefault="007B5A81">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643AC" w14:textId="77777777" w:rsidR="004B77C0" w:rsidRDefault="004B77C0" w:rsidP="0027384B">
      <w:pPr>
        <w:spacing w:after="0"/>
      </w:pPr>
      <w:r>
        <w:separator/>
      </w:r>
    </w:p>
  </w:footnote>
  <w:footnote w:type="continuationSeparator" w:id="0">
    <w:p w14:paraId="31DCE610" w14:textId="77777777" w:rsidR="004B77C0" w:rsidRDefault="004B77C0" w:rsidP="0027384B">
      <w:pPr>
        <w:spacing w:after="0"/>
      </w:pPr>
      <w:r>
        <w:continuationSeparator/>
      </w:r>
    </w:p>
  </w:footnote>
  <w:footnote w:id="1">
    <w:p w14:paraId="49B2E880" w14:textId="77777777" w:rsidR="007B5A81" w:rsidRPr="006D6DF4" w:rsidRDefault="007B5A81"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sidRPr="006D6DF4">
        <w:rPr>
          <w:color w:val="000000"/>
          <w:sz w:val="16"/>
          <w:szCs w:val="16"/>
        </w:rPr>
        <w:t>Proposal</w:t>
      </w:r>
      <w:proofErr w:type="spellEnd"/>
      <w:r w:rsidRPr="006D6DF4">
        <w:rPr>
          <w:color w:val="000000"/>
          <w:sz w:val="16"/>
          <w:szCs w:val="16"/>
        </w:rPr>
        <w:t xml:space="preserve"> </w:t>
      </w:r>
      <w:proofErr w:type="spellStart"/>
      <w:r w:rsidRPr="006D6DF4">
        <w:rPr>
          <w:color w:val="000000"/>
          <w:sz w:val="16"/>
          <w:szCs w:val="16"/>
        </w:rPr>
        <w:t>for</w:t>
      </w:r>
      <w:proofErr w:type="spellEnd"/>
      <w:r w:rsidRPr="006D6DF4">
        <w:rPr>
          <w:color w:val="000000"/>
          <w:sz w:val="16"/>
          <w:szCs w:val="16"/>
        </w:rPr>
        <w:t xml:space="preserve"> a </w:t>
      </w:r>
      <w:proofErr w:type="spellStart"/>
      <w:r w:rsidRPr="006D6DF4">
        <w:rPr>
          <w:color w:val="000000"/>
          <w:sz w:val="16"/>
          <w:szCs w:val="16"/>
        </w:rPr>
        <w:t>Regulation</w:t>
      </w:r>
      <w:proofErr w:type="spellEnd"/>
      <w:r w:rsidRPr="006D6DF4">
        <w:rPr>
          <w:color w:val="000000"/>
          <w:sz w:val="16"/>
          <w:szCs w:val="16"/>
        </w:rPr>
        <w:t xml:space="preserve"> </w:t>
      </w:r>
      <w:proofErr w:type="spellStart"/>
      <w:r w:rsidRPr="006D6DF4">
        <w:rPr>
          <w:color w:val="000000"/>
          <w:sz w:val="16"/>
          <w:szCs w:val="16"/>
        </w:rPr>
        <w:t>establishing</w:t>
      </w:r>
      <w:proofErr w:type="spellEnd"/>
      <w:r w:rsidRPr="006D6DF4">
        <w:rPr>
          <w:color w:val="000000"/>
          <w:sz w:val="16"/>
          <w:szCs w:val="16"/>
        </w:rPr>
        <w:t xml:space="preserve"> a </w:t>
      </w:r>
      <w:proofErr w:type="spellStart"/>
      <w:r w:rsidRPr="006D6DF4">
        <w:rPr>
          <w:color w:val="000000"/>
          <w:sz w:val="16"/>
          <w:szCs w:val="16"/>
        </w:rPr>
        <w:t>budget</w:t>
      </w:r>
      <w:proofErr w:type="spellEnd"/>
      <w:r w:rsidRPr="006D6DF4">
        <w:rPr>
          <w:color w:val="000000"/>
          <w:sz w:val="16"/>
          <w:szCs w:val="16"/>
        </w:rPr>
        <w:t xml:space="preserve"> </w:t>
      </w:r>
      <w:proofErr w:type="spellStart"/>
      <w:r w:rsidRPr="006D6DF4">
        <w:rPr>
          <w:color w:val="000000"/>
          <w:sz w:val="16"/>
          <w:szCs w:val="16"/>
        </w:rPr>
        <w:t>expenditure</w:t>
      </w:r>
      <w:proofErr w:type="spellEnd"/>
      <w:r w:rsidRPr="006D6DF4">
        <w:rPr>
          <w:color w:val="000000"/>
          <w:sz w:val="16"/>
          <w:szCs w:val="16"/>
        </w:rPr>
        <w:t xml:space="preserve"> </w:t>
      </w:r>
      <w:proofErr w:type="spellStart"/>
      <w:r w:rsidRPr="006D6DF4">
        <w:rPr>
          <w:color w:val="000000"/>
          <w:sz w:val="16"/>
          <w:szCs w:val="16"/>
        </w:rPr>
        <w:t>tracking</w:t>
      </w:r>
      <w:proofErr w:type="spellEnd"/>
      <w:r w:rsidRPr="006D6DF4">
        <w:rPr>
          <w:color w:val="000000"/>
          <w:sz w:val="16"/>
          <w:szCs w:val="16"/>
        </w:rPr>
        <w:t xml:space="preserve">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performance</w:t>
      </w:r>
      <w:proofErr w:type="spellEnd"/>
      <w:r w:rsidRPr="006D6DF4">
        <w:rPr>
          <w:color w:val="000000"/>
          <w:sz w:val="16"/>
          <w:szCs w:val="16"/>
        </w:rPr>
        <w:t xml:space="preserve"> </w:t>
      </w:r>
      <w:proofErr w:type="spellStart"/>
      <w:r w:rsidRPr="006D6DF4">
        <w:rPr>
          <w:color w:val="000000"/>
          <w:sz w:val="16"/>
          <w:szCs w:val="16"/>
        </w:rPr>
        <w:t>framework</w:t>
      </w:r>
      <w:proofErr w:type="spellEnd"/>
      <w:r w:rsidRPr="006D6DF4">
        <w:rPr>
          <w:color w:val="000000"/>
          <w:sz w:val="16"/>
          <w:szCs w:val="16"/>
        </w:rPr>
        <w:t xml:space="preserve">, COM(2025)545, </w:t>
      </w:r>
      <w:proofErr w:type="spellStart"/>
      <w:r w:rsidRPr="006D6DF4">
        <w:rPr>
          <w:color w:val="000000"/>
          <w:sz w:val="16"/>
          <w:szCs w:val="16"/>
        </w:rPr>
        <w:t>Annex</w:t>
      </w:r>
      <w:proofErr w:type="spellEnd"/>
      <w:r w:rsidRPr="006D6DF4">
        <w:rPr>
          <w:color w:val="000000"/>
          <w:sz w:val="16"/>
          <w:szCs w:val="16"/>
        </w:rPr>
        <w:t xml:space="preserve"> I. https://eur-lex.europa.eu/legal-content/EN/TXT/?uri=CELEX%3A52025PC0545</w:t>
      </w:r>
    </w:p>
  </w:footnote>
  <w:footnote w:id="2">
    <w:p w14:paraId="6F8E5F9F"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United</w:t>
      </w:r>
      <w:proofErr w:type="spellEnd"/>
      <w:r w:rsidRPr="006D6DF4">
        <w:rPr>
          <w:color w:val="000000"/>
          <w:sz w:val="16"/>
          <w:szCs w:val="16"/>
        </w:rPr>
        <w:t xml:space="preserve"> </w:t>
      </w:r>
      <w:proofErr w:type="spellStart"/>
      <w:r w:rsidRPr="006D6DF4">
        <w:rPr>
          <w:color w:val="000000"/>
          <w:sz w:val="16"/>
          <w:szCs w:val="16"/>
        </w:rPr>
        <w:t>Nations</w:t>
      </w:r>
      <w:proofErr w:type="spellEnd"/>
      <w:r w:rsidRPr="006D6DF4">
        <w:rPr>
          <w:color w:val="000000"/>
          <w:sz w:val="16"/>
          <w:szCs w:val="16"/>
        </w:rPr>
        <w:t xml:space="preserve"> Office </w:t>
      </w:r>
      <w:proofErr w:type="spellStart"/>
      <w:r w:rsidRPr="006D6DF4">
        <w:rPr>
          <w:color w:val="000000"/>
          <w:sz w:val="16"/>
          <w:szCs w:val="16"/>
        </w:rPr>
        <w:t>for</w:t>
      </w:r>
      <w:proofErr w:type="spellEnd"/>
      <w:r w:rsidRPr="006D6DF4">
        <w:rPr>
          <w:color w:val="000000"/>
          <w:sz w:val="16"/>
          <w:szCs w:val="16"/>
        </w:rPr>
        <w:t xml:space="preserve"> </w:t>
      </w:r>
      <w:proofErr w:type="spellStart"/>
      <w:r w:rsidRPr="006D6DF4">
        <w:rPr>
          <w:color w:val="000000"/>
          <w:sz w:val="16"/>
          <w:szCs w:val="16"/>
        </w:rPr>
        <w:t>Disaster</w:t>
      </w:r>
      <w:proofErr w:type="spellEnd"/>
      <w:r w:rsidRPr="006D6DF4">
        <w:rPr>
          <w:color w:val="000000"/>
          <w:sz w:val="16"/>
          <w:szCs w:val="16"/>
        </w:rPr>
        <w:t xml:space="preserve"> </w:t>
      </w:r>
      <w:proofErr w:type="spellStart"/>
      <w:r w:rsidRPr="006D6DF4">
        <w:rPr>
          <w:color w:val="000000"/>
          <w:sz w:val="16"/>
          <w:szCs w:val="16"/>
        </w:rPr>
        <w:t>Risk</w:t>
      </w:r>
      <w:proofErr w:type="spellEnd"/>
      <w:r w:rsidRPr="006D6DF4">
        <w:rPr>
          <w:color w:val="000000"/>
          <w:sz w:val="16"/>
          <w:szCs w:val="16"/>
        </w:rPr>
        <w:t xml:space="preserve"> </w:t>
      </w:r>
      <w:proofErr w:type="spellStart"/>
      <w:r w:rsidRPr="006D6DF4">
        <w:rPr>
          <w:color w:val="000000"/>
          <w:sz w:val="16"/>
          <w:szCs w:val="16"/>
        </w:rPr>
        <w:t>Reduction</w:t>
      </w:r>
      <w:proofErr w:type="spellEnd"/>
      <w:r w:rsidRPr="006D6DF4">
        <w:rPr>
          <w:color w:val="000000"/>
          <w:sz w:val="16"/>
          <w:szCs w:val="16"/>
        </w:rPr>
        <w:t xml:space="preserve">, </w:t>
      </w:r>
      <w:proofErr w:type="spellStart"/>
      <w:r w:rsidRPr="006D6DF4">
        <w:rPr>
          <w:color w:val="000000"/>
          <w:sz w:val="16"/>
          <w:szCs w:val="16"/>
        </w:rPr>
        <w:t>Sendai</w:t>
      </w:r>
      <w:proofErr w:type="spellEnd"/>
      <w:r w:rsidRPr="006D6DF4">
        <w:rPr>
          <w:color w:val="000000"/>
          <w:sz w:val="16"/>
          <w:szCs w:val="16"/>
        </w:rPr>
        <w:t xml:space="preserve"> </w:t>
      </w:r>
      <w:proofErr w:type="spellStart"/>
      <w:r w:rsidRPr="006D6DF4">
        <w:rPr>
          <w:color w:val="000000"/>
          <w:sz w:val="16"/>
          <w:szCs w:val="16"/>
        </w:rPr>
        <w:t>Framework</w:t>
      </w:r>
      <w:proofErr w:type="spellEnd"/>
      <w:r w:rsidRPr="006D6DF4">
        <w:rPr>
          <w:color w:val="000000"/>
          <w:sz w:val="16"/>
          <w:szCs w:val="16"/>
        </w:rPr>
        <w:t xml:space="preserve"> </w:t>
      </w:r>
      <w:proofErr w:type="spellStart"/>
      <w:r w:rsidRPr="006D6DF4">
        <w:rPr>
          <w:color w:val="000000"/>
          <w:sz w:val="16"/>
          <w:szCs w:val="16"/>
        </w:rPr>
        <w:t>for</w:t>
      </w:r>
      <w:proofErr w:type="spellEnd"/>
      <w:r w:rsidRPr="006D6DF4">
        <w:rPr>
          <w:color w:val="000000"/>
          <w:sz w:val="16"/>
          <w:szCs w:val="16"/>
        </w:rPr>
        <w:t xml:space="preserve"> </w:t>
      </w:r>
      <w:proofErr w:type="spellStart"/>
      <w:r w:rsidRPr="006D6DF4">
        <w:rPr>
          <w:color w:val="000000"/>
          <w:sz w:val="16"/>
          <w:szCs w:val="16"/>
        </w:rPr>
        <w:t>Disaster</w:t>
      </w:r>
      <w:proofErr w:type="spellEnd"/>
      <w:r w:rsidRPr="006D6DF4">
        <w:rPr>
          <w:color w:val="000000"/>
          <w:sz w:val="16"/>
          <w:szCs w:val="16"/>
        </w:rPr>
        <w:t xml:space="preserve"> </w:t>
      </w:r>
      <w:proofErr w:type="spellStart"/>
      <w:r w:rsidRPr="006D6DF4">
        <w:rPr>
          <w:color w:val="000000"/>
          <w:sz w:val="16"/>
          <w:szCs w:val="16"/>
        </w:rPr>
        <w:t>Risk</w:t>
      </w:r>
      <w:proofErr w:type="spellEnd"/>
      <w:r w:rsidRPr="006D6DF4">
        <w:rPr>
          <w:color w:val="000000"/>
          <w:sz w:val="16"/>
          <w:szCs w:val="16"/>
        </w:rPr>
        <w:t xml:space="preserve"> </w:t>
      </w:r>
      <w:proofErr w:type="spellStart"/>
      <w:r w:rsidRPr="006D6DF4">
        <w:rPr>
          <w:color w:val="000000"/>
          <w:sz w:val="16"/>
          <w:szCs w:val="16"/>
        </w:rPr>
        <w:t>Reduction</w:t>
      </w:r>
      <w:proofErr w:type="spellEnd"/>
      <w:r w:rsidRPr="006D6DF4">
        <w:rPr>
          <w:color w:val="000000"/>
          <w:sz w:val="16"/>
          <w:szCs w:val="16"/>
        </w:rPr>
        <w:t xml:space="preserve"> 2015-2030. https://www.undrr.org/implementing-sendai-framework/what-sendai-framework</w:t>
      </w:r>
    </w:p>
  </w:footnote>
  <w:footnote w:id="3">
    <w:p w14:paraId="43F750E5"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UNDRR, 2024 </w:t>
      </w:r>
      <w:proofErr w:type="spellStart"/>
      <w:r w:rsidRPr="006D6DF4">
        <w:rPr>
          <w:color w:val="000000"/>
          <w:sz w:val="16"/>
          <w:szCs w:val="16"/>
        </w:rPr>
        <w:t>Europe</w:t>
      </w:r>
      <w:proofErr w:type="spellEnd"/>
      <w:r w:rsidRPr="006D6DF4">
        <w:rPr>
          <w:color w:val="000000"/>
          <w:sz w:val="16"/>
          <w:szCs w:val="16"/>
        </w:rPr>
        <w:t xml:space="preserve"> </w:t>
      </w:r>
      <w:proofErr w:type="spellStart"/>
      <w:r w:rsidRPr="006D6DF4">
        <w:rPr>
          <w:color w:val="000000"/>
          <w:sz w:val="16"/>
          <w:szCs w:val="16"/>
        </w:rPr>
        <w:t>and</w:t>
      </w:r>
      <w:proofErr w:type="spellEnd"/>
      <w:r w:rsidRPr="006D6DF4">
        <w:rPr>
          <w:color w:val="000000"/>
          <w:sz w:val="16"/>
          <w:szCs w:val="16"/>
        </w:rPr>
        <w:t xml:space="preserve"> Central </w:t>
      </w:r>
      <w:proofErr w:type="spellStart"/>
      <w:r w:rsidRPr="006D6DF4">
        <w:rPr>
          <w:color w:val="000000"/>
          <w:sz w:val="16"/>
          <w:szCs w:val="16"/>
        </w:rPr>
        <w:t>Asia</w:t>
      </w:r>
      <w:proofErr w:type="spellEnd"/>
      <w:r w:rsidRPr="006D6DF4">
        <w:rPr>
          <w:color w:val="000000"/>
          <w:sz w:val="16"/>
          <w:szCs w:val="16"/>
        </w:rPr>
        <w:t xml:space="preserve"> </w:t>
      </w:r>
      <w:proofErr w:type="spellStart"/>
      <w:r w:rsidRPr="006D6DF4">
        <w:rPr>
          <w:color w:val="000000"/>
          <w:sz w:val="16"/>
          <w:szCs w:val="16"/>
        </w:rPr>
        <w:t>Regional</w:t>
      </w:r>
      <w:proofErr w:type="spellEnd"/>
      <w:r w:rsidRPr="006D6DF4">
        <w:rPr>
          <w:color w:val="000000"/>
          <w:sz w:val="16"/>
          <w:szCs w:val="16"/>
        </w:rPr>
        <w:t xml:space="preserve"> </w:t>
      </w:r>
      <w:proofErr w:type="spellStart"/>
      <w:r w:rsidRPr="006D6DF4">
        <w:rPr>
          <w:color w:val="000000"/>
          <w:sz w:val="16"/>
          <w:szCs w:val="16"/>
        </w:rPr>
        <w:t>Platform</w:t>
      </w:r>
      <w:proofErr w:type="spellEnd"/>
      <w:r w:rsidRPr="006D6DF4">
        <w:rPr>
          <w:color w:val="000000"/>
          <w:sz w:val="16"/>
          <w:szCs w:val="16"/>
        </w:rPr>
        <w:t xml:space="preserve"> </w:t>
      </w:r>
      <w:proofErr w:type="spellStart"/>
      <w:r w:rsidRPr="006D6DF4">
        <w:rPr>
          <w:color w:val="000000"/>
          <w:sz w:val="16"/>
          <w:szCs w:val="16"/>
        </w:rPr>
        <w:t>for</w:t>
      </w:r>
      <w:proofErr w:type="spellEnd"/>
      <w:r w:rsidRPr="006D6DF4">
        <w:rPr>
          <w:color w:val="000000"/>
          <w:sz w:val="16"/>
          <w:szCs w:val="16"/>
        </w:rPr>
        <w:t xml:space="preserve"> </w:t>
      </w:r>
      <w:proofErr w:type="spellStart"/>
      <w:r w:rsidRPr="006D6DF4">
        <w:rPr>
          <w:color w:val="000000"/>
          <w:sz w:val="16"/>
          <w:szCs w:val="16"/>
        </w:rPr>
        <w:t>Disaster</w:t>
      </w:r>
      <w:proofErr w:type="spellEnd"/>
      <w:r w:rsidRPr="006D6DF4">
        <w:rPr>
          <w:color w:val="000000"/>
          <w:sz w:val="16"/>
          <w:szCs w:val="16"/>
        </w:rPr>
        <w:t xml:space="preserve"> </w:t>
      </w:r>
      <w:proofErr w:type="spellStart"/>
      <w:r w:rsidRPr="006D6DF4">
        <w:rPr>
          <w:color w:val="000000"/>
          <w:sz w:val="16"/>
          <w:szCs w:val="16"/>
        </w:rPr>
        <w:t>Risk</w:t>
      </w:r>
      <w:proofErr w:type="spellEnd"/>
      <w:r w:rsidRPr="006D6DF4">
        <w:rPr>
          <w:color w:val="000000"/>
          <w:sz w:val="16"/>
          <w:szCs w:val="16"/>
        </w:rPr>
        <w:t xml:space="preserve"> </w:t>
      </w:r>
      <w:proofErr w:type="spellStart"/>
      <w:r w:rsidRPr="006D6DF4">
        <w:rPr>
          <w:color w:val="000000"/>
          <w:sz w:val="16"/>
          <w:szCs w:val="16"/>
        </w:rPr>
        <w:t>Reduction</w:t>
      </w:r>
      <w:proofErr w:type="spellEnd"/>
      <w:r w:rsidRPr="006D6DF4">
        <w:rPr>
          <w:color w:val="000000"/>
          <w:sz w:val="16"/>
          <w:szCs w:val="16"/>
        </w:rPr>
        <w:t xml:space="preserve">, Budva, Montenegro, </w:t>
      </w:r>
      <w:proofErr w:type="spellStart"/>
      <w:r w:rsidRPr="006D6DF4">
        <w:rPr>
          <w:color w:val="000000"/>
          <w:sz w:val="16"/>
          <w:szCs w:val="16"/>
        </w:rPr>
        <w:t>November</w:t>
      </w:r>
      <w:proofErr w:type="spellEnd"/>
      <w:r w:rsidRPr="006D6DF4">
        <w:rPr>
          <w:color w:val="000000"/>
          <w:sz w:val="16"/>
          <w:szCs w:val="16"/>
        </w:rPr>
        <w:t xml:space="preserve"> 2024. https://montenegro.un.org/en/283096-leaders-europe-and-central-asia-jointly-call-strengthened-disaster-resilience-and-climate</w:t>
      </w:r>
    </w:p>
  </w:footnote>
  <w:footnote w:id="4">
    <w:p w14:paraId="01E73E08"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https://globalplatform.undrr.org/</w:t>
      </w:r>
    </w:p>
  </w:footnote>
  <w:footnote w:id="5">
    <w:p w14:paraId="1F436E68"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Decision</w:t>
      </w:r>
      <w:proofErr w:type="spellEnd"/>
      <w:r w:rsidRPr="006D6DF4">
        <w:rPr>
          <w:color w:val="000000"/>
          <w:sz w:val="16"/>
          <w:szCs w:val="16"/>
        </w:rPr>
        <w:t xml:space="preserve"> No 1313/2013/EU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European</w:t>
      </w:r>
      <w:proofErr w:type="spellEnd"/>
      <w:r w:rsidRPr="006D6DF4">
        <w:rPr>
          <w:color w:val="000000"/>
          <w:sz w:val="16"/>
          <w:szCs w:val="16"/>
        </w:rPr>
        <w:t xml:space="preserve"> </w:t>
      </w:r>
      <w:proofErr w:type="spellStart"/>
      <w:r w:rsidRPr="006D6DF4">
        <w:rPr>
          <w:color w:val="000000"/>
          <w:sz w:val="16"/>
          <w:szCs w:val="16"/>
        </w:rPr>
        <w:t>Parliament</w:t>
      </w:r>
      <w:proofErr w:type="spellEnd"/>
      <w:r w:rsidRPr="006D6DF4">
        <w:rPr>
          <w:color w:val="000000"/>
          <w:sz w:val="16"/>
          <w:szCs w:val="16"/>
        </w:rPr>
        <w:t xml:space="preserve">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Council</w:t>
      </w:r>
      <w:proofErr w:type="spellEnd"/>
      <w:r w:rsidRPr="006D6DF4">
        <w:rPr>
          <w:color w:val="000000"/>
          <w:sz w:val="16"/>
          <w:szCs w:val="16"/>
        </w:rPr>
        <w:t xml:space="preserve"> on a Union Civil </w:t>
      </w:r>
      <w:proofErr w:type="spellStart"/>
      <w:r w:rsidRPr="006D6DF4">
        <w:rPr>
          <w:color w:val="000000"/>
          <w:sz w:val="16"/>
          <w:szCs w:val="16"/>
        </w:rPr>
        <w:t>Protection</w:t>
      </w:r>
      <w:proofErr w:type="spellEnd"/>
      <w:r w:rsidRPr="006D6DF4">
        <w:rPr>
          <w:color w:val="000000"/>
          <w:sz w:val="16"/>
          <w:szCs w:val="16"/>
        </w:rPr>
        <w:t xml:space="preserve"> </w:t>
      </w:r>
      <w:proofErr w:type="spellStart"/>
      <w:r w:rsidRPr="006D6DF4">
        <w:rPr>
          <w:color w:val="000000"/>
          <w:sz w:val="16"/>
          <w:szCs w:val="16"/>
        </w:rPr>
        <w:t>Mechanism</w:t>
      </w:r>
      <w:proofErr w:type="spellEnd"/>
      <w:r w:rsidRPr="006D6DF4">
        <w:rPr>
          <w:color w:val="000000"/>
          <w:sz w:val="16"/>
          <w:szCs w:val="16"/>
        </w:rPr>
        <w:t xml:space="preserve">, </w:t>
      </w:r>
      <w:proofErr w:type="spellStart"/>
      <w:r w:rsidRPr="006D6DF4">
        <w:rPr>
          <w:color w:val="000000"/>
          <w:sz w:val="16"/>
          <w:szCs w:val="16"/>
        </w:rPr>
        <w:t>available</w:t>
      </w:r>
      <w:proofErr w:type="spellEnd"/>
      <w:r w:rsidRPr="006D6DF4">
        <w:rPr>
          <w:color w:val="000000"/>
          <w:sz w:val="16"/>
          <w:szCs w:val="16"/>
        </w:rPr>
        <w:t xml:space="preserve"> </w:t>
      </w:r>
      <w:proofErr w:type="spellStart"/>
      <w:r w:rsidRPr="006D6DF4">
        <w:rPr>
          <w:color w:val="000000"/>
          <w:sz w:val="16"/>
          <w:szCs w:val="16"/>
        </w:rPr>
        <w:t>online</w:t>
      </w:r>
      <w:proofErr w:type="spellEnd"/>
      <w:r w:rsidRPr="006D6DF4">
        <w:rPr>
          <w:color w:val="000000"/>
          <w:sz w:val="16"/>
          <w:szCs w:val="16"/>
        </w:rPr>
        <w:t xml:space="preserve"> at: https://eur-lex.europa.eu/eli/dec/2013/1313/oj/eng</w:t>
      </w:r>
    </w:p>
  </w:footnote>
  <w:footnote w:id="6">
    <w:p w14:paraId="78EF59C8"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Regulation</w:t>
      </w:r>
      <w:proofErr w:type="spellEnd"/>
      <w:r w:rsidRPr="006D6DF4">
        <w:rPr>
          <w:color w:val="000000"/>
          <w:sz w:val="16"/>
          <w:szCs w:val="16"/>
        </w:rPr>
        <w:t xml:space="preserve"> (EU) 2021/836 </w:t>
      </w:r>
      <w:proofErr w:type="spellStart"/>
      <w:r w:rsidRPr="006D6DF4">
        <w:rPr>
          <w:color w:val="000000"/>
          <w:sz w:val="16"/>
          <w:szCs w:val="16"/>
        </w:rPr>
        <w:t>amending</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UCPM https://eur-lex.europa.eu/eli/reg/2021/836/oj/eng</w:t>
      </w:r>
    </w:p>
  </w:footnote>
  <w:footnote w:id="7">
    <w:p w14:paraId="115441E0"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CBRN </w:t>
      </w:r>
      <w:proofErr w:type="spellStart"/>
      <w:r w:rsidRPr="006D6DF4">
        <w:rPr>
          <w:color w:val="000000"/>
          <w:sz w:val="16"/>
          <w:szCs w:val="16"/>
        </w:rPr>
        <w:t>decontamination</w:t>
      </w:r>
      <w:proofErr w:type="spellEnd"/>
      <w:r w:rsidRPr="006D6DF4">
        <w:rPr>
          <w:color w:val="000000"/>
          <w:sz w:val="16"/>
          <w:szCs w:val="16"/>
        </w:rPr>
        <w:t xml:space="preserve"> </w:t>
      </w:r>
      <w:proofErr w:type="spellStart"/>
      <w:r w:rsidRPr="006D6DF4">
        <w:rPr>
          <w:color w:val="000000"/>
          <w:sz w:val="16"/>
          <w:szCs w:val="16"/>
        </w:rPr>
        <w:t>refers</w:t>
      </w:r>
      <w:proofErr w:type="spellEnd"/>
      <w:r w:rsidRPr="006D6DF4">
        <w:rPr>
          <w:color w:val="000000"/>
          <w:sz w:val="16"/>
          <w:szCs w:val="16"/>
        </w:rPr>
        <w:t xml:space="preserve"> to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process</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removing</w:t>
      </w:r>
      <w:proofErr w:type="spellEnd"/>
      <w:r w:rsidRPr="006D6DF4">
        <w:rPr>
          <w:color w:val="000000"/>
          <w:sz w:val="16"/>
          <w:szCs w:val="16"/>
        </w:rPr>
        <w:t xml:space="preserve"> </w:t>
      </w:r>
      <w:proofErr w:type="spellStart"/>
      <w:r w:rsidRPr="006D6DF4">
        <w:rPr>
          <w:color w:val="000000"/>
          <w:sz w:val="16"/>
          <w:szCs w:val="16"/>
        </w:rPr>
        <w:t>or</w:t>
      </w:r>
      <w:proofErr w:type="spellEnd"/>
      <w:r w:rsidRPr="006D6DF4">
        <w:rPr>
          <w:color w:val="000000"/>
          <w:sz w:val="16"/>
          <w:szCs w:val="16"/>
        </w:rPr>
        <w:t xml:space="preserve"> </w:t>
      </w:r>
      <w:proofErr w:type="spellStart"/>
      <w:r w:rsidRPr="006D6DF4">
        <w:rPr>
          <w:color w:val="000000"/>
          <w:sz w:val="16"/>
          <w:szCs w:val="16"/>
        </w:rPr>
        <w:t>neutralizing</w:t>
      </w:r>
      <w:proofErr w:type="spellEnd"/>
      <w:r w:rsidRPr="006D6DF4">
        <w:rPr>
          <w:color w:val="000000"/>
          <w:sz w:val="16"/>
          <w:szCs w:val="16"/>
        </w:rPr>
        <w:t xml:space="preserve"> </w:t>
      </w:r>
      <w:proofErr w:type="spellStart"/>
      <w:r w:rsidRPr="006D6DF4">
        <w:rPr>
          <w:color w:val="000000"/>
          <w:sz w:val="16"/>
          <w:szCs w:val="16"/>
        </w:rPr>
        <w:t>hazardous</w:t>
      </w:r>
      <w:proofErr w:type="spellEnd"/>
      <w:r w:rsidRPr="006D6DF4">
        <w:rPr>
          <w:color w:val="000000"/>
          <w:sz w:val="16"/>
          <w:szCs w:val="16"/>
        </w:rPr>
        <w:t xml:space="preserve"> </w:t>
      </w:r>
      <w:proofErr w:type="spellStart"/>
      <w:r w:rsidRPr="006D6DF4">
        <w:rPr>
          <w:color w:val="000000"/>
          <w:sz w:val="16"/>
          <w:szCs w:val="16"/>
        </w:rPr>
        <w:t>substances</w:t>
      </w:r>
      <w:proofErr w:type="spellEnd"/>
      <w:r w:rsidRPr="006D6DF4">
        <w:rPr>
          <w:color w:val="000000"/>
          <w:sz w:val="16"/>
          <w:szCs w:val="16"/>
        </w:rPr>
        <w:t xml:space="preserve"> from Chemical, </w:t>
      </w:r>
      <w:proofErr w:type="spellStart"/>
      <w:r w:rsidRPr="006D6DF4">
        <w:rPr>
          <w:color w:val="000000"/>
          <w:sz w:val="16"/>
          <w:szCs w:val="16"/>
        </w:rPr>
        <w:t>Biological</w:t>
      </w:r>
      <w:proofErr w:type="spellEnd"/>
      <w:r w:rsidRPr="006D6DF4">
        <w:rPr>
          <w:color w:val="000000"/>
          <w:sz w:val="16"/>
          <w:szCs w:val="16"/>
        </w:rPr>
        <w:t xml:space="preserve">, </w:t>
      </w:r>
      <w:proofErr w:type="spellStart"/>
      <w:r w:rsidRPr="006D6DF4">
        <w:rPr>
          <w:color w:val="000000"/>
          <w:sz w:val="16"/>
          <w:szCs w:val="16"/>
        </w:rPr>
        <w:t>Radiological</w:t>
      </w:r>
      <w:proofErr w:type="spellEnd"/>
      <w:r w:rsidRPr="006D6DF4">
        <w:rPr>
          <w:color w:val="000000"/>
          <w:sz w:val="16"/>
          <w:szCs w:val="16"/>
        </w:rPr>
        <w:t xml:space="preserve">,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Nuclear</w:t>
      </w:r>
      <w:proofErr w:type="spellEnd"/>
      <w:r w:rsidRPr="006D6DF4">
        <w:rPr>
          <w:color w:val="000000"/>
          <w:sz w:val="16"/>
          <w:szCs w:val="16"/>
        </w:rPr>
        <w:t xml:space="preserve"> (CBRN)</w:t>
      </w:r>
      <w:r w:rsidRPr="006D6DF4">
        <w:rPr>
          <w:b/>
          <w:bCs/>
          <w:color w:val="000000"/>
          <w:sz w:val="16"/>
          <w:szCs w:val="16"/>
        </w:rPr>
        <w:t xml:space="preserve"> </w:t>
      </w:r>
      <w:proofErr w:type="spellStart"/>
      <w:r w:rsidRPr="006D6DF4">
        <w:rPr>
          <w:color w:val="000000"/>
          <w:sz w:val="16"/>
          <w:szCs w:val="16"/>
        </w:rPr>
        <w:t>incidents</w:t>
      </w:r>
      <w:proofErr w:type="spellEnd"/>
      <w:r w:rsidRPr="006D6DF4">
        <w:rPr>
          <w:color w:val="000000"/>
          <w:sz w:val="16"/>
          <w:szCs w:val="16"/>
        </w:rPr>
        <w:t xml:space="preserve"> to </w:t>
      </w:r>
      <w:proofErr w:type="spellStart"/>
      <w:r w:rsidRPr="006D6DF4">
        <w:rPr>
          <w:color w:val="000000"/>
          <w:sz w:val="16"/>
          <w:szCs w:val="16"/>
        </w:rPr>
        <w:t>make</w:t>
      </w:r>
      <w:proofErr w:type="spellEnd"/>
      <w:r w:rsidRPr="006D6DF4">
        <w:rPr>
          <w:color w:val="000000"/>
          <w:sz w:val="16"/>
          <w:szCs w:val="16"/>
        </w:rPr>
        <w:t xml:space="preserve"> </w:t>
      </w:r>
      <w:proofErr w:type="spellStart"/>
      <w:r w:rsidRPr="006D6DF4">
        <w:rPr>
          <w:color w:val="000000"/>
          <w:sz w:val="16"/>
          <w:szCs w:val="16"/>
        </w:rPr>
        <w:t>people</w:t>
      </w:r>
      <w:proofErr w:type="spellEnd"/>
      <w:r w:rsidRPr="006D6DF4">
        <w:rPr>
          <w:color w:val="000000"/>
          <w:sz w:val="16"/>
          <w:szCs w:val="16"/>
        </w:rPr>
        <w:t xml:space="preserve">, </w:t>
      </w:r>
      <w:proofErr w:type="spellStart"/>
      <w:r w:rsidRPr="006D6DF4">
        <w:rPr>
          <w:color w:val="000000"/>
          <w:sz w:val="16"/>
          <w:szCs w:val="16"/>
        </w:rPr>
        <w:t>equipment</w:t>
      </w:r>
      <w:proofErr w:type="spellEnd"/>
      <w:r w:rsidRPr="006D6DF4">
        <w:rPr>
          <w:color w:val="000000"/>
          <w:sz w:val="16"/>
          <w:szCs w:val="16"/>
        </w:rPr>
        <w:t xml:space="preserve">,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environments</w:t>
      </w:r>
      <w:proofErr w:type="spellEnd"/>
      <w:r w:rsidRPr="006D6DF4">
        <w:rPr>
          <w:color w:val="000000"/>
          <w:sz w:val="16"/>
          <w:szCs w:val="16"/>
        </w:rPr>
        <w:t xml:space="preserve"> </w:t>
      </w:r>
      <w:proofErr w:type="spellStart"/>
      <w:r w:rsidRPr="006D6DF4">
        <w:rPr>
          <w:color w:val="000000"/>
          <w:sz w:val="16"/>
          <w:szCs w:val="16"/>
        </w:rPr>
        <w:t>safe</w:t>
      </w:r>
      <w:proofErr w:type="spellEnd"/>
      <w:r w:rsidRPr="006D6DF4">
        <w:rPr>
          <w:color w:val="000000"/>
          <w:sz w:val="16"/>
          <w:szCs w:val="16"/>
        </w:rPr>
        <w:t>.</w:t>
      </w:r>
    </w:p>
  </w:footnote>
  <w:footnote w:id="8">
    <w:p w14:paraId="686FD75C" w14:textId="77777777" w:rsidR="007B5A81" w:rsidRPr="006D6DF4" w:rsidRDefault="007B5A81" w:rsidP="0027384B">
      <w:pPr>
        <w:rPr>
          <w:sz w:val="16"/>
          <w:szCs w:val="16"/>
        </w:rPr>
      </w:pPr>
      <w:r w:rsidRPr="006D6DF4">
        <w:rPr>
          <w:vertAlign w:val="superscript"/>
        </w:rPr>
        <w:footnoteRef/>
      </w:r>
      <w:r w:rsidRPr="006D6DF4">
        <w:t xml:space="preserve"> </w:t>
      </w:r>
      <w:proofErr w:type="spellStart"/>
      <w:r w:rsidRPr="006D6DF4">
        <w:rPr>
          <w:color w:val="333333"/>
          <w:sz w:val="16"/>
          <w:szCs w:val="16"/>
          <w:highlight w:val="white"/>
        </w:rPr>
        <w:t>Decision</w:t>
      </w:r>
      <w:proofErr w:type="spellEnd"/>
      <w:r w:rsidRPr="006D6DF4">
        <w:rPr>
          <w:color w:val="333333"/>
          <w:sz w:val="16"/>
          <w:szCs w:val="16"/>
          <w:highlight w:val="white"/>
        </w:rPr>
        <w:t xml:space="preserve"> (EU) 2019/420 </w:t>
      </w:r>
      <w:proofErr w:type="spellStart"/>
      <w:r w:rsidRPr="006D6DF4">
        <w:rPr>
          <w:color w:val="333333"/>
          <w:sz w:val="16"/>
          <w:szCs w:val="16"/>
          <w:highlight w:val="white"/>
        </w:rPr>
        <w:t>of</w:t>
      </w:r>
      <w:proofErr w:type="spellEnd"/>
      <w:r w:rsidRPr="006D6DF4">
        <w:rPr>
          <w:color w:val="333333"/>
          <w:sz w:val="16"/>
          <w:szCs w:val="16"/>
          <w:highlight w:val="white"/>
        </w:rPr>
        <w:t xml:space="preserve"> </w:t>
      </w:r>
      <w:proofErr w:type="spellStart"/>
      <w:r w:rsidRPr="006D6DF4">
        <w:rPr>
          <w:color w:val="333333"/>
          <w:sz w:val="16"/>
          <w:szCs w:val="16"/>
          <w:highlight w:val="white"/>
        </w:rPr>
        <w:t>the</w:t>
      </w:r>
      <w:proofErr w:type="spellEnd"/>
      <w:r w:rsidRPr="006D6DF4">
        <w:rPr>
          <w:color w:val="333333"/>
          <w:sz w:val="16"/>
          <w:szCs w:val="16"/>
          <w:highlight w:val="white"/>
        </w:rPr>
        <w:t xml:space="preserve"> </w:t>
      </w:r>
      <w:proofErr w:type="spellStart"/>
      <w:r w:rsidRPr="006D6DF4">
        <w:rPr>
          <w:color w:val="333333"/>
          <w:sz w:val="16"/>
          <w:szCs w:val="16"/>
          <w:highlight w:val="white"/>
        </w:rPr>
        <w:t>European</w:t>
      </w:r>
      <w:proofErr w:type="spellEnd"/>
      <w:r w:rsidRPr="006D6DF4">
        <w:rPr>
          <w:color w:val="333333"/>
          <w:sz w:val="16"/>
          <w:szCs w:val="16"/>
          <w:highlight w:val="white"/>
        </w:rPr>
        <w:t xml:space="preserve"> </w:t>
      </w:r>
      <w:proofErr w:type="spellStart"/>
      <w:r w:rsidRPr="006D6DF4">
        <w:rPr>
          <w:color w:val="333333"/>
          <w:sz w:val="16"/>
          <w:szCs w:val="16"/>
          <w:highlight w:val="white"/>
        </w:rPr>
        <w:t>Parliament</w:t>
      </w:r>
      <w:proofErr w:type="spellEnd"/>
      <w:r w:rsidRPr="006D6DF4">
        <w:rPr>
          <w:color w:val="333333"/>
          <w:sz w:val="16"/>
          <w:szCs w:val="16"/>
          <w:highlight w:val="white"/>
        </w:rPr>
        <w:t xml:space="preserve"> </w:t>
      </w:r>
      <w:proofErr w:type="spellStart"/>
      <w:r w:rsidRPr="006D6DF4">
        <w:rPr>
          <w:color w:val="333333"/>
          <w:sz w:val="16"/>
          <w:szCs w:val="16"/>
          <w:highlight w:val="white"/>
        </w:rPr>
        <w:t>and</w:t>
      </w:r>
      <w:proofErr w:type="spellEnd"/>
      <w:r w:rsidRPr="006D6DF4">
        <w:rPr>
          <w:color w:val="333333"/>
          <w:sz w:val="16"/>
          <w:szCs w:val="16"/>
          <w:highlight w:val="white"/>
        </w:rPr>
        <w:t xml:space="preserve"> </w:t>
      </w:r>
      <w:proofErr w:type="spellStart"/>
      <w:r w:rsidRPr="006D6DF4">
        <w:rPr>
          <w:color w:val="333333"/>
          <w:sz w:val="16"/>
          <w:szCs w:val="16"/>
          <w:highlight w:val="white"/>
        </w:rPr>
        <w:t>of</w:t>
      </w:r>
      <w:proofErr w:type="spellEnd"/>
      <w:r w:rsidRPr="006D6DF4">
        <w:rPr>
          <w:color w:val="333333"/>
          <w:sz w:val="16"/>
          <w:szCs w:val="16"/>
          <w:highlight w:val="white"/>
        </w:rPr>
        <w:t xml:space="preserve"> </w:t>
      </w:r>
      <w:proofErr w:type="spellStart"/>
      <w:r w:rsidRPr="006D6DF4">
        <w:rPr>
          <w:color w:val="333333"/>
          <w:sz w:val="16"/>
          <w:szCs w:val="16"/>
          <w:highlight w:val="white"/>
        </w:rPr>
        <w:t>the</w:t>
      </w:r>
      <w:proofErr w:type="spellEnd"/>
      <w:r w:rsidRPr="006D6DF4">
        <w:rPr>
          <w:color w:val="333333"/>
          <w:sz w:val="16"/>
          <w:szCs w:val="16"/>
          <w:highlight w:val="white"/>
        </w:rPr>
        <w:t xml:space="preserve"> </w:t>
      </w:r>
      <w:proofErr w:type="spellStart"/>
      <w:r w:rsidRPr="006D6DF4">
        <w:rPr>
          <w:color w:val="333333"/>
          <w:sz w:val="16"/>
          <w:szCs w:val="16"/>
          <w:highlight w:val="white"/>
        </w:rPr>
        <w:t>Council</w:t>
      </w:r>
      <w:proofErr w:type="spellEnd"/>
      <w:r w:rsidRPr="006D6DF4">
        <w:rPr>
          <w:color w:val="333333"/>
          <w:sz w:val="16"/>
          <w:szCs w:val="16"/>
          <w:highlight w:val="white"/>
        </w:rPr>
        <w:t xml:space="preserve"> </w:t>
      </w:r>
      <w:proofErr w:type="spellStart"/>
      <w:r w:rsidRPr="006D6DF4">
        <w:rPr>
          <w:color w:val="333333"/>
          <w:sz w:val="16"/>
          <w:szCs w:val="16"/>
          <w:highlight w:val="white"/>
        </w:rPr>
        <w:t>of</w:t>
      </w:r>
      <w:proofErr w:type="spellEnd"/>
      <w:r w:rsidRPr="006D6DF4">
        <w:rPr>
          <w:color w:val="333333"/>
          <w:sz w:val="16"/>
          <w:szCs w:val="16"/>
          <w:highlight w:val="white"/>
        </w:rPr>
        <w:t xml:space="preserve"> 13 </w:t>
      </w:r>
      <w:proofErr w:type="spellStart"/>
      <w:r w:rsidRPr="006D6DF4">
        <w:rPr>
          <w:color w:val="333333"/>
          <w:sz w:val="16"/>
          <w:szCs w:val="16"/>
          <w:highlight w:val="white"/>
        </w:rPr>
        <w:t>March</w:t>
      </w:r>
      <w:proofErr w:type="spellEnd"/>
      <w:r w:rsidRPr="006D6DF4">
        <w:rPr>
          <w:color w:val="333333"/>
          <w:sz w:val="16"/>
          <w:szCs w:val="16"/>
          <w:highlight w:val="white"/>
        </w:rPr>
        <w:t xml:space="preserve"> 2019 </w:t>
      </w:r>
      <w:proofErr w:type="spellStart"/>
      <w:r w:rsidRPr="006D6DF4">
        <w:rPr>
          <w:color w:val="333333"/>
          <w:sz w:val="16"/>
          <w:szCs w:val="16"/>
          <w:highlight w:val="white"/>
        </w:rPr>
        <w:t>amending</w:t>
      </w:r>
      <w:proofErr w:type="spellEnd"/>
      <w:r w:rsidRPr="006D6DF4">
        <w:rPr>
          <w:color w:val="333333"/>
          <w:sz w:val="16"/>
          <w:szCs w:val="16"/>
          <w:highlight w:val="white"/>
        </w:rPr>
        <w:t xml:space="preserve"> </w:t>
      </w:r>
      <w:proofErr w:type="spellStart"/>
      <w:r w:rsidRPr="006D6DF4">
        <w:rPr>
          <w:color w:val="333333"/>
          <w:sz w:val="16"/>
          <w:szCs w:val="16"/>
          <w:highlight w:val="white"/>
        </w:rPr>
        <w:t>Decision</w:t>
      </w:r>
      <w:proofErr w:type="spellEnd"/>
      <w:r w:rsidRPr="006D6DF4">
        <w:rPr>
          <w:color w:val="333333"/>
          <w:sz w:val="16"/>
          <w:szCs w:val="16"/>
          <w:highlight w:val="white"/>
        </w:rPr>
        <w:t xml:space="preserve"> No 1313/2013/EU on a Union Civil </w:t>
      </w:r>
      <w:proofErr w:type="spellStart"/>
      <w:r w:rsidRPr="006D6DF4">
        <w:rPr>
          <w:color w:val="333333"/>
          <w:sz w:val="16"/>
          <w:szCs w:val="16"/>
          <w:highlight w:val="white"/>
        </w:rPr>
        <w:t>Protection</w:t>
      </w:r>
      <w:proofErr w:type="spellEnd"/>
      <w:r w:rsidRPr="006D6DF4">
        <w:rPr>
          <w:color w:val="333333"/>
          <w:sz w:val="16"/>
          <w:szCs w:val="16"/>
          <w:highlight w:val="white"/>
        </w:rPr>
        <w:t xml:space="preserve"> </w:t>
      </w:r>
      <w:proofErr w:type="spellStart"/>
      <w:r w:rsidRPr="006D6DF4">
        <w:rPr>
          <w:color w:val="333333"/>
          <w:sz w:val="16"/>
          <w:szCs w:val="16"/>
          <w:highlight w:val="white"/>
        </w:rPr>
        <w:t>Mechanism</w:t>
      </w:r>
      <w:proofErr w:type="spellEnd"/>
      <w:r w:rsidRPr="006D6DF4">
        <w:rPr>
          <w:color w:val="333333"/>
          <w:sz w:val="16"/>
          <w:szCs w:val="16"/>
          <w:highlight w:val="white"/>
        </w:rPr>
        <w:t>, https://eur-lex.europa.eu/legal-content/EN/TXT/?uri=celex%3A32019D0420</w:t>
      </w:r>
    </w:p>
  </w:footnote>
  <w:footnote w:id="9">
    <w:p w14:paraId="25A5CBFA"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European</w:t>
      </w:r>
      <w:proofErr w:type="spellEnd"/>
      <w:r w:rsidRPr="006D6DF4">
        <w:rPr>
          <w:color w:val="000000"/>
          <w:sz w:val="16"/>
          <w:szCs w:val="16"/>
        </w:rPr>
        <w:t xml:space="preserve"> </w:t>
      </w:r>
      <w:proofErr w:type="spellStart"/>
      <w:r w:rsidRPr="006D6DF4">
        <w:rPr>
          <w:color w:val="000000"/>
          <w:sz w:val="16"/>
          <w:szCs w:val="16"/>
        </w:rPr>
        <w:t>Commission</w:t>
      </w:r>
      <w:proofErr w:type="spellEnd"/>
      <w:r w:rsidRPr="006D6DF4">
        <w:rPr>
          <w:color w:val="000000"/>
          <w:sz w:val="16"/>
          <w:szCs w:val="16"/>
        </w:rPr>
        <w:t xml:space="preserve">, </w:t>
      </w:r>
      <w:proofErr w:type="spellStart"/>
      <w:r w:rsidRPr="006D6DF4">
        <w:rPr>
          <w:color w:val="000000"/>
          <w:sz w:val="16"/>
          <w:szCs w:val="16"/>
        </w:rPr>
        <w:t>Communication</w:t>
      </w:r>
      <w:proofErr w:type="spellEnd"/>
      <w:r w:rsidRPr="006D6DF4">
        <w:rPr>
          <w:color w:val="000000"/>
          <w:sz w:val="16"/>
          <w:szCs w:val="16"/>
        </w:rPr>
        <w:t xml:space="preserve"> on </w:t>
      </w:r>
      <w:proofErr w:type="spellStart"/>
      <w:r w:rsidRPr="006D6DF4">
        <w:rPr>
          <w:color w:val="000000"/>
          <w:sz w:val="16"/>
          <w:szCs w:val="16"/>
        </w:rPr>
        <w:t>European</w:t>
      </w:r>
      <w:proofErr w:type="spellEnd"/>
      <w:r w:rsidRPr="006D6DF4">
        <w:rPr>
          <w:color w:val="000000"/>
          <w:sz w:val="16"/>
          <w:szCs w:val="16"/>
        </w:rPr>
        <w:t xml:space="preserve"> </w:t>
      </w:r>
      <w:proofErr w:type="spellStart"/>
      <w:r w:rsidRPr="006D6DF4">
        <w:rPr>
          <w:color w:val="000000"/>
          <w:sz w:val="16"/>
          <w:szCs w:val="16"/>
        </w:rPr>
        <w:t>Disaster</w:t>
      </w:r>
      <w:proofErr w:type="spellEnd"/>
      <w:r w:rsidRPr="006D6DF4">
        <w:rPr>
          <w:color w:val="000000"/>
          <w:sz w:val="16"/>
          <w:szCs w:val="16"/>
        </w:rPr>
        <w:t xml:space="preserve"> </w:t>
      </w:r>
      <w:proofErr w:type="spellStart"/>
      <w:r w:rsidRPr="006D6DF4">
        <w:rPr>
          <w:color w:val="000000"/>
          <w:sz w:val="16"/>
          <w:szCs w:val="16"/>
        </w:rPr>
        <w:t>Resilience</w:t>
      </w:r>
      <w:proofErr w:type="spellEnd"/>
      <w:r w:rsidRPr="006D6DF4">
        <w:rPr>
          <w:color w:val="000000"/>
          <w:sz w:val="16"/>
          <w:szCs w:val="16"/>
        </w:rPr>
        <w:t xml:space="preserve"> </w:t>
      </w:r>
      <w:proofErr w:type="spellStart"/>
      <w:r w:rsidRPr="006D6DF4">
        <w:rPr>
          <w:color w:val="000000"/>
          <w:sz w:val="16"/>
          <w:szCs w:val="16"/>
        </w:rPr>
        <w:t>Goals</w:t>
      </w:r>
      <w:proofErr w:type="spellEnd"/>
      <w:r w:rsidRPr="006D6DF4">
        <w:rPr>
          <w:color w:val="000000"/>
          <w:sz w:val="16"/>
          <w:szCs w:val="16"/>
        </w:rPr>
        <w:t>, 2023. https://civil-protection-humanitarian-aid.ec.europa.eu/what/civil-protection/european-disaster-resilience-goals_en</w:t>
      </w:r>
    </w:p>
  </w:footnote>
  <w:footnote w:id="10">
    <w:p w14:paraId="1FB603F4" w14:textId="77777777" w:rsidR="007B5A81" w:rsidRPr="006D6DF4" w:rsidRDefault="007B5A81" w:rsidP="00AA22D2">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https://climate.ec.europa.eu/eu-action/adaptation-and-resilience-climate-change/eu-adaptation-strategy_en</w:t>
      </w:r>
    </w:p>
  </w:footnote>
  <w:footnote w:id="11">
    <w:p w14:paraId="24C26070" w14:textId="77777777" w:rsidR="007B5A81" w:rsidRPr="006D6DF4" w:rsidRDefault="007B5A81" w:rsidP="00AA22D2">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https://eur-lex.europa.eu/eli/reg/2021/1119/oj/eng</w:t>
      </w:r>
    </w:p>
  </w:footnote>
  <w:footnote w:id="12">
    <w:p w14:paraId="4FFA7663" w14:textId="77777777" w:rsidR="007B5A81" w:rsidRPr="006D6DF4" w:rsidRDefault="007B5A81" w:rsidP="00AA22D2">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https://www.eea.europa.eu/en/analysis/publications/european-climate-risk-assessment</w:t>
      </w:r>
    </w:p>
  </w:footnote>
  <w:footnote w:id="13">
    <w:p w14:paraId="31FEEE71" w14:textId="57F2DA65" w:rsidR="007B5A81" w:rsidRPr="006D6DF4" w:rsidRDefault="007B5A81">
      <w:pPr>
        <w:pStyle w:val="Tekstfusnote"/>
      </w:pPr>
      <w:r w:rsidRPr="006D6DF4">
        <w:rPr>
          <w:rStyle w:val="Referencafusnote"/>
        </w:rPr>
        <w:footnoteRef/>
      </w:r>
      <w:r w:rsidRPr="006D6DF4">
        <w:t xml:space="preserve"> </w:t>
      </w:r>
      <w:proofErr w:type="spellStart"/>
      <w:r w:rsidRPr="006D6DF4">
        <w:rPr>
          <w:color w:val="000000"/>
          <w:sz w:val="16"/>
          <w:szCs w:val="16"/>
        </w:rPr>
        <w:t>Directive</w:t>
      </w:r>
      <w:proofErr w:type="spellEnd"/>
      <w:r w:rsidRPr="006D6DF4">
        <w:rPr>
          <w:color w:val="000000"/>
          <w:sz w:val="16"/>
          <w:szCs w:val="16"/>
        </w:rPr>
        <w:t xml:space="preserve"> 2007/60/EC on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assessment</w:t>
      </w:r>
      <w:proofErr w:type="spellEnd"/>
      <w:r w:rsidRPr="006D6DF4">
        <w:rPr>
          <w:color w:val="000000"/>
          <w:sz w:val="16"/>
          <w:szCs w:val="16"/>
        </w:rPr>
        <w:t xml:space="preserve"> </w:t>
      </w:r>
      <w:proofErr w:type="spellStart"/>
      <w:r w:rsidRPr="006D6DF4">
        <w:rPr>
          <w:color w:val="000000"/>
          <w:sz w:val="16"/>
          <w:szCs w:val="16"/>
        </w:rPr>
        <w:t>and</w:t>
      </w:r>
      <w:proofErr w:type="spellEnd"/>
      <w:r w:rsidRPr="006D6DF4">
        <w:rPr>
          <w:color w:val="000000"/>
          <w:sz w:val="16"/>
          <w:szCs w:val="16"/>
        </w:rPr>
        <w:t xml:space="preserve"> management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flood</w:t>
      </w:r>
      <w:proofErr w:type="spellEnd"/>
      <w:r w:rsidRPr="006D6DF4">
        <w:rPr>
          <w:color w:val="000000"/>
          <w:sz w:val="16"/>
          <w:szCs w:val="16"/>
        </w:rPr>
        <w:t xml:space="preserve"> </w:t>
      </w:r>
      <w:proofErr w:type="spellStart"/>
      <w:r w:rsidRPr="006D6DF4">
        <w:rPr>
          <w:color w:val="000000"/>
          <w:sz w:val="16"/>
          <w:szCs w:val="16"/>
        </w:rPr>
        <w:t>risks</w:t>
      </w:r>
      <w:proofErr w:type="spellEnd"/>
      <w:r w:rsidRPr="006D6DF4">
        <w:rPr>
          <w:color w:val="000000"/>
          <w:sz w:val="16"/>
          <w:szCs w:val="16"/>
        </w:rPr>
        <w:t>.</w:t>
      </w:r>
    </w:p>
  </w:footnote>
  <w:footnote w:id="14">
    <w:p w14:paraId="0F6719FC" w14:textId="51567CAE" w:rsidR="007B5A81" w:rsidRPr="006D6DF4" w:rsidRDefault="007B5A81">
      <w:pPr>
        <w:pStyle w:val="Tekstfusnote"/>
        <w:rPr>
          <w:color w:val="000000"/>
          <w:sz w:val="16"/>
          <w:szCs w:val="16"/>
        </w:rPr>
      </w:pPr>
      <w:r w:rsidRPr="006D6DF4">
        <w:rPr>
          <w:rStyle w:val="Referencafusnote"/>
        </w:rPr>
        <w:footnoteRef/>
      </w:r>
      <w:r w:rsidRPr="006D6DF4">
        <w:t xml:space="preserve"> </w:t>
      </w:r>
      <w:r w:rsidRPr="006D6DF4">
        <w:rPr>
          <w:color w:val="000000"/>
          <w:sz w:val="16"/>
          <w:szCs w:val="16"/>
        </w:rPr>
        <w:t>https://eur-lex.europa.eu/legal-content/EN/TXT/?uri=CELEX:32000L0060</w:t>
      </w:r>
    </w:p>
  </w:footnote>
  <w:footnote w:id="15">
    <w:p w14:paraId="569C9BAA" w14:textId="1B1545F5" w:rsidR="007B5A81" w:rsidRPr="006D6DF4" w:rsidRDefault="007B5A81" w:rsidP="00AA22D2">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Directive</w:t>
      </w:r>
      <w:proofErr w:type="spellEnd"/>
      <w:r w:rsidRPr="006D6DF4">
        <w:rPr>
          <w:color w:val="000000"/>
          <w:sz w:val="16"/>
          <w:szCs w:val="16"/>
        </w:rPr>
        <w:t xml:space="preserve"> (EU) 2022/2557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European</w:t>
      </w:r>
      <w:proofErr w:type="spellEnd"/>
      <w:r w:rsidRPr="006D6DF4">
        <w:rPr>
          <w:color w:val="000000"/>
          <w:sz w:val="16"/>
          <w:szCs w:val="16"/>
        </w:rPr>
        <w:t xml:space="preserve"> </w:t>
      </w:r>
      <w:proofErr w:type="spellStart"/>
      <w:r w:rsidRPr="006D6DF4">
        <w:rPr>
          <w:color w:val="000000"/>
          <w:sz w:val="16"/>
          <w:szCs w:val="16"/>
        </w:rPr>
        <w:t>Parliament</w:t>
      </w:r>
      <w:proofErr w:type="spellEnd"/>
      <w:r w:rsidRPr="006D6DF4">
        <w:rPr>
          <w:color w:val="000000"/>
          <w:sz w:val="16"/>
          <w:szCs w:val="16"/>
        </w:rPr>
        <w:t xml:space="preserve">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Council</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14 </w:t>
      </w:r>
      <w:proofErr w:type="spellStart"/>
      <w:r w:rsidRPr="006D6DF4">
        <w:rPr>
          <w:color w:val="000000"/>
          <w:sz w:val="16"/>
          <w:szCs w:val="16"/>
        </w:rPr>
        <w:t>December</w:t>
      </w:r>
      <w:proofErr w:type="spellEnd"/>
      <w:r w:rsidRPr="006D6DF4">
        <w:rPr>
          <w:color w:val="000000"/>
          <w:sz w:val="16"/>
          <w:szCs w:val="16"/>
        </w:rPr>
        <w:t xml:space="preserve"> 2022 on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resilience</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critical</w:t>
      </w:r>
      <w:proofErr w:type="spellEnd"/>
      <w:r w:rsidRPr="006D6DF4">
        <w:rPr>
          <w:color w:val="000000"/>
          <w:sz w:val="16"/>
          <w:szCs w:val="16"/>
        </w:rPr>
        <w:t xml:space="preserve"> </w:t>
      </w:r>
      <w:proofErr w:type="spellStart"/>
      <w:r w:rsidRPr="006D6DF4">
        <w:rPr>
          <w:color w:val="000000"/>
          <w:sz w:val="16"/>
          <w:szCs w:val="16"/>
        </w:rPr>
        <w:t>entities</w:t>
      </w:r>
      <w:proofErr w:type="spellEnd"/>
      <w:r w:rsidRPr="006D6DF4">
        <w:rPr>
          <w:color w:val="000000"/>
          <w:sz w:val="16"/>
          <w:szCs w:val="16"/>
        </w:rPr>
        <w:t xml:space="preserve">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repealing</w:t>
      </w:r>
      <w:proofErr w:type="spellEnd"/>
      <w:r w:rsidRPr="006D6DF4">
        <w:rPr>
          <w:color w:val="000000"/>
          <w:sz w:val="16"/>
          <w:szCs w:val="16"/>
        </w:rPr>
        <w:t xml:space="preserve"> </w:t>
      </w:r>
      <w:proofErr w:type="spellStart"/>
      <w:r w:rsidRPr="006D6DF4">
        <w:rPr>
          <w:color w:val="000000"/>
          <w:sz w:val="16"/>
          <w:szCs w:val="16"/>
        </w:rPr>
        <w:t>Council</w:t>
      </w:r>
      <w:proofErr w:type="spellEnd"/>
      <w:r w:rsidRPr="006D6DF4">
        <w:rPr>
          <w:color w:val="000000"/>
          <w:sz w:val="16"/>
          <w:szCs w:val="16"/>
        </w:rPr>
        <w:t xml:space="preserve"> </w:t>
      </w:r>
      <w:proofErr w:type="spellStart"/>
      <w:r w:rsidRPr="006D6DF4">
        <w:rPr>
          <w:color w:val="000000"/>
          <w:sz w:val="16"/>
          <w:szCs w:val="16"/>
        </w:rPr>
        <w:t>Directive</w:t>
      </w:r>
      <w:proofErr w:type="spellEnd"/>
      <w:r w:rsidRPr="006D6DF4">
        <w:rPr>
          <w:color w:val="000000"/>
          <w:sz w:val="16"/>
          <w:szCs w:val="16"/>
        </w:rPr>
        <w:t xml:space="preserve"> 2008/114/EC, </w:t>
      </w:r>
      <w:hyperlink r:id="rId1" w:history="1">
        <w:r w:rsidRPr="006D6DF4">
          <w:rPr>
            <w:rStyle w:val="Hiperveza"/>
            <w:sz w:val="16"/>
            <w:szCs w:val="16"/>
          </w:rPr>
          <w:t>https://eur-lex.europa.eu/eli/dir/2022/2557/oj/eng</w:t>
        </w:r>
      </w:hyperlink>
      <w:r w:rsidRPr="006D6DF4">
        <w:rPr>
          <w:color w:val="000000"/>
          <w:sz w:val="16"/>
          <w:szCs w:val="16"/>
        </w:rPr>
        <w:t xml:space="preserve"> </w:t>
      </w:r>
    </w:p>
  </w:footnote>
  <w:footnote w:id="16">
    <w:p w14:paraId="1AF6F2B4" w14:textId="59893FE5" w:rsidR="007B5A81" w:rsidRPr="000E694E" w:rsidRDefault="007B5A81" w:rsidP="006D6DF4">
      <w:pPr>
        <w:pStyle w:val="StandardWeb"/>
        <w:rPr>
          <w:rFonts w:ascii="Aptos" w:hAnsi="Aptos"/>
          <w:b/>
          <w:sz w:val="16"/>
          <w:szCs w:val="16"/>
        </w:rPr>
      </w:pPr>
      <w:r w:rsidRPr="000E694E">
        <w:rPr>
          <w:rFonts w:ascii="Aptos" w:hAnsi="Aptos"/>
          <w:sz w:val="16"/>
          <w:szCs w:val="16"/>
          <w:vertAlign w:val="superscript"/>
        </w:rPr>
        <w:footnoteRef/>
      </w:r>
      <w:r w:rsidRPr="000E694E">
        <w:rPr>
          <w:rFonts w:ascii="Aptos" w:hAnsi="Aptos"/>
          <w:color w:val="000000"/>
          <w:sz w:val="16"/>
          <w:szCs w:val="16"/>
        </w:rPr>
        <w:t xml:space="preserve"> </w:t>
      </w:r>
      <w:r w:rsidRPr="000E694E">
        <w:rPr>
          <w:rFonts w:ascii="Aptos" w:eastAsia="Calibri" w:hAnsi="Aptos" w:cs="Calibri"/>
          <w:sz w:val="16"/>
          <w:szCs w:val="16"/>
          <w:lang w:eastAsia="en-US"/>
        </w:rPr>
        <w:t xml:space="preserve">Evropski kodeks elektronskih komunikacija – </w:t>
      </w:r>
      <w:proofErr w:type="spellStart"/>
      <w:r w:rsidRPr="000E694E">
        <w:rPr>
          <w:rFonts w:ascii="Aptos" w:eastAsia="Calibri" w:hAnsi="Aptos" w:cs="Calibri"/>
          <w:bCs/>
          <w:sz w:val="16"/>
          <w:szCs w:val="16"/>
          <w:lang w:eastAsia="en-US"/>
        </w:rPr>
        <w:t>Directive</w:t>
      </w:r>
      <w:proofErr w:type="spellEnd"/>
      <w:r w:rsidRPr="000E694E">
        <w:rPr>
          <w:rFonts w:ascii="Aptos" w:eastAsia="Calibri" w:hAnsi="Aptos" w:cs="Calibri"/>
          <w:bCs/>
          <w:sz w:val="16"/>
          <w:szCs w:val="16"/>
          <w:lang w:eastAsia="en-US"/>
        </w:rPr>
        <w:t xml:space="preserve"> (EU) 2018/1972 on </w:t>
      </w:r>
      <w:proofErr w:type="spellStart"/>
      <w:r w:rsidRPr="000E694E">
        <w:rPr>
          <w:rFonts w:ascii="Aptos" w:eastAsia="Calibri" w:hAnsi="Aptos" w:cs="Calibri"/>
          <w:bCs/>
          <w:sz w:val="16"/>
          <w:szCs w:val="16"/>
          <w:lang w:eastAsia="en-US"/>
        </w:rPr>
        <w:t>European</w:t>
      </w:r>
      <w:proofErr w:type="spellEnd"/>
      <w:r w:rsidRPr="000E694E">
        <w:rPr>
          <w:rFonts w:ascii="Aptos" w:eastAsia="Calibri" w:hAnsi="Aptos" w:cs="Calibri"/>
          <w:bCs/>
          <w:sz w:val="16"/>
          <w:szCs w:val="16"/>
          <w:lang w:eastAsia="en-US"/>
        </w:rPr>
        <w:t xml:space="preserve"> </w:t>
      </w:r>
      <w:proofErr w:type="spellStart"/>
      <w:r w:rsidRPr="000E694E">
        <w:rPr>
          <w:rFonts w:ascii="Aptos" w:eastAsia="Calibri" w:hAnsi="Aptos" w:cs="Calibri"/>
          <w:bCs/>
          <w:sz w:val="16"/>
          <w:szCs w:val="16"/>
          <w:lang w:eastAsia="en-US"/>
        </w:rPr>
        <w:t>Electronic</w:t>
      </w:r>
      <w:proofErr w:type="spellEnd"/>
      <w:r w:rsidRPr="000E694E">
        <w:rPr>
          <w:rFonts w:ascii="Aptos" w:eastAsia="Calibri" w:hAnsi="Aptos" w:cs="Calibri"/>
          <w:bCs/>
          <w:sz w:val="16"/>
          <w:szCs w:val="16"/>
          <w:lang w:eastAsia="en-US"/>
        </w:rPr>
        <w:t xml:space="preserve"> </w:t>
      </w:r>
      <w:proofErr w:type="spellStart"/>
      <w:r w:rsidRPr="000E694E">
        <w:rPr>
          <w:rFonts w:ascii="Aptos" w:eastAsia="Calibri" w:hAnsi="Aptos" w:cs="Calibri"/>
          <w:bCs/>
          <w:sz w:val="16"/>
          <w:szCs w:val="16"/>
          <w:lang w:eastAsia="en-US"/>
        </w:rPr>
        <w:t>Communications</w:t>
      </w:r>
      <w:proofErr w:type="spellEnd"/>
      <w:r w:rsidRPr="000E694E">
        <w:rPr>
          <w:rFonts w:ascii="Aptos" w:eastAsia="Calibri" w:hAnsi="Aptos" w:cs="Calibri"/>
          <w:bCs/>
          <w:sz w:val="16"/>
          <w:szCs w:val="16"/>
          <w:lang w:eastAsia="en-US"/>
        </w:rPr>
        <w:t xml:space="preserve"> </w:t>
      </w:r>
      <w:proofErr w:type="spellStart"/>
      <w:r w:rsidRPr="000E694E">
        <w:rPr>
          <w:rFonts w:ascii="Aptos" w:eastAsia="Calibri" w:hAnsi="Aptos" w:cs="Calibri"/>
          <w:bCs/>
          <w:sz w:val="16"/>
          <w:szCs w:val="16"/>
          <w:lang w:eastAsia="en-US"/>
        </w:rPr>
        <w:t>Code</w:t>
      </w:r>
      <w:proofErr w:type="spellEnd"/>
      <w:r w:rsidRPr="000E694E">
        <w:rPr>
          <w:rFonts w:ascii="Aptos" w:eastAsia="Calibri" w:hAnsi="Aptos" w:cs="Calibri"/>
          <w:bCs/>
          <w:sz w:val="16"/>
          <w:szCs w:val="16"/>
          <w:lang w:eastAsia="en-US"/>
        </w:rPr>
        <w:t xml:space="preserve"> (EECC),</w:t>
      </w:r>
      <w:r w:rsidRPr="000E694E">
        <w:rPr>
          <w:rStyle w:val="Naglaeno"/>
          <w:rFonts w:ascii="Aptos" w:eastAsiaTheme="majorEastAsia" w:hAnsi="Aptos"/>
          <w:b w:val="0"/>
          <w:sz w:val="16"/>
          <w:szCs w:val="16"/>
        </w:rPr>
        <w:t xml:space="preserve"> </w:t>
      </w:r>
      <w:r w:rsidRPr="000E694E">
        <w:rPr>
          <w:rFonts w:ascii="Aptos" w:hAnsi="Aptos"/>
          <w:color w:val="000000"/>
          <w:sz w:val="16"/>
          <w:szCs w:val="16"/>
        </w:rPr>
        <w:t>https://digital-strategy.ec.europa.eu/en/policies/eu-electronic-communications-code</w:t>
      </w:r>
    </w:p>
  </w:footnote>
  <w:footnote w:id="17">
    <w:p w14:paraId="0EC9A375" w14:textId="77777777" w:rsidR="007B5A81" w:rsidRPr="000E694E" w:rsidRDefault="007B5A81" w:rsidP="0027384B">
      <w:pPr>
        <w:pBdr>
          <w:top w:val="nil"/>
          <w:left w:val="nil"/>
          <w:bottom w:val="nil"/>
          <w:right w:val="nil"/>
          <w:between w:val="nil"/>
        </w:pBdr>
        <w:rPr>
          <w:color w:val="000000"/>
          <w:sz w:val="16"/>
          <w:szCs w:val="16"/>
        </w:rPr>
      </w:pPr>
      <w:r w:rsidRPr="000E694E">
        <w:rPr>
          <w:sz w:val="16"/>
          <w:szCs w:val="16"/>
          <w:vertAlign w:val="superscript"/>
        </w:rPr>
        <w:footnoteRef/>
      </w:r>
      <w:r w:rsidRPr="000E694E">
        <w:rPr>
          <w:color w:val="000000"/>
          <w:sz w:val="16"/>
          <w:szCs w:val="16"/>
        </w:rPr>
        <w:t xml:space="preserve"> </w:t>
      </w:r>
      <w:r w:rsidRPr="000E694E">
        <w:rPr>
          <w:color w:val="000000"/>
          <w:sz w:val="16"/>
          <w:szCs w:val="16"/>
        </w:rPr>
        <w:t>https://ec.europa.eu/commission/presscorner/detail/en/ip_20_1379</w:t>
      </w:r>
    </w:p>
  </w:footnote>
  <w:footnote w:id="18">
    <w:p w14:paraId="68907E97" w14:textId="77777777" w:rsidR="007B5A81" w:rsidRPr="000E694E" w:rsidRDefault="007B5A81" w:rsidP="0027384B">
      <w:pPr>
        <w:rPr>
          <w:sz w:val="16"/>
          <w:szCs w:val="16"/>
        </w:rPr>
      </w:pPr>
      <w:r w:rsidRPr="000E694E">
        <w:rPr>
          <w:sz w:val="16"/>
          <w:szCs w:val="16"/>
          <w:vertAlign w:val="superscript"/>
        </w:rPr>
        <w:footnoteRef/>
      </w:r>
      <w:r w:rsidRPr="000E694E">
        <w:rPr>
          <w:sz w:val="16"/>
          <w:szCs w:val="16"/>
        </w:rPr>
        <w:t xml:space="preserve"> </w:t>
      </w:r>
      <w:proofErr w:type="spellStart"/>
      <w:r w:rsidRPr="000E694E">
        <w:rPr>
          <w:sz w:val="16"/>
          <w:szCs w:val="16"/>
        </w:rPr>
        <w:t>The</w:t>
      </w:r>
      <w:proofErr w:type="spellEnd"/>
      <w:r w:rsidRPr="000E694E">
        <w:rPr>
          <w:sz w:val="16"/>
          <w:szCs w:val="16"/>
        </w:rPr>
        <w:t xml:space="preserve"> NIS 2 </w:t>
      </w:r>
      <w:proofErr w:type="spellStart"/>
      <w:r w:rsidRPr="000E694E">
        <w:rPr>
          <w:sz w:val="16"/>
          <w:szCs w:val="16"/>
        </w:rPr>
        <w:t>Directive</w:t>
      </w:r>
      <w:proofErr w:type="spellEnd"/>
      <w:r w:rsidRPr="000E694E">
        <w:rPr>
          <w:b/>
          <w:bCs/>
          <w:sz w:val="16"/>
          <w:szCs w:val="16"/>
        </w:rPr>
        <w:t xml:space="preserve"> </w:t>
      </w:r>
      <w:r w:rsidRPr="000E694E">
        <w:rPr>
          <w:sz w:val="16"/>
          <w:szCs w:val="16"/>
        </w:rPr>
        <w:t xml:space="preserve">(EU </w:t>
      </w:r>
      <w:proofErr w:type="spellStart"/>
      <w:r w:rsidRPr="000E694E">
        <w:rPr>
          <w:sz w:val="16"/>
          <w:szCs w:val="16"/>
        </w:rPr>
        <w:t>Cybersecurity</w:t>
      </w:r>
      <w:proofErr w:type="spellEnd"/>
      <w:r w:rsidRPr="000E694E">
        <w:rPr>
          <w:sz w:val="16"/>
          <w:szCs w:val="16"/>
        </w:rPr>
        <w:t xml:space="preserve"> </w:t>
      </w:r>
      <w:proofErr w:type="spellStart"/>
      <w:r w:rsidRPr="000E694E">
        <w:rPr>
          <w:sz w:val="16"/>
          <w:szCs w:val="16"/>
        </w:rPr>
        <w:t>Law</w:t>
      </w:r>
      <w:proofErr w:type="spellEnd"/>
      <w:r w:rsidRPr="000E694E">
        <w:rPr>
          <w:sz w:val="16"/>
          <w:szCs w:val="16"/>
        </w:rPr>
        <w:t xml:space="preserve">) is </w:t>
      </w:r>
      <w:proofErr w:type="spellStart"/>
      <w:r w:rsidRPr="000E694E">
        <w:rPr>
          <w:sz w:val="16"/>
          <w:szCs w:val="16"/>
        </w:rPr>
        <w:t>the</w:t>
      </w:r>
      <w:proofErr w:type="spellEnd"/>
      <w:r w:rsidRPr="000E694E">
        <w:rPr>
          <w:sz w:val="16"/>
          <w:szCs w:val="16"/>
        </w:rPr>
        <w:t xml:space="preserve"> </w:t>
      </w:r>
      <w:proofErr w:type="spellStart"/>
      <w:r w:rsidRPr="000E694E">
        <w:rPr>
          <w:sz w:val="16"/>
          <w:szCs w:val="16"/>
        </w:rPr>
        <w:t>Union’s</w:t>
      </w:r>
      <w:proofErr w:type="spellEnd"/>
      <w:r w:rsidRPr="000E694E">
        <w:rPr>
          <w:sz w:val="16"/>
          <w:szCs w:val="16"/>
        </w:rPr>
        <w:t xml:space="preserve"> </w:t>
      </w:r>
      <w:proofErr w:type="spellStart"/>
      <w:r w:rsidRPr="000E694E">
        <w:rPr>
          <w:sz w:val="16"/>
          <w:szCs w:val="16"/>
        </w:rPr>
        <w:t>updated</w:t>
      </w:r>
      <w:proofErr w:type="spellEnd"/>
      <w:r w:rsidRPr="000E694E">
        <w:rPr>
          <w:sz w:val="16"/>
          <w:szCs w:val="16"/>
        </w:rPr>
        <w:t xml:space="preserve"> </w:t>
      </w:r>
      <w:proofErr w:type="spellStart"/>
      <w:r w:rsidRPr="000E694E">
        <w:rPr>
          <w:sz w:val="16"/>
          <w:szCs w:val="16"/>
        </w:rPr>
        <w:t>cybersecurity</w:t>
      </w:r>
      <w:proofErr w:type="spellEnd"/>
      <w:r w:rsidRPr="000E694E">
        <w:rPr>
          <w:sz w:val="16"/>
          <w:szCs w:val="16"/>
        </w:rPr>
        <w:t xml:space="preserve"> </w:t>
      </w:r>
      <w:proofErr w:type="spellStart"/>
      <w:r w:rsidRPr="000E694E">
        <w:rPr>
          <w:sz w:val="16"/>
          <w:szCs w:val="16"/>
        </w:rPr>
        <w:t>legislation</w:t>
      </w:r>
      <w:proofErr w:type="spellEnd"/>
      <w:r w:rsidRPr="000E694E">
        <w:rPr>
          <w:sz w:val="16"/>
          <w:szCs w:val="16"/>
        </w:rPr>
        <w:t xml:space="preserve"> </w:t>
      </w:r>
      <w:proofErr w:type="spellStart"/>
      <w:r w:rsidRPr="000E694E">
        <w:rPr>
          <w:sz w:val="16"/>
          <w:szCs w:val="16"/>
        </w:rPr>
        <w:t>aimed</w:t>
      </w:r>
      <w:proofErr w:type="spellEnd"/>
      <w:r w:rsidRPr="000E694E">
        <w:rPr>
          <w:sz w:val="16"/>
          <w:szCs w:val="16"/>
        </w:rPr>
        <w:t xml:space="preserve"> at </w:t>
      </w:r>
      <w:proofErr w:type="spellStart"/>
      <w:r w:rsidRPr="000E694E">
        <w:rPr>
          <w:sz w:val="16"/>
          <w:szCs w:val="16"/>
        </w:rPr>
        <w:t>strengthening</w:t>
      </w:r>
      <w:proofErr w:type="spellEnd"/>
      <w:r w:rsidRPr="000E694E">
        <w:rPr>
          <w:sz w:val="16"/>
          <w:szCs w:val="16"/>
        </w:rPr>
        <w:t xml:space="preserve"> </w:t>
      </w:r>
      <w:proofErr w:type="spellStart"/>
      <w:r w:rsidRPr="000E694E">
        <w:rPr>
          <w:sz w:val="16"/>
          <w:szCs w:val="16"/>
        </w:rPr>
        <w:t>the</w:t>
      </w:r>
      <w:proofErr w:type="spellEnd"/>
      <w:r w:rsidRPr="000E694E">
        <w:rPr>
          <w:sz w:val="16"/>
          <w:szCs w:val="16"/>
        </w:rPr>
        <w:t xml:space="preserve"> </w:t>
      </w:r>
      <w:proofErr w:type="spellStart"/>
      <w:r w:rsidRPr="000E694E">
        <w:rPr>
          <w:sz w:val="16"/>
          <w:szCs w:val="16"/>
        </w:rPr>
        <w:t>security</w:t>
      </w:r>
      <w:proofErr w:type="spellEnd"/>
      <w:r w:rsidRPr="000E694E">
        <w:rPr>
          <w:sz w:val="16"/>
          <w:szCs w:val="16"/>
        </w:rPr>
        <w:t xml:space="preserve"> </w:t>
      </w:r>
      <w:proofErr w:type="spellStart"/>
      <w:r w:rsidRPr="000E694E">
        <w:rPr>
          <w:sz w:val="16"/>
          <w:szCs w:val="16"/>
        </w:rPr>
        <w:t>of</w:t>
      </w:r>
      <w:proofErr w:type="spellEnd"/>
      <w:r w:rsidRPr="000E694E">
        <w:rPr>
          <w:sz w:val="16"/>
          <w:szCs w:val="16"/>
        </w:rPr>
        <w:t xml:space="preserve"> </w:t>
      </w:r>
      <w:proofErr w:type="spellStart"/>
      <w:r w:rsidRPr="000E694E">
        <w:rPr>
          <w:sz w:val="16"/>
          <w:szCs w:val="16"/>
        </w:rPr>
        <w:t>network</w:t>
      </w:r>
      <w:proofErr w:type="spellEnd"/>
      <w:r w:rsidRPr="000E694E">
        <w:rPr>
          <w:sz w:val="16"/>
          <w:szCs w:val="16"/>
        </w:rPr>
        <w:t xml:space="preserve"> </w:t>
      </w:r>
      <w:proofErr w:type="spellStart"/>
      <w:r w:rsidRPr="000E694E">
        <w:rPr>
          <w:sz w:val="16"/>
          <w:szCs w:val="16"/>
        </w:rPr>
        <w:t>and</w:t>
      </w:r>
      <w:proofErr w:type="spellEnd"/>
      <w:r w:rsidRPr="000E694E">
        <w:rPr>
          <w:sz w:val="16"/>
          <w:szCs w:val="16"/>
        </w:rPr>
        <w:t xml:space="preserve"> </w:t>
      </w:r>
      <w:proofErr w:type="spellStart"/>
      <w:r w:rsidRPr="000E694E">
        <w:rPr>
          <w:sz w:val="16"/>
          <w:szCs w:val="16"/>
        </w:rPr>
        <w:t>information</w:t>
      </w:r>
      <w:proofErr w:type="spellEnd"/>
      <w:r w:rsidRPr="000E694E">
        <w:rPr>
          <w:sz w:val="16"/>
          <w:szCs w:val="16"/>
        </w:rPr>
        <w:t xml:space="preserve"> </w:t>
      </w:r>
      <w:proofErr w:type="spellStart"/>
      <w:r w:rsidRPr="000E694E">
        <w:rPr>
          <w:sz w:val="16"/>
          <w:szCs w:val="16"/>
        </w:rPr>
        <w:t>systems</w:t>
      </w:r>
      <w:proofErr w:type="spellEnd"/>
      <w:r w:rsidRPr="000E694E">
        <w:rPr>
          <w:sz w:val="16"/>
          <w:szCs w:val="16"/>
        </w:rPr>
        <w:t xml:space="preserve"> (NIS) </w:t>
      </w:r>
      <w:proofErr w:type="spellStart"/>
      <w:r w:rsidRPr="000E694E">
        <w:rPr>
          <w:sz w:val="16"/>
          <w:szCs w:val="16"/>
        </w:rPr>
        <w:t>across</w:t>
      </w:r>
      <w:proofErr w:type="spellEnd"/>
      <w:r w:rsidRPr="000E694E">
        <w:rPr>
          <w:sz w:val="16"/>
          <w:szCs w:val="16"/>
        </w:rPr>
        <w:t xml:space="preserve"> </w:t>
      </w:r>
      <w:proofErr w:type="spellStart"/>
      <w:r w:rsidRPr="000E694E">
        <w:rPr>
          <w:sz w:val="16"/>
          <w:szCs w:val="16"/>
        </w:rPr>
        <w:t>Member</w:t>
      </w:r>
      <w:proofErr w:type="spellEnd"/>
      <w:r w:rsidRPr="000E694E">
        <w:rPr>
          <w:sz w:val="16"/>
          <w:szCs w:val="16"/>
        </w:rPr>
        <w:t xml:space="preserve"> </w:t>
      </w:r>
      <w:proofErr w:type="spellStart"/>
      <w:r w:rsidRPr="000E694E">
        <w:rPr>
          <w:sz w:val="16"/>
          <w:szCs w:val="16"/>
        </w:rPr>
        <w:t>States</w:t>
      </w:r>
      <w:proofErr w:type="spellEnd"/>
      <w:r w:rsidRPr="000E694E">
        <w:rPr>
          <w:sz w:val="16"/>
          <w:szCs w:val="16"/>
        </w:rPr>
        <w:t xml:space="preserve">. </w:t>
      </w:r>
      <w:proofErr w:type="spellStart"/>
      <w:r w:rsidRPr="000E694E">
        <w:rPr>
          <w:sz w:val="16"/>
          <w:szCs w:val="16"/>
        </w:rPr>
        <w:t>Directive</w:t>
      </w:r>
      <w:proofErr w:type="spellEnd"/>
      <w:r w:rsidRPr="000E694E">
        <w:rPr>
          <w:sz w:val="16"/>
          <w:szCs w:val="16"/>
        </w:rPr>
        <w:t xml:space="preserve"> (EU) 2022/2555 on </w:t>
      </w:r>
      <w:proofErr w:type="spellStart"/>
      <w:r w:rsidRPr="000E694E">
        <w:rPr>
          <w:sz w:val="16"/>
          <w:szCs w:val="16"/>
        </w:rPr>
        <w:t>measures</w:t>
      </w:r>
      <w:proofErr w:type="spellEnd"/>
      <w:r w:rsidRPr="000E694E">
        <w:rPr>
          <w:sz w:val="16"/>
          <w:szCs w:val="16"/>
        </w:rPr>
        <w:t xml:space="preserve"> </w:t>
      </w:r>
      <w:proofErr w:type="spellStart"/>
      <w:r w:rsidRPr="000E694E">
        <w:rPr>
          <w:sz w:val="16"/>
          <w:szCs w:val="16"/>
        </w:rPr>
        <w:t>for</w:t>
      </w:r>
      <w:proofErr w:type="spellEnd"/>
      <w:r w:rsidRPr="000E694E">
        <w:rPr>
          <w:sz w:val="16"/>
          <w:szCs w:val="16"/>
        </w:rPr>
        <w:t xml:space="preserve"> a </w:t>
      </w:r>
      <w:proofErr w:type="spellStart"/>
      <w:r w:rsidRPr="000E694E">
        <w:rPr>
          <w:sz w:val="16"/>
          <w:szCs w:val="16"/>
        </w:rPr>
        <w:t>high</w:t>
      </w:r>
      <w:proofErr w:type="spellEnd"/>
      <w:r w:rsidRPr="000E694E">
        <w:rPr>
          <w:sz w:val="16"/>
          <w:szCs w:val="16"/>
        </w:rPr>
        <w:t xml:space="preserve"> </w:t>
      </w:r>
      <w:proofErr w:type="spellStart"/>
      <w:r w:rsidRPr="000E694E">
        <w:rPr>
          <w:sz w:val="16"/>
          <w:szCs w:val="16"/>
        </w:rPr>
        <w:t>common</w:t>
      </w:r>
      <w:proofErr w:type="spellEnd"/>
      <w:r w:rsidRPr="000E694E">
        <w:rPr>
          <w:sz w:val="16"/>
          <w:szCs w:val="16"/>
        </w:rPr>
        <w:t xml:space="preserve"> </w:t>
      </w:r>
      <w:proofErr w:type="spellStart"/>
      <w:r w:rsidRPr="000E694E">
        <w:rPr>
          <w:sz w:val="16"/>
          <w:szCs w:val="16"/>
        </w:rPr>
        <w:t>level</w:t>
      </w:r>
      <w:proofErr w:type="spellEnd"/>
      <w:r w:rsidRPr="000E694E">
        <w:rPr>
          <w:sz w:val="16"/>
          <w:szCs w:val="16"/>
        </w:rPr>
        <w:t xml:space="preserve"> </w:t>
      </w:r>
      <w:proofErr w:type="spellStart"/>
      <w:r w:rsidRPr="000E694E">
        <w:rPr>
          <w:sz w:val="16"/>
          <w:szCs w:val="16"/>
        </w:rPr>
        <w:t>of</w:t>
      </w:r>
      <w:proofErr w:type="spellEnd"/>
      <w:r w:rsidRPr="000E694E">
        <w:rPr>
          <w:sz w:val="16"/>
          <w:szCs w:val="16"/>
        </w:rPr>
        <w:t xml:space="preserve"> </w:t>
      </w:r>
      <w:proofErr w:type="spellStart"/>
      <w:r w:rsidRPr="000E694E">
        <w:rPr>
          <w:sz w:val="16"/>
          <w:szCs w:val="16"/>
        </w:rPr>
        <w:t>cybersecurity</w:t>
      </w:r>
      <w:proofErr w:type="spellEnd"/>
      <w:r w:rsidRPr="000E694E">
        <w:rPr>
          <w:sz w:val="16"/>
          <w:szCs w:val="16"/>
        </w:rPr>
        <w:t xml:space="preserve"> </w:t>
      </w:r>
      <w:proofErr w:type="spellStart"/>
      <w:r w:rsidRPr="000E694E">
        <w:rPr>
          <w:sz w:val="16"/>
          <w:szCs w:val="16"/>
        </w:rPr>
        <w:t>across</w:t>
      </w:r>
      <w:proofErr w:type="spellEnd"/>
      <w:r w:rsidRPr="000E694E">
        <w:rPr>
          <w:sz w:val="16"/>
          <w:szCs w:val="16"/>
        </w:rPr>
        <w:t xml:space="preserve"> </w:t>
      </w:r>
      <w:proofErr w:type="spellStart"/>
      <w:r w:rsidRPr="000E694E">
        <w:rPr>
          <w:sz w:val="16"/>
          <w:szCs w:val="16"/>
        </w:rPr>
        <w:t>the</w:t>
      </w:r>
      <w:proofErr w:type="spellEnd"/>
      <w:r w:rsidRPr="000E694E">
        <w:rPr>
          <w:sz w:val="16"/>
          <w:szCs w:val="16"/>
        </w:rPr>
        <w:t xml:space="preserve"> Union (NIS2). https://eur-lex.europa.eu/eli/dir/2022/2555/oj/eng</w:t>
      </w:r>
    </w:p>
  </w:footnote>
  <w:footnote w:id="19">
    <w:p w14:paraId="0A5564D0" w14:textId="77777777" w:rsidR="007B5A81" w:rsidRPr="000E694E" w:rsidRDefault="007B5A81" w:rsidP="0027384B">
      <w:pPr>
        <w:pBdr>
          <w:top w:val="nil"/>
          <w:left w:val="nil"/>
          <w:bottom w:val="nil"/>
          <w:right w:val="nil"/>
          <w:between w:val="nil"/>
        </w:pBdr>
        <w:rPr>
          <w:color w:val="000000"/>
          <w:sz w:val="16"/>
          <w:szCs w:val="16"/>
        </w:rPr>
      </w:pPr>
      <w:r w:rsidRPr="000E694E">
        <w:rPr>
          <w:sz w:val="16"/>
          <w:szCs w:val="16"/>
          <w:vertAlign w:val="superscript"/>
        </w:rPr>
        <w:footnoteRef/>
      </w:r>
      <w:r w:rsidRPr="000E694E">
        <w:rPr>
          <w:color w:val="000000"/>
          <w:sz w:val="16"/>
          <w:szCs w:val="16"/>
        </w:rPr>
        <w:t xml:space="preserve"> </w:t>
      </w:r>
      <w:r w:rsidRPr="000E694E">
        <w:rPr>
          <w:color w:val="000000"/>
          <w:sz w:val="16"/>
          <w:szCs w:val="16"/>
        </w:rPr>
        <w:t>https://eur-lex.europa.eu/eli/dir/2022/2557/oj/eng</w:t>
      </w:r>
    </w:p>
  </w:footnote>
  <w:footnote w:id="20">
    <w:p w14:paraId="09094001" w14:textId="77777777" w:rsidR="007B5A81" w:rsidRPr="000E694E" w:rsidRDefault="007B5A81" w:rsidP="0027384B">
      <w:pPr>
        <w:pBdr>
          <w:top w:val="nil"/>
          <w:left w:val="nil"/>
          <w:bottom w:val="nil"/>
          <w:right w:val="nil"/>
          <w:between w:val="nil"/>
        </w:pBdr>
        <w:rPr>
          <w:color w:val="000000"/>
          <w:sz w:val="16"/>
          <w:szCs w:val="16"/>
        </w:rPr>
      </w:pPr>
      <w:r w:rsidRPr="000E694E">
        <w:rPr>
          <w:sz w:val="16"/>
          <w:szCs w:val="16"/>
          <w:vertAlign w:val="superscript"/>
        </w:rPr>
        <w:footnoteRef/>
      </w:r>
      <w:r w:rsidRPr="000E694E">
        <w:rPr>
          <w:color w:val="000000"/>
          <w:sz w:val="16"/>
          <w:szCs w:val="16"/>
        </w:rPr>
        <w:t xml:space="preserve"> </w:t>
      </w:r>
      <w:r w:rsidRPr="000E694E">
        <w:rPr>
          <w:color w:val="000000"/>
          <w:sz w:val="16"/>
          <w:szCs w:val="16"/>
        </w:rPr>
        <w:t>https://www.consilium.europa.eu/en/press/press-releases/2024/05/30/anti-money-laundering-council-adopts-package-of-rules/</w:t>
      </w:r>
    </w:p>
  </w:footnote>
  <w:footnote w:id="21">
    <w:p w14:paraId="42E921EE" w14:textId="77777777" w:rsidR="007B5A81" w:rsidRPr="000E694E" w:rsidRDefault="007B5A81" w:rsidP="0027384B">
      <w:pPr>
        <w:pBdr>
          <w:top w:val="nil"/>
          <w:left w:val="nil"/>
          <w:bottom w:val="nil"/>
          <w:right w:val="nil"/>
          <w:between w:val="nil"/>
        </w:pBdr>
        <w:rPr>
          <w:color w:val="000000"/>
          <w:sz w:val="16"/>
          <w:szCs w:val="16"/>
        </w:rPr>
      </w:pPr>
      <w:r w:rsidRPr="000E694E">
        <w:rPr>
          <w:sz w:val="16"/>
          <w:szCs w:val="16"/>
          <w:vertAlign w:val="superscript"/>
        </w:rPr>
        <w:footnoteRef/>
      </w:r>
      <w:r w:rsidRPr="000E694E">
        <w:rPr>
          <w:color w:val="000000"/>
          <w:sz w:val="16"/>
          <w:szCs w:val="16"/>
        </w:rPr>
        <w:t xml:space="preserve"> </w:t>
      </w:r>
      <w:r w:rsidRPr="000E694E">
        <w:rPr>
          <w:color w:val="000000"/>
          <w:sz w:val="16"/>
          <w:szCs w:val="16"/>
        </w:rPr>
        <w:t>https://eur-lex.europa.eu/legal-content/EN/TXT/?uri=celex:52020DC0795</w:t>
      </w:r>
    </w:p>
  </w:footnote>
  <w:footnote w:id="22">
    <w:p w14:paraId="04C790D0" w14:textId="77777777" w:rsidR="007B5A81" w:rsidRPr="000E694E" w:rsidRDefault="007B5A81" w:rsidP="0027384B">
      <w:pPr>
        <w:pBdr>
          <w:top w:val="nil"/>
          <w:left w:val="nil"/>
          <w:bottom w:val="nil"/>
          <w:right w:val="nil"/>
          <w:between w:val="nil"/>
        </w:pBdr>
        <w:rPr>
          <w:color w:val="000000"/>
          <w:sz w:val="16"/>
          <w:szCs w:val="16"/>
        </w:rPr>
      </w:pPr>
      <w:r w:rsidRPr="000E694E">
        <w:rPr>
          <w:sz w:val="16"/>
          <w:szCs w:val="16"/>
          <w:vertAlign w:val="superscript"/>
        </w:rPr>
        <w:footnoteRef/>
      </w:r>
      <w:r w:rsidRPr="000E694E">
        <w:rPr>
          <w:color w:val="000000"/>
          <w:sz w:val="16"/>
          <w:szCs w:val="16"/>
        </w:rPr>
        <w:t xml:space="preserve"> </w:t>
      </w:r>
      <w:r w:rsidRPr="000E694E">
        <w:rPr>
          <w:color w:val="000000"/>
          <w:sz w:val="16"/>
          <w:szCs w:val="16"/>
        </w:rPr>
        <w:t>https://eur-lex.europa.eu/legal-content/EN/TXT/?uri=celex:52021DC0170</w:t>
      </w:r>
    </w:p>
  </w:footnote>
  <w:footnote w:id="23">
    <w:p w14:paraId="770B3DDF" w14:textId="77777777" w:rsidR="007B5A81" w:rsidRPr="000E694E" w:rsidRDefault="007B5A81" w:rsidP="0027384B">
      <w:pPr>
        <w:pBdr>
          <w:top w:val="nil"/>
          <w:left w:val="nil"/>
          <w:bottom w:val="nil"/>
          <w:right w:val="nil"/>
          <w:between w:val="nil"/>
        </w:pBdr>
        <w:rPr>
          <w:color w:val="000000"/>
          <w:sz w:val="16"/>
          <w:szCs w:val="16"/>
        </w:rPr>
      </w:pPr>
      <w:r w:rsidRPr="000E694E">
        <w:rPr>
          <w:sz w:val="16"/>
          <w:szCs w:val="16"/>
          <w:vertAlign w:val="superscript"/>
        </w:rPr>
        <w:footnoteRef/>
      </w:r>
      <w:r w:rsidRPr="000E694E">
        <w:rPr>
          <w:color w:val="000000"/>
          <w:sz w:val="16"/>
          <w:szCs w:val="16"/>
        </w:rPr>
        <w:t xml:space="preserve"> </w:t>
      </w:r>
      <w:proofErr w:type="spellStart"/>
      <w:r w:rsidRPr="000E694E">
        <w:rPr>
          <w:color w:val="000000"/>
          <w:sz w:val="16"/>
          <w:szCs w:val="16"/>
        </w:rPr>
        <w:t>Regulation</w:t>
      </w:r>
      <w:proofErr w:type="spellEnd"/>
      <w:r w:rsidRPr="000E694E">
        <w:rPr>
          <w:color w:val="000000"/>
          <w:sz w:val="16"/>
          <w:szCs w:val="16"/>
        </w:rPr>
        <w:t xml:space="preserve"> (EU) 2025/38 </w:t>
      </w:r>
      <w:proofErr w:type="spellStart"/>
      <w:r w:rsidRPr="000E694E">
        <w:rPr>
          <w:color w:val="000000"/>
          <w:sz w:val="16"/>
          <w:szCs w:val="16"/>
        </w:rPr>
        <w:t>laying</w:t>
      </w:r>
      <w:proofErr w:type="spellEnd"/>
      <w:r w:rsidRPr="000E694E">
        <w:rPr>
          <w:color w:val="000000"/>
          <w:sz w:val="16"/>
          <w:szCs w:val="16"/>
        </w:rPr>
        <w:t xml:space="preserve"> </w:t>
      </w:r>
      <w:proofErr w:type="spellStart"/>
      <w:r w:rsidRPr="000E694E">
        <w:rPr>
          <w:color w:val="000000"/>
          <w:sz w:val="16"/>
          <w:szCs w:val="16"/>
        </w:rPr>
        <w:t>down</w:t>
      </w:r>
      <w:proofErr w:type="spellEnd"/>
      <w:r w:rsidRPr="000E694E">
        <w:rPr>
          <w:color w:val="000000"/>
          <w:sz w:val="16"/>
          <w:szCs w:val="16"/>
        </w:rPr>
        <w:t xml:space="preserve"> </w:t>
      </w:r>
      <w:proofErr w:type="spellStart"/>
      <w:r w:rsidRPr="000E694E">
        <w:rPr>
          <w:color w:val="000000"/>
          <w:sz w:val="16"/>
          <w:szCs w:val="16"/>
        </w:rPr>
        <w:t>measures</w:t>
      </w:r>
      <w:proofErr w:type="spellEnd"/>
      <w:r w:rsidRPr="000E694E">
        <w:rPr>
          <w:color w:val="000000"/>
          <w:sz w:val="16"/>
          <w:szCs w:val="16"/>
        </w:rPr>
        <w:t xml:space="preserve"> to </w:t>
      </w:r>
      <w:proofErr w:type="spellStart"/>
      <w:r w:rsidRPr="000E694E">
        <w:rPr>
          <w:color w:val="000000"/>
          <w:sz w:val="16"/>
          <w:szCs w:val="16"/>
        </w:rPr>
        <w:t>strengthen</w:t>
      </w:r>
      <w:proofErr w:type="spellEnd"/>
      <w:r w:rsidRPr="000E694E">
        <w:rPr>
          <w:color w:val="000000"/>
          <w:sz w:val="16"/>
          <w:szCs w:val="16"/>
        </w:rPr>
        <w:t xml:space="preserve"> </w:t>
      </w:r>
      <w:proofErr w:type="spellStart"/>
      <w:r w:rsidRPr="000E694E">
        <w:rPr>
          <w:color w:val="000000"/>
          <w:sz w:val="16"/>
          <w:szCs w:val="16"/>
        </w:rPr>
        <w:t>solidarity</w:t>
      </w:r>
      <w:proofErr w:type="spellEnd"/>
      <w:r w:rsidRPr="000E694E">
        <w:rPr>
          <w:color w:val="000000"/>
          <w:sz w:val="16"/>
          <w:szCs w:val="16"/>
        </w:rPr>
        <w:t xml:space="preserve"> </w:t>
      </w:r>
      <w:proofErr w:type="spellStart"/>
      <w:r w:rsidRPr="000E694E">
        <w:rPr>
          <w:color w:val="000000"/>
          <w:sz w:val="16"/>
          <w:szCs w:val="16"/>
        </w:rPr>
        <w:t>and</w:t>
      </w:r>
      <w:proofErr w:type="spellEnd"/>
      <w:r w:rsidRPr="000E694E">
        <w:rPr>
          <w:color w:val="000000"/>
          <w:sz w:val="16"/>
          <w:szCs w:val="16"/>
        </w:rPr>
        <w:t xml:space="preserve"> </w:t>
      </w:r>
      <w:proofErr w:type="spellStart"/>
      <w:r w:rsidRPr="000E694E">
        <w:rPr>
          <w:color w:val="000000"/>
          <w:sz w:val="16"/>
          <w:szCs w:val="16"/>
        </w:rPr>
        <w:t>capacities</w:t>
      </w:r>
      <w:proofErr w:type="spellEnd"/>
      <w:r w:rsidRPr="000E694E">
        <w:rPr>
          <w:color w:val="000000"/>
          <w:sz w:val="16"/>
          <w:szCs w:val="16"/>
        </w:rPr>
        <w:t xml:space="preserve"> in </w:t>
      </w:r>
      <w:proofErr w:type="spellStart"/>
      <w:r w:rsidRPr="000E694E">
        <w:rPr>
          <w:color w:val="000000"/>
          <w:sz w:val="16"/>
          <w:szCs w:val="16"/>
        </w:rPr>
        <w:t>the</w:t>
      </w:r>
      <w:proofErr w:type="spellEnd"/>
      <w:r w:rsidRPr="000E694E">
        <w:rPr>
          <w:color w:val="000000"/>
          <w:sz w:val="16"/>
          <w:szCs w:val="16"/>
        </w:rPr>
        <w:t xml:space="preserve"> Union to </w:t>
      </w:r>
      <w:proofErr w:type="spellStart"/>
      <w:r w:rsidRPr="000E694E">
        <w:rPr>
          <w:color w:val="000000"/>
          <w:sz w:val="16"/>
          <w:szCs w:val="16"/>
        </w:rPr>
        <w:t>detect</w:t>
      </w:r>
      <w:proofErr w:type="spellEnd"/>
      <w:r w:rsidRPr="000E694E">
        <w:rPr>
          <w:color w:val="000000"/>
          <w:sz w:val="16"/>
          <w:szCs w:val="16"/>
        </w:rPr>
        <w:t xml:space="preserve">, </w:t>
      </w:r>
      <w:proofErr w:type="spellStart"/>
      <w:r w:rsidRPr="000E694E">
        <w:rPr>
          <w:color w:val="000000"/>
          <w:sz w:val="16"/>
          <w:szCs w:val="16"/>
        </w:rPr>
        <w:t>prepare</w:t>
      </w:r>
      <w:proofErr w:type="spellEnd"/>
      <w:r w:rsidRPr="000E694E">
        <w:rPr>
          <w:color w:val="000000"/>
          <w:sz w:val="16"/>
          <w:szCs w:val="16"/>
        </w:rPr>
        <w:t xml:space="preserve"> </w:t>
      </w:r>
      <w:proofErr w:type="spellStart"/>
      <w:r w:rsidRPr="000E694E">
        <w:rPr>
          <w:color w:val="000000"/>
          <w:sz w:val="16"/>
          <w:szCs w:val="16"/>
        </w:rPr>
        <w:t>for</w:t>
      </w:r>
      <w:proofErr w:type="spellEnd"/>
      <w:r w:rsidRPr="000E694E">
        <w:rPr>
          <w:color w:val="000000"/>
          <w:sz w:val="16"/>
          <w:szCs w:val="16"/>
        </w:rPr>
        <w:t xml:space="preserve"> </w:t>
      </w:r>
      <w:proofErr w:type="spellStart"/>
      <w:r w:rsidRPr="000E694E">
        <w:rPr>
          <w:color w:val="000000"/>
          <w:sz w:val="16"/>
          <w:szCs w:val="16"/>
        </w:rPr>
        <w:t>and</w:t>
      </w:r>
      <w:proofErr w:type="spellEnd"/>
      <w:r w:rsidRPr="000E694E">
        <w:rPr>
          <w:color w:val="000000"/>
          <w:sz w:val="16"/>
          <w:szCs w:val="16"/>
        </w:rPr>
        <w:t xml:space="preserve"> </w:t>
      </w:r>
      <w:proofErr w:type="spellStart"/>
      <w:r w:rsidRPr="000E694E">
        <w:rPr>
          <w:color w:val="000000"/>
          <w:sz w:val="16"/>
          <w:szCs w:val="16"/>
        </w:rPr>
        <w:t>respond</w:t>
      </w:r>
      <w:proofErr w:type="spellEnd"/>
      <w:r w:rsidRPr="000E694E">
        <w:rPr>
          <w:color w:val="000000"/>
          <w:sz w:val="16"/>
          <w:szCs w:val="16"/>
        </w:rPr>
        <w:t xml:space="preserve"> to </w:t>
      </w:r>
      <w:proofErr w:type="spellStart"/>
      <w:r w:rsidRPr="000E694E">
        <w:rPr>
          <w:color w:val="000000"/>
          <w:sz w:val="16"/>
          <w:szCs w:val="16"/>
        </w:rPr>
        <w:t>cybersecurity</w:t>
      </w:r>
      <w:proofErr w:type="spellEnd"/>
      <w:r w:rsidRPr="000E694E">
        <w:rPr>
          <w:color w:val="000000"/>
          <w:sz w:val="16"/>
          <w:szCs w:val="16"/>
        </w:rPr>
        <w:t xml:space="preserve"> </w:t>
      </w:r>
      <w:proofErr w:type="spellStart"/>
      <w:r w:rsidRPr="000E694E">
        <w:rPr>
          <w:color w:val="000000"/>
          <w:sz w:val="16"/>
          <w:szCs w:val="16"/>
        </w:rPr>
        <w:t>threats</w:t>
      </w:r>
      <w:proofErr w:type="spellEnd"/>
      <w:r w:rsidRPr="000E694E">
        <w:rPr>
          <w:color w:val="000000"/>
          <w:sz w:val="16"/>
          <w:szCs w:val="16"/>
        </w:rPr>
        <w:t xml:space="preserve"> </w:t>
      </w:r>
      <w:proofErr w:type="spellStart"/>
      <w:r w:rsidRPr="000E694E">
        <w:rPr>
          <w:color w:val="000000"/>
          <w:sz w:val="16"/>
          <w:szCs w:val="16"/>
        </w:rPr>
        <w:t>and</w:t>
      </w:r>
      <w:proofErr w:type="spellEnd"/>
      <w:r w:rsidRPr="000E694E">
        <w:rPr>
          <w:color w:val="000000"/>
          <w:sz w:val="16"/>
          <w:szCs w:val="16"/>
        </w:rPr>
        <w:t xml:space="preserve"> </w:t>
      </w:r>
      <w:proofErr w:type="spellStart"/>
      <w:r w:rsidRPr="000E694E">
        <w:rPr>
          <w:color w:val="000000"/>
          <w:sz w:val="16"/>
          <w:szCs w:val="16"/>
        </w:rPr>
        <w:t>incidents</w:t>
      </w:r>
      <w:proofErr w:type="spellEnd"/>
      <w:r w:rsidRPr="000E694E">
        <w:rPr>
          <w:color w:val="000000"/>
          <w:sz w:val="16"/>
          <w:szCs w:val="16"/>
        </w:rPr>
        <w:t xml:space="preserve"> (</w:t>
      </w:r>
      <w:proofErr w:type="spellStart"/>
      <w:r w:rsidRPr="000E694E">
        <w:rPr>
          <w:color w:val="000000"/>
          <w:sz w:val="16"/>
          <w:szCs w:val="16"/>
        </w:rPr>
        <w:t>Cyber</w:t>
      </w:r>
      <w:proofErr w:type="spellEnd"/>
      <w:r w:rsidRPr="000E694E">
        <w:rPr>
          <w:color w:val="000000"/>
          <w:sz w:val="16"/>
          <w:szCs w:val="16"/>
        </w:rPr>
        <w:t xml:space="preserve"> </w:t>
      </w:r>
      <w:proofErr w:type="spellStart"/>
      <w:r w:rsidRPr="000E694E">
        <w:rPr>
          <w:color w:val="000000"/>
          <w:sz w:val="16"/>
          <w:szCs w:val="16"/>
        </w:rPr>
        <w:t>Solidarity</w:t>
      </w:r>
      <w:proofErr w:type="spellEnd"/>
      <w:r w:rsidRPr="000E694E">
        <w:rPr>
          <w:color w:val="000000"/>
          <w:sz w:val="16"/>
          <w:szCs w:val="16"/>
        </w:rPr>
        <w:t xml:space="preserve"> </w:t>
      </w:r>
      <w:proofErr w:type="spellStart"/>
      <w:r w:rsidRPr="000E694E">
        <w:rPr>
          <w:color w:val="000000"/>
          <w:sz w:val="16"/>
          <w:szCs w:val="16"/>
        </w:rPr>
        <w:t>Act</w:t>
      </w:r>
      <w:proofErr w:type="spellEnd"/>
      <w:r w:rsidRPr="000E694E">
        <w:rPr>
          <w:color w:val="000000"/>
          <w:sz w:val="16"/>
          <w:szCs w:val="16"/>
        </w:rPr>
        <w:t>) https://eur-lex.europa.eu/eli/reg/2025/38/oj/eng</w:t>
      </w:r>
    </w:p>
  </w:footnote>
  <w:footnote w:id="24">
    <w:p w14:paraId="05518AB4" w14:textId="77777777" w:rsidR="007B5A81" w:rsidRPr="000E694E" w:rsidRDefault="007B5A81" w:rsidP="0027384B">
      <w:pPr>
        <w:pBdr>
          <w:top w:val="nil"/>
          <w:left w:val="nil"/>
          <w:bottom w:val="nil"/>
          <w:right w:val="nil"/>
          <w:between w:val="nil"/>
        </w:pBdr>
        <w:rPr>
          <w:color w:val="000000"/>
          <w:sz w:val="16"/>
          <w:szCs w:val="16"/>
        </w:rPr>
      </w:pPr>
      <w:r w:rsidRPr="000E694E">
        <w:rPr>
          <w:sz w:val="16"/>
          <w:szCs w:val="16"/>
          <w:vertAlign w:val="superscript"/>
        </w:rPr>
        <w:footnoteRef/>
      </w:r>
      <w:r w:rsidRPr="000E694E">
        <w:rPr>
          <w:color w:val="000000"/>
          <w:sz w:val="16"/>
          <w:szCs w:val="16"/>
        </w:rPr>
        <w:t xml:space="preserve"> </w:t>
      </w:r>
      <w:r w:rsidRPr="000E694E">
        <w:rPr>
          <w:color w:val="000000"/>
          <w:sz w:val="16"/>
          <w:szCs w:val="16"/>
        </w:rPr>
        <w:t>https://www.enisa.europa.eu/</w:t>
      </w:r>
    </w:p>
  </w:footnote>
  <w:footnote w:id="25">
    <w:p w14:paraId="2442C414" w14:textId="77777777" w:rsidR="007B5A81" w:rsidRPr="000E694E" w:rsidRDefault="007B5A81" w:rsidP="0027384B">
      <w:pPr>
        <w:pBdr>
          <w:top w:val="nil"/>
          <w:left w:val="nil"/>
          <w:bottom w:val="nil"/>
          <w:right w:val="nil"/>
          <w:between w:val="nil"/>
        </w:pBdr>
        <w:rPr>
          <w:color w:val="000000"/>
          <w:sz w:val="16"/>
          <w:szCs w:val="16"/>
        </w:rPr>
      </w:pPr>
      <w:r w:rsidRPr="000E694E">
        <w:rPr>
          <w:sz w:val="16"/>
          <w:szCs w:val="16"/>
          <w:vertAlign w:val="superscript"/>
        </w:rPr>
        <w:footnoteRef/>
      </w:r>
      <w:r w:rsidRPr="000E694E">
        <w:rPr>
          <w:color w:val="000000"/>
          <w:sz w:val="16"/>
          <w:szCs w:val="16"/>
        </w:rPr>
        <w:t xml:space="preserve"> </w:t>
      </w:r>
      <w:proofErr w:type="spellStart"/>
      <w:r w:rsidRPr="000E694E">
        <w:rPr>
          <w:color w:val="000000"/>
          <w:sz w:val="16"/>
          <w:szCs w:val="16"/>
        </w:rPr>
        <w:t>European</w:t>
      </w:r>
      <w:proofErr w:type="spellEnd"/>
      <w:r w:rsidRPr="000E694E">
        <w:rPr>
          <w:color w:val="000000"/>
          <w:sz w:val="16"/>
          <w:szCs w:val="16"/>
        </w:rPr>
        <w:t xml:space="preserve"> </w:t>
      </w:r>
      <w:proofErr w:type="spellStart"/>
      <w:r w:rsidRPr="000E694E">
        <w:rPr>
          <w:color w:val="000000"/>
          <w:sz w:val="16"/>
          <w:szCs w:val="16"/>
        </w:rPr>
        <w:t>Commission</w:t>
      </w:r>
      <w:proofErr w:type="spellEnd"/>
      <w:r w:rsidRPr="000E694E">
        <w:rPr>
          <w:color w:val="000000"/>
          <w:sz w:val="16"/>
          <w:szCs w:val="16"/>
        </w:rPr>
        <w:t xml:space="preserve">, 2025 </w:t>
      </w:r>
      <w:proofErr w:type="spellStart"/>
      <w:r w:rsidRPr="000E694E">
        <w:rPr>
          <w:color w:val="000000"/>
          <w:sz w:val="16"/>
          <w:szCs w:val="16"/>
        </w:rPr>
        <w:t>Rule</w:t>
      </w:r>
      <w:proofErr w:type="spellEnd"/>
      <w:r w:rsidRPr="000E694E">
        <w:rPr>
          <w:color w:val="000000"/>
          <w:sz w:val="16"/>
          <w:szCs w:val="16"/>
        </w:rPr>
        <w:t xml:space="preserve"> </w:t>
      </w:r>
      <w:proofErr w:type="spellStart"/>
      <w:r w:rsidRPr="000E694E">
        <w:rPr>
          <w:color w:val="000000"/>
          <w:sz w:val="16"/>
          <w:szCs w:val="16"/>
        </w:rPr>
        <w:t>of</w:t>
      </w:r>
      <w:proofErr w:type="spellEnd"/>
      <w:r w:rsidRPr="000E694E">
        <w:rPr>
          <w:color w:val="000000"/>
          <w:sz w:val="16"/>
          <w:szCs w:val="16"/>
        </w:rPr>
        <w:t xml:space="preserve"> </w:t>
      </w:r>
      <w:proofErr w:type="spellStart"/>
      <w:r w:rsidRPr="000E694E">
        <w:rPr>
          <w:color w:val="000000"/>
          <w:sz w:val="16"/>
          <w:szCs w:val="16"/>
        </w:rPr>
        <w:t>Law</w:t>
      </w:r>
      <w:proofErr w:type="spellEnd"/>
      <w:r w:rsidRPr="000E694E">
        <w:rPr>
          <w:color w:val="000000"/>
          <w:sz w:val="16"/>
          <w:szCs w:val="16"/>
        </w:rPr>
        <w:t xml:space="preserve"> </w:t>
      </w:r>
      <w:proofErr w:type="spellStart"/>
      <w:r w:rsidRPr="000E694E">
        <w:rPr>
          <w:color w:val="000000"/>
          <w:sz w:val="16"/>
          <w:szCs w:val="16"/>
        </w:rPr>
        <w:t>Report</w:t>
      </w:r>
      <w:proofErr w:type="spellEnd"/>
      <w:r w:rsidRPr="000E694E">
        <w:rPr>
          <w:color w:val="000000"/>
          <w:sz w:val="16"/>
          <w:szCs w:val="16"/>
        </w:rPr>
        <w:t xml:space="preserve"> - </w:t>
      </w:r>
      <w:proofErr w:type="spellStart"/>
      <w:r w:rsidRPr="000E694E">
        <w:rPr>
          <w:color w:val="000000"/>
          <w:sz w:val="16"/>
          <w:szCs w:val="16"/>
        </w:rPr>
        <w:t>Country</w:t>
      </w:r>
      <w:proofErr w:type="spellEnd"/>
      <w:r w:rsidRPr="000E694E">
        <w:rPr>
          <w:color w:val="000000"/>
          <w:sz w:val="16"/>
          <w:szCs w:val="16"/>
        </w:rPr>
        <w:t xml:space="preserve"> </w:t>
      </w:r>
      <w:proofErr w:type="spellStart"/>
      <w:r w:rsidRPr="000E694E">
        <w:rPr>
          <w:color w:val="000000"/>
          <w:sz w:val="16"/>
          <w:szCs w:val="16"/>
        </w:rPr>
        <w:t>Chapter</w:t>
      </w:r>
      <w:proofErr w:type="spellEnd"/>
      <w:r w:rsidRPr="000E694E">
        <w:rPr>
          <w:color w:val="000000"/>
          <w:sz w:val="16"/>
          <w:szCs w:val="16"/>
        </w:rPr>
        <w:t xml:space="preserve"> Montenegro. https://commission.europa.eu/document/download/4e4b66a5-a08e-4261-a33c-ba083c4d1c08_en</w:t>
      </w:r>
    </w:p>
  </w:footnote>
  <w:footnote w:id="26">
    <w:p w14:paraId="3068FEF2"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Council</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EU, A </w:t>
      </w:r>
      <w:proofErr w:type="spellStart"/>
      <w:r w:rsidRPr="006D6DF4">
        <w:rPr>
          <w:color w:val="000000"/>
          <w:sz w:val="16"/>
          <w:szCs w:val="16"/>
        </w:rPr>
        <w:t>Strategic</w:t>
      </w:r>
      <w:proofErr w:type="spellEnd"/>
      <w:r w:rsidRPr="006D6DF4">
        <w:rPr>
          <w:color w:val="000000"/>
          <w:sz w:val="16"/>
          <w:szCs w:val="16"/>
        </w:rPr>
        <w:t xml:space="preserve"> </w:t>
      </w:r>
      <w:proofErr w:type="spellStart"/>
      <w:r w:rsidRPr="006D6DF4">
        <w:rPr>
          <w:color w:val="000000"/>
          <w:sz w:val="16"/>
          <w:szCs w:val="16"/>
        </w:rPr>
        <w:t>Compass</w:t>
      </w:r>
      <w:proofErr w:type="spellEnd"/>
      <w:r w:rsidRPr="006D6DF4">
        <w:rPr>
          <w:color w:val="000000"/>
          <w:sz w:val="16"/>
          <w:szCs w:val="16"/>
        </w:rPr>
        <w:t xml:space="preserve"> </w:t>
      </w:r>
      <w:proofErr w:type="spellStart"/>
      <w:r w:rsidRPr="006D6DF4">
        <w:rPr>
          <w:color w:val="000000"/>
          <w:sz w:val="16"/>
          <w:szCs w:val="16"/>
        </w:rPr>
        <w:t>for</w:t>
      </w:r>
      <w:proofErr w:type="spellEnd"/>
      <w:r w:rsidRPr="006D6DF4">
        <w:rPr>
          <w:color w:val="000000"/>
          <w:sz w:val="16"/>
          <w:szCs w:val="16"/>
        </w:rPr>
        <w:t xml:space="preserve"> </w:t>
      </w:r>
      <w:proofErr w:type="spellStart"/>
      <w:r w:rsidRPr="006D6DF4">
        <w:rPr>
          <w:color w:val="000000"/>
          <w:sz w:val="16"/>
          <w:szCs w:val="16"/>
        </w:rPr>
        <w:t>Security</w:t>
      </w:r>
      <w:proofErr w:type="spellEnd"/>
      <w:r w:rsidRPr="006D6DF4">
        <w:rPr>
          <w:color w:val="000000"/>
          <w:sz w:val="16"/>
          <w:szCs w:val="16"/>
        </w:rPr>
        <w:t xml:space="preserve">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Defence</w:t>
      </w:r>
      <w:proofErr w:type="spellEnd"/>
      <w:r w:rsidRPr="006D6DF4">
        <w:rPr>
          <w:color w:val="000000"/>
          <w:sz w:val="16"/>
          <w:szCs w:val="16"/>
        </w:rPr>
        <w:t xml:space="preserve">, </w:t>
      </w:r>
      <w:proofErr w:type="spellStart"/>
      <w:r w:rsidRPr="006D6DF4">
        <w:rPr>
          <w:color w:val="000000"/>
          <w:sz w:val="16"/>
          <w:szCs w:val="16"/>
        </w:rPr>
        <w:t>March</w:t>
      </w:r>
      <w:proofErr w:type="spellEnd"/>
      <w:r w:rsidRPr="006D6DF4">
        <w:rPr>
          <w:color w:val="000000"/>
          <w:sz w:val="16"/>
          <w:szCs w:val="16"/>
        </w:rPr>
        <w:t xml:space="preserve"> 2022. https://www.consilium.europa.eu/en/policies/strategic-compass/</w:t>
      </w:r>
    </w:p>
  </w:footnote>
  <w:footnote w:id="27">
    <w:p w14:paraId="47094EEC"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European</w:t>
      </w:r>
      <w:proofErr w:type="spellEnd"/>
      <w:r w:rsidRPr="006D6DF4">
        <w:rPr>
          <w:color w:val="000000"/>
          <w:sz w:val="16"/>
          <w:szCs w:val="16"/>
        </w:rPr>
        <w:t xml:space="preserve"> </w:t>
      </w:r>
      <w:proofErr w:type="spellStart"/>
      <w:r w:rsidRPr="006D6DF4">
        <w:rPr>
          <w:color w:val="000000"/>
          <w:sz w:val="16"/>
          <w:szCs w:val="16"/>
        </w:rPr>
        <w:t>Commission</w:t>
      </w:r>
      <w:proofErr w:type="spellEnd"/>
      <w:r w:rsidRPr="006D6DF4">
        <w:rPr>
          <w:color w:val="000000"/>
          <w:sz w:val="16"/>
          <w:szCs w:val="16"/>
        </w:rPr>
        <w:t xml:space="preserve">, </w:t>
      </w:r>
      <w:proofErr w:type="spellStart"/>
      <w:r w:rsidRPr="006D6DF4">
        <w:rPr>
          <w:color w:val="000000"/>
          <w:sz w:val="16"/>
          <w:szCs w:val="16"/>
        </w:rPr>
        <w:t>European</w:t>
      </w:r>
      <w:proofErr w:type="spellEnd"/>
      <w:r w:rsidRPr="006D6DF4">
        <w:rPr>
          <w:color w:val="000000"/>
          <w:sz w:val="16"/>
          <w:szCs w:val="16"/>
        </w:rPr>
        <w:t xml:space="preserve"> </w:t>
      </w:r>
      <w:proofErr w:type="spellStart"/>
      <w:r w:rsidRPr="006D6DF4">
        <w:rPr>
          <w:color w:val="000000"/>
          <w:sz w:val="16"/>
          <w:szCs w:val="16"/>
        </w:rPr>
        <w:t>Defence</w:t>
      </w:r>
      <w:proofErr w:type="spellEnd"/>
      <w:r w:rsidRPr="006D6DF4">
        <w:rPr>
          <w:color w:val="000000"/>
          <w:sz w:val="16"/>
          <w:szCs w:val="16"/>
        </w:rPr>
        <w:t xml:space="preserve"> </w:t>
      </w:r>
      <w:proofErr w:type="spellStart"/>
      <w:r w:rsidRPr="006D6DF4">
        <w:rPr>
          <w:color w:val="000000"/>
          <w:sz w:val="16"/>
          <w:szCs w:val="16"/>
        </w:rPr>
        <w:t>Industrial</w:t>
      </w:r>
      <w:proofErr w:type="spellEnd"/>
      <w:r w:rsidRPr="006D6DF4">
        <w:rPr>
          <w:color w:val="000000"/>
          <w:sz w:val="16"/>
          <w:szCs w:val="16"/>
        </w:rPr>
        <w:t xml:space="preserve"> </w:t>
      </w:r>
      <w:proofErr w:type="spellStart"/>
      <w:r w:rsidRPr="006D6DF4">
        <w:rPr>
          <w:color w:val="000000"/>
          <w:sz w:val="16"/>
          <w:szCs w:val="16"/>
        </w:rPr>
        <w:t>Strategy</w:t>
      </w:r>
      <w:proofErr w:type="spellEnd"/>
      <w:r w:rsidRPr="006D6DF4">
        <w:rPr>
          <w:color w:val="000000"/>
          <w:sz w:val="16"/>
          <w:szCs w:val="16"/>
        </w:rPr>
        <w:t xml:space="preserve"> (EDIS), COM(2024) 150, </w:t>
      </w:r>
      <w:proofErr w:type="spellStart"/>
      <w:r w:rsidRPr="006D6DF4">
        <w:rPr>
          <w:color w:val="000000"/>
          <w:sz w:val="16"/>
          <w:szCs w:val="16"/>
        </w:rPr>
        <w:t>March</w:t>
      </w:r>
      <w:proofErr w:type="spellEnd"/>
      <w:r w:rsidRPr="006D6DF4">
        <w:rPr>
          <w:color w:val="000000"/>
          <w:sz w:val="16"/>
          <w:szCs w:val="16"/>
        </w:rPr>
        <w:t xml:space="preserve"> 2024. https://www.europarl.europa.eu/RegData/etudes/BRIE/2024/762402/EPRS_BRI(2024)762402_EN.pdf</w:t>
      </w:r>
    </w:p>
  </w:footnote>
  <w:footnote w:id="28">
    <w:p w14:paraId="4B2598BD"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https://www.consilium.europa.eu/en/policies/defence-industry-programme/#:~:text=by%20the%20programme-,What%20is%20the%20European%20defence%20industry%20programme?,press%20release%2C%208%20December%202025)</w:t>
      </w:r>
    </w:p>
  </w:footnote>
  <w:footnote w:id="29">
    <w:p w14:paraId="7C615ECD"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https://defence-industry-space.ec.europa.eu/eu-defence-industry/european-defence-fund-edf-official-webpage-european-commission_en</w:t>
      </w:r>
    </w:p>
  </w:footnote>
  <w:footnote w:id="30">
    <w:p w14:paraId="3E7EDE00"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European</w:t>
      </w:r>
      <w:proofErr w:type="spellEnd"/>
      <w:r w:rsidRPr="006D6DF4">
        <w:rPr>
          <w:color w:val="000000"/>
          <w:sz w:val="16"/>
          <w:szCs w:val="16"/>
        </w:rPr>
        <w:t xml:space="preserve"> </w:t>
      </w:r>
      <w:proofErr w:type="spellStart"/>
      <w:r w:rsidRPr="006D6DF4">
        <w:rPr>
          <w:color w:val="000000"/>
          <w:sz w:val="16"/>
          <w:szCs w:val="16"/>
        </w:rPr>
        <w:t>Commission</w:t>
      </w:r>
      <w:proofErr w:type="spellEnd"/>
      <w:r w:rsidRPr="006D6DF4">
        <w:rPr>
          <w:color w:val="000000"/>
          <w:sz w:val="16"/>
          <w:szCs w:val="16"/>
        </w:rPr>
        <w:t xml:space="preserve">, </w:t>
      </w:r>
      <w:proofErr w:type="spellStart"/>
      <w:r w:rsidRPr="006D6DF4">
        <w:rPr>
          <w:color w:val="000000"/>
          <w:sz w:val="16"/>
          <w:szCs w:val="16"/>
        </w:rPr>
        <w:t>White</w:t>
      </w:r>
      <w:proofErr w:type="spellEnd"/>
      <w:r w:rsidRPr="006D6DF4">
        <w:rPr>
          <w:color w:val="000000"/>
          <w:sz w:val="16"/>
          <w:szCs w:val="16"/>
        </w:rPr>
        <w:t xml:space="preserve"> </w:t>
      </w:r>
      <w:proofErr w:type="spellStart"/>
      <w:r w:rsidRPr="006D6DF4">
        <w:rPr>
          <w:color w:val="000000"/>
          <w:sz w:val="16"/>
          <w:szCs w:val="16"/>
        </w:rPr>
        <w:t>Paper</w:t>
      </w:r>
      <w:proofErr w:type="spellEnd"/>
      <w:r w:rsidRPr="006D6DF4">
        <w:rPr>
          <w:color w:val="000000"/>
          <w:sz w:val="16"/>
          <w:szCs w:val="16"/>
        </w:rPr>
        <w:t xml:space="preserve"> on </w:t>
      </w:r>
      <w:proofErr w:type="spellStart"/>
      <w:r w:rsidRPr="006D6DF4">
        <w:rPr>
          <w:color w:val="000000"/>
          <w:sz w:val="16"/>
          <w:szCs w:val="16"/>
        </w:rPr>
        <w:t>European</w:t>
      </w:r>
      <w:proofErr w:type="spellEnd"/>
      <w:r w:rsidRPr="006D6DF4">
        <w:rPr>
          <w:color w:val="000000"/>
          <w:sz w:val="16"/>
          <w:szCs w:val="16"/>
        </w:rPr>
        <w:t xml:space="preserve"> </w:t>
      </w:r>
      <w:proofErr w:type="spellStart"/>
      <w:r w:rsidRPr="006D6DF4">
        <w:rPr>
          <w:color w:val="000000"/>
          <w:sz w:val="16"/>
          <w:szCs w:val="16"/>
        </w:rPr>
        <w:t>Defence</w:t>
      </w:r>
      <w:proofErr w:type="spellEnd"/>
      <w:r w:rsidRPr="006D6DF4">
        <w:rPr>
          <w:color w:val="000000"/>
          <w:sz w:val="16"/>
          <w:szCs w:val="16"/>
        </w:rPr>
        <w:t xml:space="preserve"> - </w:t>
      </w:r>
      <w:proofErr w:type="spellStart"/>
      <w:r w:rsidRPr="006D6DF4">
        <w:rPr>
          <w:color w:val="000000"/>
          <w:sz w:val="16"/>
          <w:szCs w:val="16"/>
        </w:rPr>
        <w:t>ReadyForDefence</w:t>
      </w:r>
      <w:proofErr w:type="spellEnd"/>
      <w:r w:rsidRPr="006D6DF4">
        <w:rPr>
          <w:color w:val="000000"/>
          <w:sz w:val="16"/>
          <w:szCs w:val="16"/>
        </w:rPr>
        <w:t xml:space="preserve">, </w:t>
      </w:r>
      <w:proofErr w:type="spellStart"/>
      <w:r w:rsidRPr="006D6DF4">
        <w:rPr>
          <w:color w:val="000000"/>
          <w:sz w:val="16"/>
          <w:szCs w:val="16"/>
        </w:rPr>
        <w:t>March</w:t>
      </w:r>
      <w:proofErr w:type="spellEnd"/>
      <w:r w:rsidRPr="006D6DF4">
        <w:rPr>
          <w:color w:val="000000"/>
          <w:sz w:val="16"/>
          <w:szCs w:val="16"/>
        </w:rPr>
        <w:t xml:space="preserve"> 2025. https://defence-industry-space.ec.europa.eu/eu-defence-industry/white-paper-european-defence-readiness-2030_en</w:t>
      </w:r>
    </w:p>
  </w:footnote>
  <w:footnote w:id="31">
    <w:p w14:paraId="241785D6"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proofErr w:type="spellStart"/>
      <w:r w:rsidRPr="006D6DF4">
        <w:rPr>
          <w:color w:val="000000"/>
          <w:sz w:val="16"/>
          <w:szCs w:val="16"/>
        </w:rPr>
        <w:t>Council</w:t>
      </w:r>
      <w:proofErr w:type="spellEnd"/>
      <w:r w:rsidRPr="006D6DF4">
        <w:rPr>
          <w:color w:val="000000"/>
          <w:sz w:val="16"/>
          <w:szCs w:val="16"/>
        </w:rPr>
        <w:t xml:space="preserve"> </w:t>
      </w:r>
      <w:proofErr w:type="spellStart"/>
      <w:r w:rsidRPr="006D6DF4">
        <w:rPr>
          <w:color w:val="000000"/>
          <w:sz w:val="16"/>
          <w:szCs w:val="16"/>
        </w:rPr>
        <w:t>Regulation</w:t>
      </w:r>
      <w:proofErr w:type="spellEnd"/>
      <w:r w:rsidRPr="006D6DF4">
        <w:rPr>
          <w:color w:val="000000"/>
          <w:sz w:val="16"/>
          <w:szCs w:val="16"/>
        </w:rPr>
        <w:t xml:space="preserve"> (EU) 2025/1106 </w:t>
      </w:r>
      <w:proofErr w:type="spellStart"/>
      <w:r w:rsidRPr="006D6DF4">
        <w:rPr>
          <w:color w:val="000000"/>
          <w:sz w:val="16"/>
          <w:szCs w:val="16"/>
        </w:rPr>
        <w:t>of</w:t>
      </w:r>
      <w:proofErr w:type="spellEnd"/>
      <w:r w:rsidRPr="006D6DF4">
        <w:rPr>
          <w:color w:val="000000"/>
          <w:sz w:val="16"/>
          <w:szCs w:val="16"/>
        </w:rPr>
        <w:t xml:space="preserve"> 27 </w:t>
      </w:r>
      <w:proofErr w:type="spellStart"/>
      <w:r w:rsidRPr="006D6DF4">
        <w:rPr>
          <w:color w:val="000000"/>
          <w:sz w:val="16"/>
          <w:szCs w:val="16"/>
        </w:rPr>
        <w:t>May</w:t>
      </w:r>
      <w:proofErr w:type="spellEnd"/>
      <w:r w:rsidRPr="006D6DF4">
        <w:rPr>
          <w:color w:val="000000"/>
          <w:sz w:val="16"/>
          <w:szCs w:val="16"/>
        </w:rPr>
        <w:t xml:space="preserve"> 2025 </w:t>
      </w:r>
      <w:proofErr w:type="spellStart"/>
      <w:r w:rsidRPr="006D6DF4">
        <w:rPr>
          <w:color w:val="000000"/>
          <w:sz w:val="16"/>
          <w:szCs w:val="16"/>
        </w:rPr>
        <w:t>establishing</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Security</w:t>
      </w:r>
      <w:proofErr w:type="spellEnd"/>
      <w:r w:rsidRPr="006D6DF4">
        <w:rPr>
          <w:color w:val="000000"/>
          <w:sz w:val="16"/>
          <w:szCs w:val="16"/>
        </w:rPr>
        <w:t xml:space="preserve"> </w:t>
      </w:r>
      <w:proofErr w:type="spellStart"/>
      <w:r w:rsidRPr="006D6DF4">
        <w:rPr>
          <w:color w:val="000000"/>
          <w:sz w:val="16"/>
          <w:szCs w:val="16"/>
        </w:rPr>
        <w:t>Action</w:t>
      </w:r>
      <w:proofErr w:type="spellEnd"/>
      <w:r w:rsidRPr="006D6DF4">
        <w:rPr>
          <w:color w:val="000000"/>
          <w:sz w:val="16"/>
          <w:szCs w:val="16"/>
        </w:rPr>
        <w:t xml:space="preserve"> </w:t>
      </w:r>
      <w:proofErr w:type="spellStart"/>
      <w:r w:rsidRPr="006D6DF4">
        <w:rPr>
          <w:color w:val="000000"/>
          <w:sz w:val="16"/>
          <w:szCs w:val="16"/>
        </w:rPr>
        <w:t>for</w:t>
      </w:r>
      <w:proofErr w:type="spellEnd"/>
      <w:r w:rsidRPr="006D6DF4">
        <w:rPr>
          <w:color w:val="000000"/>
          <w:sz w:val="16"/>
          <w:szCs w:val="16"/>
        </w:rPr>
        <w:t xml:space="preserve"> </w:t>
      </w:r>
      <w:proofErr w:type="spellStart"/>
      <w:r w:rsidRPr="006D6DF4">
        <w:rPr>
          <w:color w:val="000000"/>
          <w:sz w:val="16"/>
          <w:szCs w:val="16"/>
        </w:rPr>
        <w:t>Europe</w:t>
      </w:r>
      <w:proofErr w:type="spellEnd"/>
      <w:r w:rsidRPr="006D6DF4">
        <w:rPr>
          <w:color w:val="000000"/>
          <w:sz w:val="16"/>
          <w:szCs w:val="16"/>
        </w:rPr>
        <w:t xml:space="preserve"> (SAFE) </w:t>
      </w:r>
      <w:proofErr w:type="spellStart"/>
      <w:r w:rsidRPr="006D6DF4">
        <w:rPr>
          <w:color w:val="000000"/>
          <w:sz w:val="16"/>
          <w:szCs w:val="16"/>
        </w:rPr>
        <w:t>through</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Reinforcement</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European</w:t>
      </w:r>
      <w:proofErr w:type="spellEnd"/>
      <w:r w:rsidRPr="006D6DF4">
        <w:rPr>
          <w:color w:val="000000"/>
          <w:sz w:val="16"/>
          <w:szCs w:val="16"/>
        </w:rPr>
        <w:t xml:space="preserve"> </w:t>
      </w:r>
      <w:proofErr w:type="spellStart"/>
      <w:r w:rsidRPr="006D6DF4">
        <w:rPr>
          <w:color w:val="000000"/>
          <w:sz w:val="16"/>
          <w:szCs w:val="16"/>
        </w:rPr>
        <w:t>Defence</w:t>
      </w:r>
      <w:proofErr w:type="spellEnd"/>
      <w:r w:rsidRPr="006D6DF4">
        <w:rPr>
          <w:color w:val="000000"/>
          <w:sz w:val="16"/>
          <w:szCs w:val="16"/>
        </w:rPr>
        <w:t xml:space="preserve"> </w:t>
      </w:r>
      <w:proofErr w:type="spellStart"/>
      <w:r w:rsidRPr="006D6DF4">
        <w:rPr>
          <w:color w:val="000000"/>
          <w:sz w:val="16"/>
          <w:szCs w:val="16"/>
        </w:rPr>
        <w:t>Industry</w:t>
      </w:r>
      <w:proofErr w:type="spellEnd"/>
      <w:r w:rsidRPr="006D6DF4">
        <w:rPr>
          <w:color w:val="000000"/>
          <w:sz w:val="16"/>
          <w:szCs w:val="16"/>
        </w:rPr>
        <w:t xml:space="preserve"> Instrument, https://eur-lex.europa.eu/legal-content/EN/TXT/?uri=CELEX%3A32025R1106</w:t>
      </w:r>
    </w:p>
  </w:footnote>
  <w:footnote w:id="32">
    <w:p w14:paraId="3576226F"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Regulation</w:t>
      </w:r>
      <w:proofErr w:type="spellEnd"/>
      <w:r w:rsidRPr="006D6DF4">
        <w:rPr>
          <w:color w:val="000000"/>
          <w:sz w:val="16"/>
          <w:szCs w:val="16"/>
        </w:rPr>
        <w:t xml:space="preserve"> (EU) 2025/1914 </w:t>
      </w:r>
      <w:proofErr w:type="spellStart"/>
      <w:r w:rsidRPr="006D6DF4">
        <w:rPr>
          <w:color w:val="000000"/>
          <w:sz w:val="16"/>
          <w:szCs w:val="16"/>
        </w:rPr>
        <w:t>amending</w:t>
      </w:r>
      <w:proofErr w:type="spellEnd"/>
      <w:r w:rsidRPr="006D6DF4">
        <w:rPr>
          <w:color w:val="000000"/>
          <w:sz w:val="16"/>
          <w:szCs w:val="16"/>
        </w:rPr>
        <w:t xml:space="preserve"> </w:t>
      </w:r>
      <w:proofErr w:type="spellStart"/>
      <w:r w:rsidRPr="006D6DF4">
        <w:rPr>
          <w:color w:val="000000"/>
          <w:sz w:val="16"/>
          <w:szCs w:val="16"/>
        </w:rPr>
        <w:t>Regulations</w:t>
      </w:r>
      <w:proofErr w:type="spellEnd"/>
      <w:r w:rsidRPr="006D6DF4">
        <w:rPr>
          <w:color w:val="000000"/>
          <w:sz w:val="16"/>
          <w:szCs w:val="16"/>
        </w:rPr>
        <w:t xml:space="preserve"> (EU) 2021/1058 </w:t>
      </w:r>
      <w:proofErr w:type="spellStart"/>
      <w:r w:rsidRPr="006D6DF4">
        <w:rPr>
          <w:color w:val="000000"/>
          <w:sz w:val="16"/>
          <w:szCs w:val="16"/>
        </w:rPr>
        <w:t>and</w:t>
      </w:r>
      <w:proofErr w:type="spellEnd"/>
      <w:r w:rsidRPr="006D6DF4">
        <w:rPr>
          <w:color w:val="000000"/>
          <w:sz w:val="16"/>
          <w:szCs w:val="16"/>
        </w:rPr>
        <w:t xml:space="preserve"> (EU) 2021/1056 to </w:t>
      </w:r>
      <w:proofErr w:type="spellStart"/>
      <w:r w:rsidRPr="006D6DF4">
        <w:rPr>
          <w:color w:val="000000"/>
          <w:sz w:val="16"/>
          <w:szCs w:val="16"/>
        </w:rPr>
        <w:t>support</w:t>
      </w:r>
      <w:proofErr w:type="spellEnd"/>
      <w:r w:rsidRPr="006D6DF4">
        <w:rPr>
          <w:color w:val="000000"/>
          <w:sz w:val="16"/>
          <w:szCs w:val="16"/>
        </w:rPr>
        <w:t xml:space="preserve"> </w:t>
      </w:r>
      <w:proofErr w:type="spellStart"/>
      <w:r w:rsidRPr="006D6DF4">
        <w:rPr>
          <w:color w:val="000000"/>
          <w:sz w:val="16"/>
          <w:szCs w:val="16"/>
        </w:rPr>
        <w:t>defence-related</w:t>
      </w:r>
      <w:proofErr w:type="spellEnd"/>
      <w:r w:rsidRPr="006D6DF4">
        <w:rPr>
          <w:color w:val="000000"/>
          <w:sz w:val="16"/>
          <w:szCs w:val="16"/>
        </w:rPr>
        <w:t xml:space="preserve"> </w:t>
      </w:r>
      <w:proofErr w:type="spellStart"/>
      <w:r w:rsidRPr="006D6DF4">
        <w:rPr>
          <w:color w:val="000000"/>
          <w:sz w:val="16"/>
          <w:szCs w:val="16"/>
        </w:rPr>
        <w:t>investments</w:t>
      </w:r>
      <w:proofErr w:type="spellEnd"/>
      <w:r w:rsidRPr="006D6DF4">
        <w:rPr>
          <w:color w:val="000000"/>
          <w:sz w:val="16"/>
          <w:szCs w:val="16"/>
        </w:rPr>
        <w:t xml:space="preserve"> </w:t>
      </w:r>
      <w:proofErr w:type="spellStart"/>
      <w:r w:rsidRPr="006D6DF4">
        <w:rPr>
          <w:color w:val="000000"/>
          <w:sz w:val="16"/>
          <w:szCs w:val="16"/>
        </w:rPr>
        <w:t>under</w:t>
      </w:r>
      <w:proofErr w:type="spellEnd"/>
      <w:r w:rsidRPr="006D6DF4">
        <w:rPr>
          <w:color w:val="000000"/>
          <w:sz w:val="16"/>
          <w:szCs w:val="16"/>
        </w:rPr>
        <w:t xml:space="preserve"> </w:t>
      </w:r>
      <w:proofErr w:type="spellStart"/>
      <w:r w:rsidRPr="006D6DF4">
        <w:rPr>
          <w:color w:val="000000"/>
          <w:sz w:val="16"/>
          <w:szCs w:val="16"/>
        </w:rPr>
        <w:t>Cohesion</w:t>
      </w:r>
      <w:proofErr w:type="spellEnd"/>
      <w:r w:rsidRPr="006D6DF4">
        <w:rPr>
          <w:color w:val="000000"/>
          <w:sz w:val="16"/>
          <w:szCs w:val="16"/>
        </w:rPr>
        <w:t xml:space="preserve"> </w:t>
      </w:r>
      <w:proofErr w:type="spellStart"/>
      <w:r w:rsidRPr="006D6DF4">
        <w:rPr>
          <w:color w:val="000000"/>
          <w:sz w:val="16"/>
          <w:szCs w:val="16"/>
        </w:rPr>
        <w:t>Policy</w:t>
      </w:r>
      <w:proofErr w:type="spellEnd"/>
      <w:r w:rsidRPr="006D6DF4">
        <w:rPr>
          <w:color w:val="000000"/>
          <w:sz w:val="16"/>
          <w:szCs w:val="16"/>
        </w:rPr>
        <w:t>. https://eur-lex.europa.eu/legal-content/EN/TXT/?uri=CELEX%3A32025R1914</w:t>
      </w:r>
    </w:p>
  </w:footnote>
  <w:footnote w:id="33">
    <w:p w14:paraId="1013BEF0"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NATO, </w:t>
      </w:r>
      <w:proofErr w:type="spellStart"/>
      <w:r w:rsidRPr="006D6DF4">
        <w:rPr>
          <w:color w:val="000000"/>
          <w:sz w:val="16"/>
          <w:szCs w:val="16"/>
        </w:rPr>
        <w:t>Defence</w:t>
      </w:r>
      <w:proofErr w:type="spellEnd"/>
      <w:r w:rsidRPr="006D6DF4">
        <w:rPr>
          <w:color w:val="000000"/>
          <w:sz w:val="16"/>
          <w:szCs w:val="16"/>
        </w:rPr>
        <w:t xml:space="preserve"> </w:t>
      </w:r>
      <w:proofErr w:type="spellStart"/>
      <w:r w:rsidRPr="006D6DF4">
        <w:rPr>
          <w:color w:val="000000"/>
          <w:sz w:val="16"/>
          <w:szCs w:val="16"/>
        </w:rPr>
        <w:t>expenditures</w:t>
      </w:r>
      <w:proofErr w:type="spellEnd"/>
      <w:r w:rsidRPr="006D6DF4">
        <w:rPr>
          <w:color w:val="000000"/>
          <w:sz w:val="16"/>
          <w:szCs w:val="16"/>
        </w:rPr>
        <w:t xml:space="preserve">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NATO's</w:t>
      </w:r>
      <w:proofErr w:type="spellEnd"/>
      <w:r w:rsidRPr="006D6DF4">
        <w:rPr>
          <w:color w:val="000000"/>
          <w:sz w:val="16"/>
          <w:szCs w:val="16"/>
        </w:rPr>
        <w:t xml:space="preserve"> 5% </w:t>
      </w:r>
      <w:proofErr w:type="spellStart"/>
      <w:r w:rsidRPr="006D6DF4">
        <w:rPr>
          <w:color w:val="000000"/>
          <w:sz w:val="16"/>
          <w:szCs w:val="16"/>
        </w:rPr>
        <w:t>commitment</w:t>
      </w:r>
      <w:proofErr w:type="spellEnd"/>
      <w:r w:rsidRPr="006D6DF4">
        <w:rPr>
          <w:color w:val="000000"/>
          <w:sz w:val="16"/>
          <w:szCs w:val="16"/>
        </w:rPr>
        <w:t>. https://www.nato.int/en/what-we-do/introduction-to-nato/defence-expenditures-and-natos-5-commitment</w:t>
      </w:r>
    </w:p>
  </w:footnote>
  <w:footnote w:id="34">
    <w:p w14:paraId="6090C305"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NATO, </w:t>
      </w:r>
      <w:proofErr w:type="spellStart"/>
      <w:r w:rsidRPr="006D6DF4">
        <w:rPr>
          <w:color w:val="000000"/>
          <w:sz w:val="16"/>
          <w:szCs w:val="16"/>
        </w:rPr>
        <w:t>Updated</w:t>
      </w:r>
      <w:proofErr w:type="spellEnd"/>
      <w:r w:rsidRPr="006D6DF4">
        <w:rPr>
          <w:color w:val="000000"/>
          <w:sz w:val="16"/>
          <w:szCs w:val="16"/>
        </w:rPr>
        <w:t xml:space="preserve"> </w:t>
      </w:r>
      <w:proofErr w:type="spellStart"/>
      <w:r w:rsidRPr="006D6DF4">
        <w:rPr>
          <w:color w:val="000000"/>
          <w:sz w:val="16"/>
          <w:szCs w:val="16"/>
        </w:rPr>
        <w:t>Defence</w:t>
      </w:r>
      <w:proofErr w:type="spellEnd"/>
      <w:r w:rsidRPr="006D6DF4">
        <w:rPr>
          <w:color w:val="000000"/>
          <w:sz w:val="16"/>
          <w:szCs w:val="16"/>
        </w:rPr>
        <w:t xml:space="preserve"> </w:t>
      </w:r>
      <w:proofErr w:type="spellStart"/>
      <w:r w:rsidRPr="006D6DF4">
        <w:rPr>
          <w:color w:val="000000"/>
          <w:sz w:val="16"/>
          <w:szCs w:val="16"/>
        </w:rPr>
        <w:t>Production</w:t>
      </w:r>
      <w:proofErr w:type="spellEnd"/>
      <w:r w:rsidRPr="006D6DF4">
        <w:rPr>
          <w:color w:val="000000"/>
          <w:sz w:val="16"/>
          <w:szCs w:val="16"/>
        </w:rPr>
        <w:t xml:space="preserve"> </w:t>
      </w:r>
      <w:proofErr w:type="spellStart"/>
      <w:r w:rsidRPr="006D6DF4">
        <w:rPr>
          <w:color w:val="000000"/>
          <w:sz w:val="16"/>
          <w:szCs w:val="16"/>
        </w:rPr>
        <w:t>Action</w:t>
      </w:r>
      <w:proofErr w:type="spellEnd"/>
      <w:r w:rsidRPr="006D6DF4">
        <w:rPr>
          <w:color w:val="000000"/>
          <w:sz w:val="16"/>
          <w:szCs w:val="16"/>
        </w:rPr>
        <w:t xml:space="preserve"> Plan, 13 </w:t>
      </w:r>
      <w:proofErr w:type="spellStart"/>
      <w:r w:rsidRPr="006D6DF4">
        <w:rPr>
          <w:color w:val="000000"/>
          <w:sz w:val="16"/>
          <w:szCs w:val="16"/>
        </w:rPr>
        <w:t>February</w:t>
      </w:r>
      <w:proofErr w:type="spellEnd"/>
      <w:r w:rsidRPr="006D6DF4">
        <w:rPr>
          <w:color w:val="000000"/>
          <w:sz w:val="16"/>
          <w:szCs w:val="16"/>
        </w:rPr>
        <w:t xml:space="preserve"> 2025. https://www.nato.int/cps/en/natohq/official_texts_236518.htm</w:t>
      </w:r>
    </w:p>
  </w:footnote>
  <w:footnote w:id="35">
    <w:p w14:paraId="2C967BBF"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https://www.nato.int/en/about-us/organization/nato-structure/defence-innovation-accelerator-for-the-north-atlantic-diana</w:t>
      </w:r>
    </w:p>
  </w:footnote>
  <w:footnote w:id="36">
    <w:p w14:paraId="24161B91"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https://www.nif.fund/</w:t>
      </w:r>
    </w:p>
  </w:footnote>
  <w:footnote w:id="37">
    <w:p w14:paraId="7F2C4098"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https://www.nato.int/en/about-us/official-texts-and-resources/official-texts/2024/07/10/nato-industrial-capacity-expansion-pledge</w:t>
      </w:r>
    </w:p>
  </w:footnote>
  <w:footnote w:id="38">
    <w:p w14:paraId="5FB70CE4"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https://www.nato.int/en/what-we-do/introduction-to-nato/nato-defence-planning-process</w:t>
      </w:r>
    </w:p>
  </w:footnote>
  <w:footnote w:id="39">
    <w:p w14:paraId="0C766278"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Regulation</w:t>
      </w:r>
      <w:proofErr w:type="spellEnd"/>
      <w:r w:rsidRPr="006D6DF4">
        <w:rPr>
          <w:color w:val="000000"/>
          <w:sz w:val="16"/>
          <w:szCs w:val="16"/>
        </w:rPr>
        <w:t xml:space="preserve"> (EU) 2021/696 </w:t>
      </w:r>
      <w:proofErr w:type="spellStart"/>
      <w:r w:rsidRPr="006D6DF4">
        <w:rPr>
          <w:color w:val="000000"/>
          <w:sz w:val="16"/>
          <w:szCs w:val="16"/>
        </w:rPr>
        <w:t>establishing</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Union </w:t>
      </w:r>
      <w:proofErr w:type="spellStart"/>
      <w:r w:rsidRPr="006D6DF4">
        <w:rPr>
          <w:color w:val="000000"/>
          <w:sz w:val="16"/>
          <w:szCs w:val="16"/>
        </w:rPr>
        <w:t>Space</w:t>
      </w:r>
      <w:proofErr w:type="spellEnd"/>
      <w:r w:rsidRPr="006D6DF4">
        <w:rPr>
          <w:color w:val="000000"/>
          <w:sz w:val="16"/>
          <w:szCs w:val="16"/>
        </w:rPr>
        <w:t xml:space="preserve"> </w:t>
      </w:r>
      <w:proofErr w:type="spellStart"/>
      <w:r w:rsidRPr="006D6DF4">
        <w:rPr>
          <w:color w:val="000000"/>
          <w:sz w:val="16"/>
          <w:szCs w:val="16"/>
        </w:rPr>
        <w:t>Programme</w:t>
      </w:r>
      <w:proofErr w:type="spellEnd"/>
      <w:r w:rsidRPr="006D6DF4">
        <w:rPr>
          <w:color w:val="000000"/>
          <w:sz w:val="16"/>
          <w:szCs w:val="16"/>
        </w:rPr>
        <w:t xml:space="preserve">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EU </w:t>
      </w:r>
      <w:proofErr w:type="spellStart"/>
      <w:r w:rsidRPr="006D6DF4">
        <w:rPr>
          <w:color w:val="000000"/>
          <w:sz w:val="16"/>
          <w:szCs w:val="16"/>
        </w:rPr>
        <w:t>Agency</w:t>
      </w:r>
      <w:proofErr w:type="spellEnd"/>
      <w:r w:rsidRPr="006D6DF4">
        <w:rPr>
          <w:color w:val="000000"/>
          <w:sz w:val="16"/>
          <w:szCs w:val="16"/>
        </w:rPr>
        <w:t xml:space="preserve"> </w:t>
      </w:r>
      <w:proofErr w:type="spellStart"/>
      <w:r w:rsidRPr="006D6DF4">
        <w:rPr>
          <w:color w:val="000000"/>
          <w:sz w:val="16"/>
          <w:szCs w:val="16"/>
        </w:rPr>
        <w:t>for</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Space</w:t>
      </w:r>
      <w:proofErr w:type="spellEnd"/>
      <w:r w:rsidRPr="006D6DF4">
        <w:rPr>
          <w:color w:val="000000"/>
          <w:sz w:val="16"/>
          <w:szCs w:val="16"/>
        </w:rPr>
        <w:t xml:space="preserve"> </w:t>
      </w:r>
      <w:proofErr w:type="spellStart"/>
      <w:r w:rsidRPr="006D6DF4">
        <w:rPr>
          <w:color w:val="000000"/>
          <w:sz w:val="16"/>
          <w:szCs w:val="16"/>
        </w:rPr>
        <w:t>Programme</w:t>
      </w:r>
      <w:proofErr w:type="spellEnd"/>
      <w:r w:rsidRPr="006D6DF4">
        <w:rPr>
          <w:color w:val="000000"/>
          <w:sz w:val="16"/>
          <w:szCs w:val="16"/>
        </w:rPr>
        <w:t xml:space="preserve"> (EUSPA). https://www.copernicus.eu/en/copernicus-documents-library/eu-space-programme-overview</w:t>
      </w:r>
    </w:p>
  </w:footnote>
  <w:footnote w:id="40">
    <w:p w14:paraId="34AC4EB1"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Proposal</w:t>
      </w:r>
      <w:proofErr w:type="spellEnd"/>
      <w:r w:rsidRPr="006D6DF4">
        <w:rPr>
          <w:color w:val="000000"/>
          <w:sz w:val="16"/>
          <w:szCs w:val="16"/>
        </w:rPr>
        <w:t xml:space="preserve"> </w:t>
      </w:r>
      <w:proofErr w:type="spellStart"/>
      <w:r w:rsidRPr="006D6DF4">
        <w:rPr>
          <w:color w:val="000000"/>
          <w:sz w:val="16"/>
          <w:szCs w:val="16"/>
        </w:rPr>
        <w:t>for</w:t>
      </w:r>
      <w:proofErr w:type="spellEnd"/>
      <w:r w:rsidRPr="006D6DF4">
        <w:rPr>
          <w:color w:val="000000"/>
          <w:sz w:val="16"/>
          <w:szCs w:val="16"/>
        </w:rPr>
        <w:t xml:space="preserve"> a REGULATION OF THE EUROPEAN PARLIAMENT AND OF THE COUNCIL on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safety</w:t>
      </w:r>
      <w:proofErr w:type="spellEnd"/>
      <w:r w:rsidRPr="006D6DF4">
        <w:rPr>
          <w:color w:val="000000"/>
          <w:sz w:val="16"/>
          <w:szCs w:val="16"/>
        </w:rPr>
        <w:t xml:space="preserve">, </w:t>
      </w:r>
      <w:proofErr w:type="spellStart"/>
      <w:r w:rsidRPr="006D6DF4">
        <w:rPr>
          <w:color w:val="000000"/>
          <w:sz w:val="16"/>
          <w:szCs w:val="16"/>
        </w:rPr>
        <w:t>resilience</w:t>
      </w:r>
      <w:proofErr w:type="spellEnd"/>
      <w:r w:rsidRPr="006D6DF4">
        <w:rPr>
          <w:color w:val="000000"/>
          <w:sz w:val="16"/>
          <w:szCs w:val="16"/>
        </w:rPr>
        <w:t xml:space="preserve">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sustainability</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space</w:t>
      </w:r>
      <w:proofErr w:type="spellEnd"/>
      <w:r w:rsidRPr="006D6DF4">
        <w:rPr>
          <w:color w:val="000000"/>
          <w:sz w:val="16"/>
          <w:szCs w:val="16"/>
        </w:rPr>
        <w:t xml:space="preserve"> </w:t>
      </w:r>
      <w:proofErr w:type="spellStart"/>
      <w:r w:rsidRPr="006D6DF4">
        <w:rPr>
          <w:color w:val="000000"/>
          <w:sz w:val="16"/>
          <w:szCs w:val="16"/>
        </w:rPr>
        <w:t>activities</w:t>
      </w:r>
      <w:proofErr w:type="spellEnd"/>
      <w:r w:rsidRPr="006D6DF4">
        <w:rPr>
          <w:color w:val="000000"/>
          <w:sz w:val="16"/>
          <w:szCs w:val="16"/>
        </w:rPr>
        <w:t xml:space="preserve"> in </w:t>
      </w:r>
      <w:proofErr w:type="spellStart"/>
      <w:r w:rsidRPr="006D6DF4">
        <w:rPr>
          <w:color w:val="000000"/>
          <w:sz w:val="16"/>
          <w:szCs w:val="16"/>
        </w:rPr>
        <w:t>the</w:t>
      </w:r>
      <w:proofErr w:type="spellEnd"/>
      <w:r w:rsidRPr="006D6DF4">
        <w:rPr>
          <w:color w:val="000000"/>
          <w:sz w:val="16"/>
          <w:szCs w:val="16"/>
        </w:rPr>
        <w:t xml:space="preserve"> Union, COM/2025/335 </w:t>
      </w:r>
      <w:proofErr w:type="spellStart"/>
      <w:r w:rsidRPr="006D6DF4">
        <w:rPr>
          <w:color w:val="000000"/>
          <w:sz w:val="16"/>
          <w:szCs w:val="16"/>
        </w:rPr>
        <w:t>final</w:t>
      </w:r>
      <w:proofErr w:type="spellEnd"/>
      <w:r w:rsidRPr="006D6DF4">
        <w:rPr>
          <w:color w:val="000000"/>
          <w:sz w:val="16"/>
          <w:szCs w:val="16"/>
        </w:rPr>
        <w:t>, https://eur-lex.europa.eu/legal-content/EN/TXT/?uri=celex%3A52025PC0335&amp;utm</w:t>
      </w:r>
    </w:p>
  </w:footnote>
  <w:footnote w:id="41">
    <w:p w14:paraId="51539F83"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European</w:t>
      </w:r>
      <w:proofErr w:type="spellEnd"/>
      <w:r w:rsidRPr="006D6DF4">
        <w:rPr>
          <w:color w:val="000000"/>
          <w:sz w:val="16"/>
          <w:szCs w:val="16"/>
        </w:rPr>
        <w:t xml:space="preserve"> </w:t>
      </w:r>
      <w:proofErr w:type="spellStart"/>
      <w:r w:rsidRPr="006D6DF4">
        <w:rPr>
          <w:color w:val="000000"/>
          <w:sz w:val="16"/>
          <w:szCs w:val="16"/>
        </w:rPr>
        <w:t>Commission</w:t>
      </w:r>
      <w:proofErr w:type="spellEnd"/>
      <w:r w:rsidRPr="006D6DF4">
        <w:rPr>
          <w:color w:val="000000"/>
          <w:sz w:val="16"/>
          <w:szCs w:val="16"/>
        </w:rPr>
        <w:t xml:space="preserve">. (2025, June 25). </w:t>
      </w:r>
      <w:r w:rsidRPr="006D6DF4">
        <w:rPr>
          <w:i/>
          <w:iCs/>
          <w:color w:val="000000"/>
          <w:sz w:val="16"/>
          <w:szCs w:val="16"/>
        </w:rPr>
        <w:t xml:space="preserve">A </w:t>
      </w:r>
      <w:proofErr w:type="spellStart"/>
      <w:r w:rsidRPr="006D6DF4">
        <w:rPr>
          <w:i/>
          <w:iCs/>
          <w:color w:val="000000"/>
          <w:sz w:val="16"/>
          <w:szCs w:val="16"/>
        </w:rPr>
        <w:t>vision</w:t>
      </w:r>
      <w:proofErr w:type="spellEnd"/>
      <w:r w:rsidRPr="006D6DF4">
        <w:rPr>
          <w:i/>
          <w:iCs/>
          <w:color w:val="000000"/>
          <w:sz w:val="16"/>
          <w:szCs w:val="16"/>
        </w:rPr>
        <w:t xml:space="preserve"> </w:t>
      </w:r>
      <w:proofErr w:type="spellStart"/>
      <w:r w:rsidRPr="006D6DF4">
        <w:rPr>
          <w:i/>
          <w:iCs/>
          <w:color w:val="000000"/>
          <w:sz w:val="16"/>
          <w:szCs w:val="16"/>
        </w:rPr>
        <w:t>for</w:t>
      </w:r>
      <w:proofErr w:type="spellEnd"/>
      <w:r w:rsidRPr="006D6DF4">
        <w:rPr>
          <w:i/>
          <w:iCs/>
          <w:color w:val="000000"/>
          <w:sz w:val="16"/>
          <w:szCs w:val="16"/>
        </w:rPr>
        <w:t xml:space="preserve"> </w:t>
      </w:r>
      <w:proofErr w:type="spellStart"/>
      <w:r w:rsidRPr="006D6DF4">
        <w:rPr>
          <w:i/>
          <w:iCs/>
          <w:color w:val="000000"/>
          <w:sz w:val="16"/>
          <w:szCs w:val="16"/>
        </w:rPr>
        <w:t>the</w:t>
      </w:r>
      <w:proofErr w:type="spellEnd"/>
      <w:r w:rsidRPr="006D6DF4">
        <w:rPr>
          <w:i/>
          <w:iCs/>
          <w:color w:val="000000"/>
          <w:sz w:val="16"/>
          <w:szCs w:val="16"/>
        </w:rPr>
        <w:t xml:space="preserve"> </w:t>
      </w:r>
      <w:proofErr w:type="spellStart"/>
      <w:r w:rsidRPr="006D6DF4">
        <w:rPr>
          <w:i/>
          <w:iCs/>
          <w:color w:val="000000"/>
          <w:sz w:val="16"/>
          <w:szCs w:val="16"/>
        </w:rPr>
        <w:t>European</w:t>
      </w:r>
      <w:proofErr w:type="spellEnd"/>
      <w:r w:rsidRPr="006D6DF4">
        <w:rPr>
          <w:i/>
          <w:iCs/>
          <w:color w:val="000000"/>
          <w:sz w:val="16"/>
          <w:szCs w:val="16"/>
        </w:rPr>
        <w:t xml:space="preserve"> </w:t>
      </w:r>
      <w:proofErr w:type="spellStart"/>
      <w:r w:rsidRPr="006D6DF4">
        <w:rPr>
          <w:i/>
          <w:iCs/>
          <w:color w:val="000000"/>
          <w:sz w:val="16"/>
          <w:szCs w:val="16"/>
        </w:rPr>
        <w:t>space</w:t>
      </w:r>
      <w:proofErr w:type="spellEnd"/>
      <w:r w:rsidRPr="006D6DF4">
        <w:rPr>
          <w:i/>
          <w:iCs/>
          <w:color w:val="000000"/>
          <w:sz w:val="16"/>
          <w:szCs w:val="16"/>
        </w:rPr>
        <w:t xml:space="preserve"> </w:t>
      </w:r>
      <w:proofErr w:type="spellStart"/>
      <w:r w:rsidRPr="006D6DF4">
        <w:rPr>
          <w:i/>
          <w:iCs/>
          <w:color w:val="000000"/>
          <w:sz w:val="16"/>
          <w:szCs w:val="16"/>
        </w:rPr>
        <w:t>economy</w:t>
      </w:r>
      <w:proofErr w:type="spellEnd"/>
      <w:r w:rsidRPr="006D6DF4">
        <w:rPr>
          <w:color w:val="000000"/>
          <w:sz w:val="16"/>
          <w:szCs w:val="16"/>
        </w:rPr>
        <w:t xml:space="preserve"> (COM(2025) 336 </w:t>
      </w:r>
      <w:proofErr w:type="spellStart"/>
      <w:r w:rsidRPr="006D6DF4">
        <w:rPr>
          <w:color w:val="000000"/>
          <w:sz w:val="16"/>
          <w:szCs w:val="16"/>
        </w:rPr>
        <w:t>final</w:t>
      </w:r>
      <w:proofErr w:type="spellEnd"/>
      <w:r w:rsidRPr="006D6DF4">
        <w:rPr>
          <w:color w:val="000000"/>
          <w:sz w:val="16"/>
          <w:szCs w:val="16"/>
        </w:rPr>
        <w:t xml:space="preserve">). </w:t>
      </w:r>
      <w:proofErr w:type="spellStart"/>
      <w:r w:rsidRPr="006D6DF4">
        <w:rPr>
          <w:color w:val="000000"/>
          <w:sz w:val="16"/>
          <w:szCs w:val="16"/>
        </w:rPr>
        <w:t>Brussels</w:t>
      </w:r>
      <w:proofErr w:type="spellEnd"/>
      <w:r w:rsidRPr="006D6DF4">
        <w:rPr>
          <w:color w:val="000000"/>
          <w:sz w:val="16"/>
          <w:szCs w:val="16"/>
        </w:rPr>
        <w:t>. https://eur-lex.europa.eu/legal-content/EN/TXT/?uri=celex:52025DC0336</w:t>
      </w:r>
    </w:p>
  </w:footnote>
  <w:footnote w:id="42">
    <w:p w14:paraId="101B3BCF"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https://www.sluzbenilist.me/propisi/A9992CF5-03AA-48A4-A429-4C0FA6D06B82</w:t>
      </w:r>
    </w:p>
  </w:footnote>
  <w:footnote w:id="43">
    <w:p w14:paraId="7FD23828"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Strategy</w:t>
      </w:r>
      <w:proofErr w:type="spellEnd"/>
      <w:r w:rsidRPr="006D6DF4">
        <w:rPr>
          <w:color w:val="000000"/>
          <w:sz w:val="16"/>
          <w:szCs w:val="16"/>
        </w:rPr>
        <w:t xml:space="preserve"> </w:t>
      </w:r>
      <w:proofErr w:type="spellStart"/>
      <w:r w:rsidRPr="006D6DF4">
        <w:rPr>
          <w:color w:val="000000"/>
          <w:sz w:val="16"/>
          <w:szCs w:val="16"/>
        </w:rPr>
        <w:t>for</w:t>
      </w:r>
      <w:proofErr w:type="spellEnd"/>
      <w:r w:rsidRPr="006D6DF4">
        <w:rPr>
          <w:color w:val="000000"/>
          <w:sz w:val="16"/>
          <w:szCs w:val="16"/>
        </w:rPr>
        <w:t xml:space="preserve"> </w:t>
      </w:r>
      <w:proofErr w:type="spellStart"/>
      <w:r w:rsidRPr="006D6DF4">
        <w:rPr>
          <w:color w:val="000000"/>
          <w:sz w:val="16"/>
          <w:szCs w:val="16"/>
        </w:rPr>
        <w:t>Disaster</w:t>
      </w:r>
      <w:proofErr w:type="spellEnd"/>
      <w:r w:rsidRPr="006D6DF4">
        <w:rPr>
          <w:color w:val="000000"/>
          <w:sz w:val="16"/>
          <w:szCs w:val="16"/>
        </w:rPr>
        <w:t xml:space="preserve"> </w:t>
      </w:r>
      <w:proofErr w:type="spellStart"/>
      <w:r w:rsidRPr="006D6DF4">
        <w:rPr>
          <w:color w:val="000000"/>
          <w:sz w:val="16"/>
          <w:szCs w:val="16"/>
        </w:rPr>
        <w:t>Risk</w:t>
      </w:r>
      <w:proofErr w:type="spellEnd"/>
      <w:r w:rsidRPr="006D6DF4">
        <w:rPr>
          <w:color w:val="000000"/>
          <w:sz w:val="16"/>
          <w:szCs w:val="16"/>
        </w:rPr>
        <w:t xml:space="preserve"> </w:t>
      </w:r>
      <w:proofErr w:type="spellStart"/>
      <w:r w:rsidRPr="006D6DF4">
        <w:rPr>
          <w:color w:val="000000"/>
          <w:sz w:val="16"/>
          <w:szCs w:val="16"/>
        </w:rPr>
        <w:t>Reduction</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Montenegro 2025-2030 </w:t>
      </w:r>
      <w:proofErr w:type="spellStart"/>
      <w:r w:rsidRPr="006D6DF4">
        <w:rPr>
          <w:color w:val="000000"/>
          <w:sz w:val="16"/>
          <w:szCs w:val="16"/>
        </w:rPr>
        <w:t>with</w:t>
      </w:r>
      <w:proofErr w:type="spellEnd"/>
      <w:r w:rsidRPr="006D6DF4">
        <w:rPr>
          <w:color w:val="000000"/>
          <w:sz w:val="16"/>
          <w:szCs w:val="16"/>
        </w:rPr>
        <w:t xml:space="preserve"> </w:t>
      </w:r>
      <w:proofErr w:type="spellStart"/>
      <w:r w:rsidRPr="006D6DF4">
        <w:rPr>
          <w:color w:val="000000"/>
          <w:sz w:val="16"/>
          <w:szCs w:val="16"/>
        </w:rPr>
        <w:t>Action</w:t>
      </w:r>
      <w:proofErr w:type="spellEnd"/>
      <w:r w:rsidRPr="006D6DF4">
        <w:rPr>
          <w:color w:val="000000"/>
          <w:sz w:val="16"/>
          <w:szCs w:val="16"/>
        </w:rPr>
        <w:t xml:space="preserve"> Plan. https://civil-protection-knowledge-network.europa.eu/projects/drrs-mne</w:t>
      </w:r>
    </w:p>
  </w:footnote>
  <w:footnote w:id="44">
    <w:p w14:paraId="3EC14D11"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National</w:t>
      </w:r>
      <w:proofErr w:type="spellEnd"/>
      <w:r w:rsidRPr="006D6DF4">
        <w:rPr>
          <w:color w:val="000000"/>
          <w:sz w:val="16"/>
          <w:szCs w:val="16"/>
        </w:rPr>
        <w:t xml:space="preserve"> </w:t>
      </w:r>
      <w:proofErr w:type="spellStart"/>
      <w:r w:rsidRPr="006D6DF4">
        <w:rPr>
          <w:color w:val="000000"/>
          <w:sz w:val="16"/>
          <w:szCs w:val="16"/>
        </w:rPr>
        <w:t>Disaster</w:t>
      </w:r>
      <w:proofErr w:type="spellEnd"/>
      <w:r w:rsidRPr="006D6DF4">
        <w:rPr>
          <w:color w:val="000000"/>
          <w:sz w:val="16"/>
          <w:szCs w:val="16"/>
        </w:rPr>
        <w:t xml:space="preserve"> </w:t>
      </w:r>
      <w:proofErr w:type="spellStart"/>
      <w:r w:rsidRPr="006D6DF4">
        <w:rPr>
          <w:color w:val="000000"/>
          <w:sz w:val="16"/>
          <w:szCs w:val="16"/>
        </w:rPr>
        <w:t>Risk</w:t>
      </w:r>
      <w:proofErr w:type="spellEnd"/>
      <w:r w:rsidRPr="006D6DF4">
        <w:rPr>
          <w:color w:val="000000"/>
          <w:sz w:val="16"/>
          <w:szCs w:val="16"/>
        </w:rPr>
        <w:t xml:space="preserve"> </w:t>
      </w:r>
      <w:proofErr w:type="spellStart"/>
      <w:r w:rsidRPr="006D6DF4">
        <w:rPr>
          <w:color w:val="000000"/>
          <w:sz w:val="16"/>
          <w:szCs w:val="16"/>
        </w:rPr>
        <w:t>Assessment</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Montenegro, 2021. https://media.gov.me/media/gov/2021/mup/nacionalna-procjena-rizika-elektronska-publikacija.pdf</w:t>
      </w:r>
    </w:p>
  </w:footnote>
  <w:footnote w:id="45">
    <w:p w14:paraId="18B66CCE"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https://www.gov.me/dokumenta/9ba11199-ce1c-42bd-9590-08e9ef59e503</w:t>
      </w:r>
    </w:p>
  </w:footnote>
  <w:footnote w:id="46">
    <w:p w14:paraId="2978D655"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https://www.gov.me/en/documents/e042275d-954b-4255-a592-fe5008c69b1d</w:t>
      </w:r>
    </w:p>
  </w:footnote>
  <w:footnote w:id="47">
    <w:p w14:paraId="1E736C46" w14:textId="46EAE4FF" w:rsidR="007B5A81" w:rsidRDefault="007B5A81">
      <w:pPr>
        <w:pStyle w:val="Tekstfusnote"/>
      </w:pPr>
      <w:r>
        <w:rPr>
          <w:rStyle w:val="Referencafusnote"/>
        </w:rPr>
        <w:footnoteRef/>
      </w:r>
      <w:r>
        <w:t xml:space="preserve"> </w:t>
      </w:r>
      <w:hyperlink r:id="rId2" w:history="1">
        <w:r w:rsidRPr="00337F3B">
          <w:rPr>
            <w:rStyle w:val="Hiperveza"/>
          </w:rPr>
          <w:t>https://www.gov.me/dokumenta/c991a55e-cd22-4c46-af58-e3c6cab103a9</w:t>
        </w:r>
      </w:hyperlink>
    </w:p>
  </w:footnote>
  <w:footnote w:id="48">
    <w:p w14:paraId="1BC336E6"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PreventionWeb</w:t>
      </w:r>
      <w:proofErr w:type="spellEnd"/>
      <w:r w:rsidRPr="006D6DF4">
        <w:rPr>
          <w:color w:val="000000"/>
          <w:sz w:val="16"/>
          <w:szCs w:val="16"/>
        </w:rPr>
        <w:t xml:space="preserve">, Montenegro </w:t>
      </w:r>
      <w:proofErr w:type="spellStart"/>
      <w:r w:rsidRPr="006D6DF4">
        <w:rPr>
          <w:color w:val="000000"/>
          <w:sz w:val="16"/>
          <w:szCs w:val="16"/>
        </w:rPr>
        <w:t>National</w:t>
      </w:r>
      <w:proofErr w:type="spellEnd"/>
      <w:r w:rsidRPr="006D6DF4">
        <w:rPr>
          <w:color w:val="000000"/>
          <w:sz w:val="16"/>
          <w:szCs w:val="16"/>
        </w:rPr>
        <w:t xml:space="preserve"> </w:t>
      </w:r>
      <w:proofErr w:type="spellStart"/>
      <w:r w:rsidRPr="006D6DF4">
        <w:rPr>
          <w:color w:val="000000"/>
          <w:sz w:val="16"/>
          <w:szCs w:val="16"/>
        </w:rPr>
        <w:t>Platform</w:t>
      </w:r>
      <w:proofErr w:type="spellEnd"/>
      <w:r w:rsidRPr="006D6DF4">
        <w:rPr>
          <w:color w:val="000000"/>
          <w:sz w:val="16"/>
          <w:szCs w:val="16"/>
        </w:rPr>
        <w:t xml:space="preserve"> </w:t>
      </w:r>
      <w:proofErr w:type="spellStart"/>
      <w:r w:rsidRPr="006D6DF4">
        <w:rPr>
          <w:color w:val="000000"/>
          <w:sz w:val="16"/>
          <w:szCs w:val="16"/>
        </w:rPr>
        <w:t>for</w:t>
      </w:r>
      <w:proofErr w:type="spellEnd"/>
      <w:r w:rsidRPr="006D6DF4">
        <w:rPr>
          <w:color w:val="000000"/>
          <w:sz w:val="16"/>
          <w:szCs w:val="16"/>
        </w:rPr>
        <w:t xml:space="preserve"> DRR. https://www.preventionweb.net/national-platform/montenegro-national-platform</w:t>
      </w:r>
    </w:p>
  </w:footnote>
  <w:footnote w:id="49">
    <w:p w14:paraId="2B1DDBFD"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GFDRR/</w:t>
      </w:r>
      <w:proofErr w:type="spellStart"/>
      <w:r w:rsidRPr="006D6DF4">
        <w:rPr>
          <w:color w:val="000000"/>
          <w:sz w:val="16"/>
          <w:szCs w:val="16"/>
        </w:rPr>
        <w:t>World</w:t>
      </w:r>
      <w:proofErr w:type="spellEnd"/>
      <w:r w:rsidRPr="006D6DF4">
        <w:rPr>
          <w:color w:val="000000"/>
          <w:sz w:val="16"/>
          <w:szCs w:val="16"/>
        </w:rPr>
        <w:t xml:space="preserve"> </w:t>
      </w:r>
      <w:proofErr w:type="spellStart"/>
      <w:r w:rsidRPr="006D6DF4">
        <w:rPr>
          <w:color w:val="000000"/>
          <w:sz w:val="16"/>
          <w:szCs w:val="16"/>
        </w:rPr>
        <w:t>Bank</w:t>
      </w:r>
      <w:proofErr w:type="spellEnd"/>
      <w:r w:rsidRPr="006D6DF4">
        <w:rPr>
          <w:color w:val="000000"/>
          <w:sz w:val="16"/>
          <w:szCs w:val="16"/>
        </w:rPr>
        <w:t xml:space="preserve">, </w:t>
      </w:r>
      <w:proofErr w:type="spellStart"/>
      <w:r w:rsidRPr="006D6DF4">
        <w:rPr>
          <w:color w:val="000000"/>
          <w:sz w:val="16"/>
          <w:szCs w:val="16"/>
        </w:rPr>
        <w:t>Technical</w:t>
      </w:r>
      <w:proofErr w:type="spellEnd"/>
      <w:r w:rsidRPr="006D6DF4">
        <w:rPr>
          <w:color w:val="000000"/>
          <w:sz w:val="16"/>
          <w:szCs w:val="16"/>
        </w:rPr>
        <w:t xml:space="preserve"> </w:t>
      </w:r>
      <w:proofErr w:type="spellStart"/>
      <w:r w:rsidRPr="006D6DF4">
        <w:rPr>
          <w:color w:val="000000"/>
          <w:sz w:val="16"/>
          <w:szCs w:val="16"/>
        </w:rPr>
        <w:t>Assistance</w:t>
      </w:r>
      <w:proofErr w:type="spellEnd"/>
      <w:r w:rsidRPr="006D6DF4">
        <w:rPr>
          <w:color w:val="000000"/>
          <w:sz w:val="16"/>
          <w:szCs w:val="16"/>
        </w:rPr>
        <w:t xml:space="preserve"> </w:t>
      </w:r>
      <w:proofErr w:type="spellStart"/>
      <w:r w:rsidRPr="006D6DF4">
        <w:rPr>
          <w:color w:val="000000"/>
          <w:sz w:val="16"/>
          <w:szCs w:val="16"/>
        </w:rPr>
        <w:t>for</w:t>
      </w:r>
      <w:proofErr w:type="spellEnd"/>
      <w:r w:rsidRPr="006D6DF4">
        <w:rPr>
          <w:color w:val="000000"/>
          <w:sz w:val="16"/>
          <w:szCs w:val="16"/>
        </w:rPr>
        <w:t xml:space="preserve"> </w:t>
      </w:r>
      <w:proofErr w:type="spellStart"/>
      <w:r w:rsidRPr="006D6DF4">
        <w:rPr>
          <w:color w:val="000000"/>
          <w:sz w:val="16"/>
          <w:szCs w:val="16"/>
        </w:rPr>
        <w:t>Strengthening</w:t>
      </w:r>
      <w:proofErr w:type="spellEnd"/>
      <w:r w:rsidRPr="006D6DF4">
        <w:rPr>
          <w:color w:val="000000"/>
          <w:sz w:val="16"/>
          <w:szCs w:val="16"/>
        </w:rPr>
        <w:t xml:space="preserve"> </w:t>
      </w:r>
      <w:proofErr w:type="spellStart"/>
      <w:r w:rsidRPr="006D6DF4">
        <w:rPr>
          <w:color w:val="000000"/>
          <w:sz w:val="16"/>
          <w:szCs w:val="16"/>
        </w:rPr>
        <w:t>Disaster</w:t>
      </w:r>
      <w:proofErr w:type="spellEnd"/>
      <w:r w:rsidRPr="006D6DF4">
        <w:rPr>
          <w:color w:val="000000"/>
          <w:sz w:val="16"/>
          <w:szCs w:val="16"/>
        </w:rPr>
        <w:t xml:space="preserve">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Climate</w:t>
      </w:r>
      <w:proofErr w:type="spellEnd"/>
      <w:r w:rsidRPr="006D6DF4">
        <w:rPr>
          <w:color w:val="000000"/>
          <w:sz w:val="16"/>
          <w:szCs w:val="16"/>
        </w:rPr>
        <w:t xml:space="preserve"> </w:t>
      </w:r>
      <w:proofErr w:type="spellStart"/>
      <w:r w:rsidRPr="006D6DF4">
        <w:rPr>
          <w:color w:val="000000"/>
          <w:sz w:val="16"/>
          <w:szCs w:val="16"/>
        </w:rPr>
        <w:t>Resilience</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OCC 112 Montenegro, 2025. https://www.gfdrr.org/sites/default/files/2025-09/TAFF25_Project%20Fiche_DRAFT_Montenegro.pdf</w:t>
      </w:r>
    </w:p>
  </w:footnote>
  <w:footnote w:id="50">
    <w:p w14:paraId="338D48DC"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JICA, Project on </w:t>
      </w:r>
      <w:proofErr w:type="spellStart"/>
      <w:r w:rsidRPr="006D6DF4">
        <w:rPr>
          <w:color w:val="000000"/>
          <w:sz w:val="16"/>
          <w:szCs w:val="16"/>
        </w:rPr>
        <w:t>Capacity</w:t>
      </w:r>
      <w:proofErr w:type="spellEnd"/>
      <w:r w:rsidRPr="006D6DF4">
        <w:rPr>
          <w:color w:val="000000"/>
          <w:sz w:val="16"/>
          <w:szCs w:val="16"/>
        </w:rPr>
        <w:t xml:space="preserve"> </w:t>
      </w:r>
      <w:proofErr w:type="spellStart"/>
      <w:r w:rsidRPr="006D6DF4">
        <w:rPr>
          <w:color w:val="000000"/>
          <w:sz w:val="16"/>
          <w:szCs w:val="16"/>
        </w:rPr>
        <w:t>Building</w:t>
      </w:r>
      <w:proofErr w:type="spellEnd"/>
      <w:r w:rsidRPr="006D6DF4">
        <w:rPr>
          <w:color w:val="000000"/>
          <w:sz w:val="16"/>
          <w:szCs w:val="16"/>
        </w:rPr>
        <w:t xml:space="preserve"> </w:t>
      </w:r>
      <w:proofErr w:type="spellStart"/>
      <w:r w:rsidRPr="006D6DF4">
        <w:rPr>
          <w:color w:val="000000"/>
          <w:sz w:val="16"/>
          <w:szCs w:val="16"/>
        </w:rPr>
        <w:t>for</w:t>
      </w:r>
      <w:proofErr w:type="spellEnd"/>
      <w:r w:rsidRPr="006D6DF4">
        <w:rPr>
          <w:color w:val="000000"/>
          <w:sz w:val="16"/>
          <w:szCs w:val="16"/>
        </w:rPr>
        <w:t xml:space="preserve"> DRR </w:t>
      </w:r>
      <w:proofErr w:type="spellStart"/>
      <w:r w:rsidRPr="006D6DF4">
        <w:rPr>
          <w:color w:val="000000"/>
          <w:sz w:val="16"/>
          <w:szCs w:val="16"/>
        </w:rPr>
        <w:t>through</w:t>
      </w:r>
      <w:proofErr w:type="spellEnd"/>
      <w:r w:rsidRPr="006D6DF4">
        <w:rPr>
          <w:color w:val="000000"/>
          <w:sz w:val="16"/>
          <w:szCs w:val="16"/>
        </w:rPr>
        <w:t xml:space="preserve"> NFFIS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Eco</w:t>
      </w:r>
      <w:proofErr w:type="spellEnd"/>
      <w:r w:rsidRPr="006D6DF4">
        <w:rPr>
          <w:color w:val="000000"/>
          <w:sz w:val="16"/>
          <w:szCs w:val="16"/>
        </w:rPr>
        <w:t>-DRR in Montenegro. https://www.ipaff.eu/ongoing-initiatives-and-projects-in-montenegro/</w:t>
      </w:r>
    </w:p>
  </w:footnote>
  <w:footnote w:id="51">
    <w:p w14:paraId="4E30F27E"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EUSDR PA5 </w:t>
      </w:r>
      <w:proofErr w:type="spellStart"/>
      <w:r w:rsidRPr="006D6DF4">
        <w:rPr>
          <w:color w:val="000000"/>
          <w:sz w:val="16"/>
          <w:szCs w:val="16"/>
        </w:rPr>
        <w:t>Consultation</w:t>
      </w:r>
      <w:proofErr w:type="spellEnd"/>
      <w:r w:rsidRPr="006D6DF4">
        <w:rPr>
          <w:color w:val="000000"/>
          <w:sz w:val="16"/>
          <w:szCs w:val="16"/>
        </w:rPr>
        <w:t xml:space="preserve"> </w:t>
      </w:r>
      <w:proofErr w:type="spellStart"/>
      <w:r w:rsidRPr="006D6DF4">
        <w:rPr>
          <w:color w:val="000000"/>
          <w:sz w:val="16"/>
          <w:szCs w:val="16"/>
        </w:rPr>
        <w:t>with</w:t>
      </w:r>
      <w:proofErr w:type="spellEnd"/>
      <w:r w:rsidRPr="006D6DF4">
        <w:rPr>
          <w:color w:val="000000"/>
          <w:sz w:val="16"/>
          <w:szCs w:val="16"/>
        </w:rPr>
        <w:t xml:space="preserve"> EU </w:t>
      </w:r>
      <w:proofErr w:type="spellStart"/>
      <w:r w:rsidRPr="006D6DF4">
        <w:rPr>
          <w:color w:val="000000"/>
          <w:sz w:val="16"/>
          <w:szCs w:val="16"/>
        </w:rPr>
        <w:t>Accession</w:t>
      </w:r>
      <w:proofErr w:type="spellEnd"/>
      <w:r w:rsidRPr="006D6DF4">
        <w:rPr>
          <w:color w:val="000000"/>
          <w:sz w:val="16"/>
          <w:szCs w:val="16"/>
        </w:rPr>
        <w:t xml:space="preserve"> </w:t>
      </w:r>
      <w:proofErr w:type="spellStart"/>
      <w:r w:rsidRPr="006D6DF4">
        <w:rPr>
          <w:color w:val="000000"/>
          <w:sz w:val="16"/>
          <w:szCs w:val="16"/>
        </w:rPr>
        <w:t>Countries</w:t>
      </w:r>
      <w:proofErr w:type="spellEnd"/>
      <w:r w:rsidRPr="006D6DF4">
        <w:rPr>
          <w:color w:val="000000"/>
          <w:sz w:val="16"/>
          <w:szCs w:val="16"/>
        </w:rPr>
        <w:t xml:space="preserve">, Podgorica, </w:t>
      </w:r>
      <w:proofErr w:type="spellStart"/>
      <w:r w:rsidRPr="006D6DF4">
        <w:rPr>
          <w:color w:val="000000"/>
          <w:sz w:val="16"/>
          <w:szCs w:val="16"/>
        </w:rPr>
        <w:t>October</w:t>
      </w:r>
      <w:proofErr w:type="spellEnd"/>
      <w:r w:rsidRPr="006D6DF4">
        <w:rPr>
          <w:color w:val="000000"/>
          <w:sz w:val="16"/>
          <w:szCs w:val="16"/>
        </w:rPr>
        <w:t xml:space="preserve"> 2025. https://environmentalrisks.danube-region.eu/enhancing-regional-cooperation-in-the-danube-basin-eusdr-pa5-consultation-with-eu-accession-countries-podgorica-montenegro/</w:t>
      </w:r>
    </w:p>
  </w:footnote>
  <w:footnote w:id="52">
    <w:p w14:paraId="3B5F577A" w14:textId="4A6FDC1D" w:rsidR="007B5A81" w:rsidRPr="00270F13" w:rsidRDefault="007B5A81">
      <w:pPr>
        <w:pStyle w:val="Tekstfusnote"/>
        <w:rPr>
          <w:sz w:val="16"/>
          <w:szCs w:val="16"/>
        </w:rPr>
      </w:pPr>
      <w:r>
        <w:rPr>
          <w:rStyle w:val="Referencafusnote"/>
        </w:rPr>
        <w:footnoteRef/>
      </w:r>
      <w:r>
        <w:t xml:space="preserve"> </w:t>
      </w:r>
      <w:r w:rsidRPr="00270F13">
        <w:rPr>
          <w:sz w:val="16"/>
          <w:szCs w:val="16"/>
        </w:rPr>
        <w:t xml:space="preserve">Planove upravljanja rizicima od poplava na </w:t>
      </w:r>
      <w:proofErr w:type="spellStart"/>
      <w:r w:rsidRPr="00270F13">
        <w:rPr>
          <w:sz w:val="16"/>
          <w:szCs w:val="16"/>
        </w:rPr>
        <w:t>vodnom</w:t>
      </w:r>
      <w:proofErr w:type="spellEnd"/>
      <w:r w:rsidRPr="00270F13">
        <w:rPr>
          <w:sz w:val="16"/>
          <w:szCs w:val="16"/>
        </w:rPr>
        <w:t xml:space="preserve"> području Dunavskog i Jadranskog sliva, 25.12.2025, </w:t>
      </w:r>
      <w:hyperlink r:id="rId3" w:history="1">
        <w:r w:rsidRPr="00270F13">
          <w:rPr>
            <w:rStyle w:val="Hiperveza"/>
            <w:sz w:val="16"/>
            <w:szCs w:val="16"/>
          </w:rPr>
          <w:t>https://www.gov.me/clanak/planovi-upravljanja-rizicima-od-poplava-na-vodnom-podrucju-dunavskog-i-jadranskog-sliva</w:t>
        </w:r>
      </w:hyperlink>
    </w:p>
  </w:footnote>
  <w:footnote w:id="53">
    <w:p w14:paraId="538FA848" w14:textId="25BFA2FA" w:rsidR="007B5A81" w:rsidRPr="00270F13" w:rsidRDefault="007B5A81" w:rsidP="00B00754">
      <w:pPr>
        <w:pStyle w:val="Tekstkomentara"/>
        <w:rPr>
          <w:sz w:val="16"/>
          <w:szCs w:val="16"/>
        </w:rPr>
      </w:pPr>
      <w:r w:rsidRPr="00270F13">
        <w:rPr>
          <w:rStyle w:val="Referencafusnote"/>
          <w:sz w:val="16"/>
          <w:szCs w:val="16"/>
        </w:rPr>
        <w:footnoteRef/>
      </w:r>
      <w:r w:rsidRPr="00270F13">
        <w:rPr>
          <w:sz w:val="16"/>
          <w:szCs w:val="16"/>
        </w:rPr>
        <w:t xml:space="preserve"> </w:t>
      </w:r>
      <w:proofErr w:type="spellStart"/>
      <w:r w:rsidRPr="00270F13">
        <w:rPr>
          <w:sz w:val="16"/>
          <w:szCs w:val="16"/>
        </w:rPr>
        <w:t>Preliminary</w:t>
      </w:r>
      <w:proofErr w:type="spellEnd"/>
      <w:r w:rsidRPr="00270F13">
        <w:rPr>
          <w:sz w:val="16"/>
          <w:szCs w:val="16"/>
        </w:rPr>
        <w:t xml:space="preserve"> </w:t>
      </w:r>
      <w:proofErr w:type="spellStart"/>
      <w:r w:rsidRPr="00270F13">
        <w:rPr>
          <w:sz w:val="16"/>
          <w:szCs w:val="16"/>
        </w:rPr>
        <w:t>Flood</w:t>
      </w:r>
      <w:proofErr w:type="spellEnd"/>
      <w:r w:rsidRPr="00270F13">
        <w:rPr>
          <w:sz w:val="16"/>
          <w:szCs w:val="16"/>
        </w:rPr>
        <w:t xml:space="preserve"> </w:t>
      </w:r>
      <w:proofErr w:type="spellStart"/>
      <w:r w:rsidRPr="00270F13">
        <w:rPr>
          <w:sz w:val="16"/>
          <w:szCs w:val="16"/>
        </w:rPr>
        <w:t>Risk</w:t>
      </w:r>
      <w:proofErr w:type="spellEnd"/>
      <w:r w:rsidRPr="00270F13">
        <w:rPr>
          <w:sz w:val="16"/>
          <w:szCs w:val="16"/>
        </w:rPr>
        <w:t xml:space="preserve"> </w:t>
      </w:r>
      <w:proofErr w:type="spellStart"/>
      <w:r w:rsidRPr="00270F13">
        <w:rPr>
          <w:sz w:val="16"/>
          <w:szCs w:val="16"/>
        </w:rPr>
        <w:t>Assessment</w:t>
      </w:r>
      <w:proofErr w:type="spellEnd"/>
      <w:r w:rsidRPr="00270F13">
        <w:rPr>
          <w:sz w:val="16"/>
          <w:szCs w:val="16"/>
        </w:rPr>
        <w:t xml:space="preserve"> – PFRA </w:t>
      </w:r>
      <w:proofErr w:type="spellStart"/>
      <w:r w:rsidRPr="00270F13">
        <w:rPr>
          <w:sz w:val="16"/>
          <w:szCs w:val="16"/>
        </w:rPr>
        <w:t>documents</w:t>
      </w:r>
      <w:proofErr w:type="spellEnd"/>
      <w:r w:rsidRPr="00270F13">
        <w:rPr>
          <w:sz w:val="16"/>
          <w:szCs w:val="16"/>
        </w:rPr>
        <w:t xml:space="preserve"> -  </w:t>
      </w:r>
      <w:hyperlink r:id="rId4" w:history="1">
        <w:r w:rsidRPr="00270F13">
          <w:rPr>
            <w:rStyle w:val="Hiperveza"/>
            <w:sz w:val="16"/>
            <w:szCs w:val="16"/>
          </w:rPr>
          <w:t>https://www.gov.me/clanak/preliminarna-procjena-rizika-od-poplava-za-vodna-podrucja-dunavskog-i-jadranskog-sliva-2</w:t>
        </w:r>
      </w:hyperlink>
    </w:p>
    <w:p w14:paraId="1E24C215" w14:textId="56B75DA0" w:rsidR="007B5A81" w:rsidRDefault="007B5A81">
      <w:pPr>
        <w:pStyle w:val="Tekstfusnote"/>
      </w:pPr>
    </w:p>
  </w:footnote>
  <w:footnote w:id="54">
    <w:p w14:paraId="46D3AC0E" w14:textId="77777777" w:rsidR="007B5A81" w:rsidRPr="006D6DF4" w:rsidRDefault="007B5A81" w:rsidP="002738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sidRPr="006D6DF4">
        <w:rPr>
          <w:vertAlign w:val="superscript"/>
        </w:rPr>
        <w:footnoteRef/>
      </w:r>
      <w:r w:rsidRPr="006D6DF4">
        <w:t xml:space="preserve"> </w:t>
      </w:r>
      <w:proofErr w:type="spellStart"/>
      <w:r w:rsidRPr="006D6DF4">
        <w:rPr>
          <w:color w:val="000000"/>
          <w:sz w:val="16"/>
          <w:szCs w:val="16"/>
        </w:rPr>
        <w:t>World</w:t>
      </w:r>
      <w:proofErr w:type="spellEnd"/>
      <w:r w:rsidRPr="006D6DF4">
        <w:rPr>
          <w:color w:val="000000"/>
          <w:sz w:val="16"/>
          <w:szCs w:val="16"/>
        </w:rPr>
        <w:t xml:space="preserve"> </w:t>
      </w:r>
      <w:proofErr w:type="spellStart"/>
      <w:r w:rsidRPr="006D6DF4">
        <w:rPr>
          <w:color w:val="000000"/>
          <w:sz w:val="16"/>
          <w:szCs w:val="16"/>
        </w:rPr>
        <w:t>Bank</w:t>
      </w:r>
      <w:proofErr w:type="spellEnd"/>
      <w:r w:rsidRPr="006D6DF4">
        <w:rPr>
          <w:color w:val="000000"/>
          <w:sz w:val="16"/>
          <w:szCs w:val="16"/>
        </w:rPr>
        <w:t xml:space="preserve"> (</w:t>
      </w:r>
      <w:proofErr w:type="spellStart"/>
      <w:r w:rsidRPr="006D6DF4">
        <w:rPr>
          <w:color w:val="000000"/>
          <w:sz w:val="16"/>
          <w:szCs w:val="16"/>
        </w:rPr>
        <w:t>December</w:t>
      </w:r>
      <w:proofErr w:type="spellEnd"/>
      <w:r w:rsidRPr="006D6DF4">
        <w:rPr>
          <w:color w:val="000000"/>
          <w:sz w:val="16"/>
          <w:szCs w:val="16"/>
        </w:rPr>
        <w:t xml:space="preserve"> 2024) </w:t>
      </w:r>
      <w:proofErr w:type="spellStart"/>
      <w:r w:rsidRPr="006D6DF4">
        <w:rPr>
          <w:color w:val="000000"/>
          <w:sz w:val="16"/>
          <w:szCs w:val="16"/>
        </w:rPr>
        <w:t>Country</w:t>
      </w:r>
      <w:proofErr w:type="spellEnd"/>
      <w:r w:rsidRPr="006D6DF4">
        <w:rPr>
          <w:color w:val="000000"/>
          <w:sz w:val="16"/>
          <w:szCs w:val="16"/>
        </w:rPr>
        <w:t xml:space="preserve"> </w:t>
      </w:r>
      <w:proofErr w:type="spellStart"/>
      <w:r w:rsidRPr="006D6DF4">
        <w:rPr>
          <w:color w:val="000000"/>
          <w:sz w:val="16"/>
          <w:szCs w:val="16"/>
        </w:rPr>
        <w:t>Climate</w:t>
      </w:r>
      <w:proofErr w:type="spellEnd"/>
      <w:r w:rsidRPr="006D6DF4">
        <w:rPr>
          <w:color w:val="000000"/>
          <w:sz w:val="16"/>
          <w:szCs w:val="16"/>
        </w:rPr>
        <w:t xml:space="preserve">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Development</w:t>
      </w:r>
      <w:proofErr w:type="spellEnd"/>
      <w:r w:rsidRPr="006D6DF4">
        <w:rPr>
          <w:color w:val="000000"/>
          <w:sz w:val="16"/>
          <w:szCs w:val="16"/>
        </w:rPr>
        <w:t xml:space="preserve"> </w:t>
      </w:r>
      <w:proofErr w:type="spellStart"/>
      <w:r w:rsidRPr="006D6DF4">
        <w:rPr>
          <w:color w:val="000000"/>
          <w:sz w:val="16"/>
          <w:szCs w:val="16"/>
        </w:rPr>
        <w:t>Report</w:t>
      </w:r>
      <w:proofErr w:type="spellEnd"/>
      <w:r w:rsidRPr="006D6DF4">
        <w:rPr>
          <w:color w:val="000000"/>
          <w:sz w:val="16"/>
          <w:szCs w:val="16"/>
        </w:rPr>
        <w:t xml:space="preserve"> (CCDR) </w:t>
      </w:r>
      <w:proofErr w:type="spellStart"/>
      <w:r w:rsidRPr="006D6DF4">
        <w:rPr>
          <w:color w:val="000000"/>
          <w:sz w:val="16"/>
          <w:szCs w:val="16"/>
        </w:rPr>
        <w:t>for</w:t>
      </w:r>
      <w:proofErr w:type="spellEnd"/>
      <w:r w:rsidRPr="006D6DF4">
        <w:rPr>
          <w:color w:val="000000"/>
          <w:sz w:val="16"/>
          <w:szCs w:val="16"/>
        </w:rPr>
        <w:t xml:space="preserve"> Montenegro </w:t>
      </w:r>
    </w:p>
    <w:p w14:paraId="417C7E96" w14:textId="77777777" w:rsidR="007B5A81" w:rsidRPr="006D6DF4" w:rsidRDefault="007B5A81" w:rsidP="002738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sidRPr="006D6DF4">
        <w:rPr>
          <w:color w:val="000000"/>
          <w:sz w:val="16"/>
          <w:szCs w:val="16"/>
        </w:rPr>
        <w:t>https://www.worldbank.org/en/country/montenegro/publication/montenegro-country-climate-and-development-report</w:t>
      </w:r>
    </w:p>
  </w:footnote>
  <w:footnote w:id="55">
    <w:p w14:paraId="601110BD"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Cyber</w:t>
      </w:r>
      <w:proofErr w:type="spellEnd"/>
      <w:r w:rsidRPr="006D6DF4">
        <w:rPr>
          <w:color w:val="000000"/>
          <w:sz w:val="16"/>
          <w:szCs w:val="16"/>
        </w:rPr>
        <w:t xml:space="preserve"> </w:t>
      </w:r>
      <w:proofErr w:type="spellStart"/>
      <w:r w:rsidRPr="006D6DF4">
        <w:rPr>
          <w:color w:val="000000"/>
          <w:sz w:val="16"/>
          <w:szCs w:val="16"/>
        </w:rPr>
        <w:t>Security</w:t>
      </w:r>
      <w:proofErr w:type="spellEnd"/>
      <w:r w:rsidRPr="006D6DF4">
        <w:rPr>
          <w:color w:val="000000"/>
          <w:sz w:val="16"/>
          <w:szCs w:val="16"/>
        </w:rPr>
        <w:t xml:space="preserve"> </w:t>
      </w:r>
      <w:proofErr w:type="spellStart"/>
      <w:r w:rsidRPr="006D6DF4">
        <w:rPr>
          <w:color w:val="000000"/>
          <w:sz w:val="16"/>
          <w:szCs w:val="16"/>
        </w:rPr>
        <w:t>Strategy</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Montenegro 2022-2026. https://dig.watch/resource/cybersecurity-strategy-of-montenegro-2022-2026</w:t>
      </w:r>
    </w:p>
  </w:footnote>
  <w:footnote w:id="56">
    <w:p w14:paraId="09BC111C"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https://www.gov.me/cirt</w:t>
      </w:r>
    </w:p>
  </w:footnote>
  <w:footnote w:id="57">
    <w:p w14:paraId="0EE9089C"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CoE</w:t>
      </w:r>
      <w:proofErr w:type="spellEnd"/>
      <w:r w:rsidRPr="006D6DF4">
        <w:rPr>
          <w:color w:val="000000"/>
          <w:sz w:val="16"/>
          <w:szCs w:val="16"/>
        </w:rPr>
        <w:t xml:space="preserve"> (2001) </w:t>
      </w:r>
      <w:proofErr w:type="spellStart"/>
      <w:r w:rsidRPr="006D6DF4">
        <w:rPr>
          <w:color w:val="000000"/>
          <w:sz w:val="16"/>
          <w:szCs w:val="16"/>
        </w:rPr>
        <w:t>Convention</w:t>
      </w:r>
      <w:proofErr w:type="spellEnd"/>
      <w:r w:rsidRPr="006D6DF4">
        <w:rPr>
          <w:color w:val="000000"/>
          <w:sz w:val="16"/>
          <w:szCs w:val="16"/>
        </w:rPr>
        <w:t xml:space="preserve"> on </w:t>
      </w:r>
      <w:proofErr w:type="spellStart"/>
      <w:r w:rsidRPr="006D6DF4">
        <w:rPr>
          <w:color w:val="000000"/>
          <w:sz w:val="16"/>
          <w:szCs w:val="16"/>
        </w:rPr>
        <w:t>Cybercrime</w:t>
      </w:r>
      <w:proofErr w:type="spellEnd"/>
      <w:r w:rsidRPr="006D6DF4">
        <w:rPr>
          <w:color w:val="000000"/>
          <w:sz w:val="16"/>
          <w:szCs w:val="16"/>
        </w:rPr>
        <w:t>, https://rm.coe.int/1680081561</w:t>
      </w:r>
    </w:p>
  </w:footnote>
  <w:footnote w:id="58">
    <w:p w14:paraId="1CFC0D4F"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Council</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Europe</w:t>
      </w:r>
      <w:proofErr w:type="spellEnd"/>
      <w:r w:rsidRPr="006D6DF4">
        <w:rPr>
          <w:color w:val="000000"/>
          <w:sz w:val="16"/>
          <w:szCs w:val="16"/>
        </w:rPr>
        <w:t xml:space="preserve">, </w:t>
      </w:r>
      <w:proofErr w:type="spellStart"/>
      <w:r w:rsidRPr="006D6DF4">
        <w:rPr>
          <w:color w:val="000000"/>
          <w:sz w:val="16"/>
          <w:szCs w:val="16"/>
        </w:rPr>
        <w:t>Budapest</w:t>
      </w:r>
      <w:proofErr w:type="spellEnd"/>
      <w:r w:rsidRPr="006D6DF4">
        <w:rPr>
          <w:color w:val="000000"/>
          <w:sz w:val="16"/>
          <w:szCs w:val="16"/>
        </w:rPr>
        <w:t xml:space="preserve"> </w:t>
      </w:r>
      <w:proofErr w:type="spellStart"/>
      <w:r w:rsidRPr="006D6DF4">
        <w:rPr>
          <w:color w:val="000000"/>
          <w:sz w:val="16"/>
          <w:szCs w:val="16"/>
        </w:rPr>
        <w:t>Convention</w:t>
      </w:r>
      <w:proofErr w:type="spellEnd"/>
      <w:r w:rsidRPr="006D6DF4">
        <w:rPr>
          <w:color w:val="000000"/>
          <w:sz w:val="16"/>
          <w:szCs w:val="16"/>
        </w:rPr>
        <w:t xml:space="preserve"> on </w:t>
      </w:r>
      <w:proofErr w:type="spellStart"/>
      <w:r w:rsidRPr="006D6DF4">
        <w:rPr>
          <w:color w:val="000000"/>
          <w:sz w:val="16"/>
          <w:szCs w:val="16"/>
        </w:rPr>
        <w:t>Cybercrime</w:t>
      </w:r>
      <w:proofErr w:type="spellEnd"/>
      <w:r w:rsidRPr="006D6DF4">
        <w:rPr>
          <w:color w:val="000000"/>
          <w:sz w:val="16"/>
          <w:szCs w:val="16"/>
        </w:rPr>
        <w:t xml:space="preserve"> - Montenegro. https://www.coe.int/en/web/octopus/-/montenegro</w:t>
      </w:r>
    </w:p>
  </w:footnote>
  <w:footnote w:id="59">
    <w:p w14:paraId="0C9751DD"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https://www.gov.me/dokumenta/dfacceda-573e-4c99-92bd-d4a170cd8a07</w:t>
      </w:r>
    </w:p>
  </w:footnote>
  <w:footnote w:id="60">
    <w:p w14:paraId="242C4DAC"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BIRN/Balkan </w:t>
      </w:r>
      <w:proofErr w:type="spellStart"/>
      <w:r w:rsidRPr="006D6DF4">
        <w:rPr>
          <w:color w:val="000000"/>
          <w:sz w:val="16"/>
          <w:szCs w:val="16"/>
        </w:rPr>
        <w:t>Insight</w:t>
      </w:r>
      <w:proofErr w:type="spellEnd"/>
      <w:r w:rsidRPr="006D6DF4">
        <w:rPr>
          <w:color w:val="000000"/>
          <w:sz w:val="16"/>
          <w:szCs w:val="16"/>
        </w:rPr>
        <w:t xml:space="preserve">, </w:t>
      </w:r>
      <w:proofErr w:type="spellStart"/>
      <w:r w:rsidRPr="006D6DF4">
        <w:rPr>
          <w:color w:val="000000"/>
          <w:sz w:val="16"/>
          <w:szCs w:val="16"/>
        </w:rPr>
        <w:t>Montenegro's</w:t>
      </w:r>
      <w:proofErr w:type="spellEnd"/>
      <w:r w:rsidRPr="006D6DF4">
        <w:rPr>
          <w:color w:val="000000"/>
          <w:sz w:val="16"/>
          <w:szCs w:val="16"/>
        </w:rPr>
        <w:t xml:space="preserve"> </w:t>
      </w:r>
      <w:proofErr w:type="spellStart"/>
      <w:r w:rsidRPr="006D6DF4">
        <w:rPr>
          <w:color w:val="000000"/>
          <w:sz w:val="16"/>
          <w:szCs w:val="16"/>
        </w:rPr>
        <w:t>Proposed</w:t>
      </w:r>
      <w:proofErr w:type="spellEnd"/>
      <w:r w:rsidRPr="006D6DF4">
        <w:rPr>
          <w:color w:val="000000"/>
          <w:sz w:val="16"/>
          <w:szCs w:val="16"/>
        </w:rPr>
        <w:t xml:space="preserve"> New </w:t>
      </w:r>
      <w:proofErr w:type="spellStart"/>
      <w:r w:rsidRPr="006D6DF4">
        <w:rPr>
          <w:color w:val="000000"/>
          <w:sz w:val="16"/>
          <w:szCs w:val="16"/>
        </w:rPr>
        <w:t>Cybersecurity</w:t>
      </w:r>
      <w:proofErr w:type="spellEnd"/>
      <w:r w:rsidRPr="006D6DF4">
        <w:rPr>
          <w:color w:val="000000"/>
          <w:sz w:val="16"/>
          <w:szCs w:val="16"/>
        </w:rPr>
        <w:t xml:space="preserve"> </w:t>
      </w:r>
      <w:proofErr w:type="spellStart"/>
      <w:r w:rsidRPr="006D6DF4">
        <w:rPr>
          <w:color w:val="000000"/>
          <w:sz w:val="16"/>
          <w:szCs w:val="16"/>
        </w:rPr>
        <w:t>Structure</w:t>
      </w:r>
      <w:proofErr w:type="spellEnd"/>
      <w:r w:rsidRPr="006D6DF4">
        <w:rPr>
          <w:color w:val="000000"/>
          <w:sz w:val="16"/>
          <w:szCs w:val="16"/>
        </w:rPr>
        <w:t xml:space="preserve"> </w:t>
      </w:r>
      <w:proofErr w:type="spellStart"/>
      <w:r w:rsidRPr="006D6DF4">
        <w:rPr>
          <w:color w:val="000000"/>
          <w:sz w:val="16"/>
          <w:szCs w:val="16"/>
        </w:rPr>
        <w:t>Raises</w:t>
      </w:r>
      <w:proofErr w:type="spellEnd"/>
      <w:r w:rsidRPr="006D6DF4">
        <w:rPr>
          <w:color w:val="000000"/>
          <w:sz w:val="16"/>
          <w:szCs w:val="16"/>
        </w:rPr>
        <w:t xml:space="preserve"> </w:t>
      </w:r>
      <w:proofErr w:type="spellStart"/>
      <w:r w:rsidRPr="006D6DF4">
        <w:rPr>
          <w:color w:val="000000"/>
          <w:sz w:val="16"/>
          <w:szCs w:val="16"/>
        </w:rPr>
        <w:t>Concerns</w:t>
      </w:r>
      <w:proofErr w:type="spellEnd"/>
      <w:r w:rsidRPr="006D6DF4">
        <w:rPr>
          <w:color w:val="000000"/>
          <w:sz w:val="16"/>
          <w:szCs w:val="16"/>
        </w:rPr>
        <w:t xml:space="preserve">, </w:t>
      </w:r>
      <w:proofErr w:type="spellStart"/>
      <w:r w:rsidRPr="006D6DF4">
        <w:rPr>
          <w:color w:val="000000"/>
          <w:sz w:val="16"/>
          <w:szCs w:val="16"/>
        </w:rPr>
        <w:t>October</w:t>
      </w:r>
      <w:proofErr w:type="spellEnd"/>
      <w:r w:rsidRPr="006D6DF4">
        <w:rPr>
          <w:color w:val="000000"/>
          <w:sz w:val="16"/>
          <w:szCs w:val="16"/>
        </w:rPr>
        <w:t xml:space="preserve"> 2024. https://balkaninsight.com/2024/10/02/montenegros-proposed-new-cybersecurity-structure-raises-concerns/</w:t>
      </w:r>
    </w:p>
  </w:footnote>
  <w:footnote w:id="61">
    <w:p w14:paraId="52AC96C6"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ITU, Global </w:t>
      </w:r>
      <w:proofErr w:type="spellStart"/>
      <w:r w:rsidRPr="006D6DF4">
        <w:rPr>
          <w:color w:val="000000"/>
          <w:sz w:val="16"/>
          <w:szCs w:val="16"/>
        </w:rPr>
        <w:t>Cybersecurity</w:t>
      </w:r>
      <w:proofErr w:type="spellEnd"/>
      <w:r w:rsidRPr="006D6DF4">
        <w:rPr>
          <w:color w:val="000000"/>
          <w:sz w:val="16"/>
          <w:szCs w:val="16"/>
        </w:rPr>
        <w:t xml:space="preserve"> </w:t>
      </w:r>
      <w:proofErr w:type="spellStart"/>
      <w:r w:rsidRPr="006D6DF4">
        <w:rPr>
          <w:color w:val="000000"/>
          <w:sz w:val="16"/>
          <w:szCs w:val="16"/>
        </w:rPr>
        <w:t>Index</w:t>
      </w:r>
      <w:proofErr w:type="spellEnd"/>
      <w:r w:rsidRPr="006D6DF4">
        <w:rPr>
          <w:color w:val="000000"/>
          <w:sz w:val="16"/>
          <w:szCs w:val="16"/>
        </w:rPr>
        <w:t xml:space="preserve"> 2024. </w:t>
      </w:r>
      <w:proofErr w:type="spellStart"/>
      <w:r w:rsidRPr="006D6DF4">
        <w:rPr>
          <w:color w:val="000000"/>
          <w:sz w:val="16"/>
          <w:szCs w:val="16"/>
        </w:rPr>
        <w:t>See</w:t>
      </w:r>
      <w:proofErr w:type="spellEnd"/>
      <w:r w:rsidRPr="006D6DF4">
        <w:rPr>
          <w:color w:val="000000"/>
          <w:sz w:val="16"/>
          <w:szCs w:val="16"/>
        </w:rPr>
        <w:t xml:space="preserve"> </w:t>
      </w:r>
      <w:proofErr w:type="spellStart"/>
      <w:r w:rsidRPr="006D6DF4">
        <w:rPr>
          <w:color w:val="000000"/>
          <w:sz w:val="16"/>
          <w:szCs w:val="16"/>
        </w:rPr>
        <w:t>also</w:t>
      </w:r>
      <w:proofErr w:type="spellEnd"/>
      <w:r w:rsidRPr="006D6DF4">
        <w:rPr>
          <w:color w:val="000000"/>
          <w:sz w:val="16"/>
          <w:szCs w:val="16"/>
        </w:rPr>
        <w:t xml:space="preserve">: EU </w:t>
      </w:r>
      <w:proofErr w:type="spellStart"/>
      <w:r w:rsidRPr="006D6DF4">
        <w:rPr>
          <w:color w:val="000000"/>
          <w:sz w:val="16"/>
          <w:szCs w:val="16"/>
        </w:rPr>
        <w:t>Cyber</w:t>
      </w:r>
      <w:proofErr w:type="spellEnd"/>
      <w:r w:rsidRPr="006D6DF4">
        <w:rPr>
          <w:color w:val="000000"/>
          <w:sz w:val="16"/>
          <w:szCs w:val="16"/>
        </w:rPr>
        <w:t xml:space="preserve"> </w:t>
      </w:r>
      <w:proofErr w:type="spellStart"/>
      <w:r w:rsidRPr="006D6DF4">
        <w:rPr>
          <w:color w:val="000000"/>
          <w:sz w:val="16"/>
          <w:szCs w:val="16"/>
        </w:rPr>
        <w:t>Direct</w:t>
      </w:r>
      <w:proofErr w:type="spellEnd"/>
      <w:r w:rsidRPr="006D6DF4">
        <w:rPr>
          <w:color w:val="000000"/>
          <w:sz w:val="16"/>
          <w:szCs w:val="16"/>
        </w:rPr>
        <w:t>, Montenegro profile. https://eucyberdirect.eu/atlas/country/montenegro</w:t>
      </w:r>
    </w:p>
  </w:footnote>
  <w:footnote w:id="62">
    <w:p w14:paraId="42211B39"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EC Montenegro </w:t>
      </w:r>
      <w:proofErr w:type="spellStart"/>
      <w:r w:rsidRPr="006D6DF4">
        <w:rPr>
          <w:color w:val="000000"/>
          <w:sz w:val="16"/>
          <w:szCs w:val="16"/>
        </w:rPr>
        <w:t>Report</w:t>
      </w:r>
      <w:proofErr w:type="spellEnd"/>
      <w:r w:rsidRPr="006D6DF4">
        <w:rPr>
          <w:color w:val="000000"/>
          <w:sz w:val="16"/>
          <w:szCs w:val="16"/>
        </w:rPr>
        <w:t xml:space="preserve"> 2025, SWD(2025) 754 </w:t>
      </w:r>
      <w:proofErr w:type="spellStart"/>
      <w:r w:rsidRPr="006D6DF4">
        <w:rPr>
          <w:color w:val="000000"/>
          <w:sz w:val="16"/>
          <w:szCs w:val="16"/>
        </w:rPr>
        <w:t>final</w:t>
      </w:r>
      <w:proofErr w:type="spellEnd"/>
      <w:r w:rsidRPr="006D6DF4">
        <w:rPr>
          <w:color w:val="000000"/>
          <w:sz w:val="16"/>
          <w:szCs w:val="16"/>
        </w:rPr>
        <w:t xml:space="preserve">/2. https://enlargement.ec.europa.eu/montenegro-report-2025_en; </w:t>
      </w:r>
      <w:proofErr w:type="spellStart"/>
      <w:r w:rsidRPr="006D6DF4">
        <w:rPr>
          <w:color w:val="000000"/>
          <w:sz w:val="16"/>
          <w:szCs w:val="16"/>
        </w:rPr>
        <w:t>European</w:t>
      </w:r>
      <w:proofErr w:type="spellEnd"/>
      <w:r w:rsidRPr="006D6DF4">
        <w:rPr>
          <w:color w:val="000000"/>
          <w:sz w:val="16"/>
          <w:szCs w:val="16"/>
        </w:rPr>
        <w:t xml:space="preserve"> </w:t>
      </w:r>
      <w:proofErr w:type="spellStart"/>
      <w:r w:rsidRPr="006D6DF4">
        <w:rPr>
          <w:color w:val="000000"/>
          <w:sz w:val="16"/>
          <w:szCs w:val="16"/>
        </w:rPr>
        <w:t>Parliament</w:t>
      </w:r>
      <w:proofErr w:type="spellEnd"/>
      <w:r w:rsidRPr="006D6DF4">
        <w:rPr>
          <w:color w:val="000000"/>
          <w:sz w:val="16"/>
          <w:szCs w:val="16"/>
        </w:rPr>
        <w:t xml:space="preserve">, </w:t>
      </w:r>
      <w:proofErr w:type="spellStart"/>
      <w:r w:rsidRPr="006D6DF4">
        <w:rPr>
          <w:color w:val="000000"/>
          <w:sz w:val="16"/>
          <w:szCs w:val="16"/>
        </w:rPr>
        <w:t>Report</w:t>
      </w:r>
      <w:proofErr w:type="spellEnd"/>
      <w:r w:rsidRPr="006D6DF4">
        <w:rPr>
          <w:color w:val="000000"/>
          <w:sz w:val="16"/>
          <w:szCs w:val="16"/>
        </w:rPr>
        <w:t xml:space="preserve"> on Montenegro 2023-2024, A10-0093/2025. https://www.europarl.europa.eu/doceo/document/A-10-2025-0093_EN.html</w:t>
      </w:r>
    </w:p>
  </w:footnote>
  <w:footnote w:id="63">
    <w:p w14:paraId="0B1E25C3"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NATO, Montenegro </w:t>
      </w:r>
      <w:proofErr w:type="spellStart"/>
      <w:r w:rsidRPr="006D6DF4">
        <w:rPr>
          <w:color w:val="000000"/>
          <w:sz w:val="16"/>
          <w:szCs w:val="16"/>
        </w:rPr>
        <w:t>country</w:t>
      </w:r>
      <w:proofErr w:type="spellEnd"/>
      <w:r w:rsidRPr="006D6DF4">
        <w:rPr>
          <w:color w:val="000000"/>
          <w:sz w:val="16"/>
          <w:szCs w:val="16"/>
        </w:rPr>
        <w:t xml:space="preserve"> </w:t>
      </w:r>
      <w:proofErr w:type="spellStart"/>
      <w:r w:rsidRPr="006D6DF4">
        <w:rPr>
          <w:color w:val="000000"/>
          <w:sz w:val="16"/>
          <w:szCs w:val="16"/>
        </w:rPr>
        <w:t>page</w:t>
      </w:r>
      <w:proofErr w:type="spellEnd"/>
      <w:r w:rsidRPr="006D6DF4">
        <w:rPr>
          <w:color w:val="000000"/>
          <w:sz w:val="16"/>
          <w:szCs w:val="16"/>
        </w:rPr>
        <w:t xml:space="preserve">. Montenegro </w:t>
      </w:r>
      <w:proofErr w:type="spellStart"/>
      <w:r w:rsidRPr="006D6DF4">
        <w:rPr>
          <w:color w:val="000000"/>
          <w:sz w:val="16"/>
          <w:szCs w:val="16"/>
        </w:rPr>
        <w:t>acceded</w:t>
      </w:r>
      <w:proofErr w:type="spellEnd"/>
      <w:r w:rsidRPr="006D6DF4">
        <w:rPr>
          <w:color w:val="000000"/>
          <w:sz w:val="16"/>
          <w:szCs w:val="16"/>
        </w:rPr>
        <w:t xml:space="preserve"> to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North</w:t>
      </w:r>
      <w:proofErr w:type="spellEnd"/>
      <w:r w:rsidRPr="006D6DF4">
        <w:rPr>
          <w:color w:val="000000"/>
          <w:sz w:val="16"/>
          <w:szCs w:val="16"/>
        </w:rPr>
        <w:t xml:space="preserve"> </w:t>
      </w:r>
      <w:proofErr w:type="spellStart"/>
      <w:r w:rsidRPr="006D6DF4">
        <w:rPr>
          <w:color w:val="000000"/>
          <w:sz w:val="16"/>
          <w:szCs w:val="16"/>
        </w:rPr>
        <w:t>Atlantic</w:t>
      </w:r>
      <w:proofErr w:type="spellEnd"/>
      <w:r w:rsidRPr="006D6DF4">
        <w:rPr>
          <w:color w:val="000000"/>
          <w:sz w:val="16"/>
          <w:szCs w:val="16"/>
        </w:rPr>
        <w:t xml:space="preserve"> </w:t>
      </w:r>
      <w:proofErr w:type="spellStart"/>
      <w:r w:rsidRPr="006D6DF4">
        <w:rPr>
          <w:color w:val="000000"/>
          <w:sz w:val="16"/>
          <w:szCs w:val="16"/>
        </w:rPr>
        <w:t>Treaty</w:t>
      </w:r>
      <w:proofErr w:type="spellEnd"/>
      <w:r w:rsidRPr="006D6DF4">
        <w:rPr>
          <w:color w:val="000000"/>
          <w:sz w:val="16"/>
          <w:szCs w:val="16"/>
        </w:rPr>
        <w:t xml:space="preserve"> on 5 June 2017.</w:t>
      </w:r>
    </w:p>
  </w:footnote>
  <w:footnote w:id="64">
    <w:p w14:paraId="1E9B6B54"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Vlada Crne Gore, Strategijski </w:t>
      </w:r>
      <w:proofErr w:type="spellStart"/>
      <w:r w:rsidRPr="006D6DF4">
        <w:rPr>
          <w:color w:val="000000"/>
          <w:sz w:val="16"/>
          <w:szCs w:val="16"/>
        </w:rPr>
        <w:t>pregled</w:t>
      </w:r>
      <w:proofErr w:type="spellEnd"/>
      <w:r w:rsidRPr="006D6DF4">
        <w:rPr>
          <w:color w:val="000000"/>
          <w:sz w:val="16"/>
          <w:szCs w:val="16"/>
        </w:rPr>
        <w:t xml:space="preserve"> odbrane Crne Gore, 2013, </w:t>
      </w:r>
      <w:hyperlink r:id="rId5">
        <w:r w:rsidRPr="006D6DF4">
          <w:rPr>
            <w:color w:val="0563C1"/>
            <w:sz w:val="16"/>
            <w:szCs w:val="16"/>
            <w:u w:val="single"/>
          </w:rPr>
          <w:t>https://wapi.gov.me/download-preview/9efdef0d-8fbf-479b-a479-a7b3084c95a6?version=1.0</w:t>
        </w:r>
      </w:hyperlink>
      <w:r w:rsidRPr="006D6DF4">
        <w:rPr>
          <w:color w:val="000000"/>
          <w:sz w:val="16"/>
          <w:szCs w:val="16"/>
        </w:rPr>
        <w:t xml:space="preserve">, Strategijski </w:t>
      </w:r>
      <w:proofErr w:type="spellStart"/>
      <w:r w:rsidRPr="006D6DF4">
        <w:rPr>
          <w:color w:val="000000"/>
          <w:sz w:val="16"/>
          <w:szCs w:val="16"/>
        </w:rPr>
        <w:t>pregled</w:t>
      </w:r>
      <w:proofErr w:type="spellEnd"/>
      <w:r w:rsidRPr="006D6DF4">
        <w:rPr>
          <w:color w:val="000000"/>
          <w:sz w:val="16"/>
          <w:szCs w:val="16"/>
        </w:rPr>
        <w:t xml:space="preserve"> odbrane Crne Gore, 2018, </w:t>
      </w:r>
      <w:hyperlink r:id="rId6">
        <w:r w:rsidRPr="006D6DF4">
          <w:rPr>
            <w:color w:val="0563C1"/>
            <w:sz w:val="16"/>
            <w:szCs w:val="16"/>
            <w:u w:val="single"/>
          </w:rPr>
          <w:t>https://wapi.gov.me/download/00894f4b-b619-40cb-a664-9f0bc1478957?version=1.0</w:t>
        </w:r>
      </w:hyperlink>
      <w:r w:rsidRPr="006D6DF4">
        <w:rPr>
          <w:color w:val="000000"/>
          <w:sz w:val="16"/>
          <w:szCs w:val="16"/>
        </w:rPr>
        <w:t xml:space="preserve"> </w:t>
      </w:r>
    </w:p>
  </w:footnote>
  <w:footnote w:id="65">
    <w:p w14:paraId="4B7145EA"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hyperlink r:id="rId7" w:anchor=":~:text=Novim%20Dugoro%C4%8Dnim%20planom%20razvoja%20odbrane,rizika%20i%20prijetnji%20nevojne%20prirode">
        <w:r w:rsidRPr="006D6DF4">
          <w:rPr>
            <w:color w:val="0563C1"/>
            <w:sz w:val="16"/>
            <w:szCs w:val="16"/>
            <w:u w:val="single"/>
          </w:rPr>
          <w:t>https://wapi.gov.me/download/19190b9e-dd26-4c76-b99b-34e41bb38c2e?version=1.0#:~:text=Novim%20Dugoro%C4%8Dnim%20planom%20razvoja%20odbrane,rizika%20i%20prijetnji%20nevojne%20prirode</w:t>
        </w:r>
      </w:hyperlink>
      <w:r w:rsidRPr="006D6DF4">
        <w:rPr>
          <w:color w:val="000000"/>
          <w:sz w:val="16"/>
          <w:szCs w:val="16"/>
        </w:rPr>
        <w:t xml:space="preserve">. </w:t>
      </w:r>
    </w:p>
  </w:footnote>
  <w:footnote w:id="66">
    <w:p w14:paraId="5393F806"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Government</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Montenegro, </w:t>
      </w:r>
      <w:proofErr w:type="spellStart"/>
      <w:r w:rsidRPr="006D6DF4">
        <w:rPr>
          <w:color w:val="000000"/>
          <w:sz w:val="16"/>
          <w:szCs w:val="16"/>
        </w:rPr>
        <w:t>Strategy</w:t>
      </w:r>
      <w:proofErr w:type="spellEnd"/>
      <w:r w:rsidRPr="006D6DF4">
        <w:rPr>
          <w:color w:val="000000"/>
          <w:sz w:val="16"/>
          <w:szCs w:val="16"/>
        </w:rPr>
        <w:t xml:space="preserve"> </w:t>
      </w:r>
      <w:proofErr w:type="spellStart"/>
      <w:r w:rsidRPr="006D6DF4">
        <w:rPr>
          <w:color w:val="000000"/>
          <w:sz w:val="16"/>
          <w:szCs w:val="16"/>
        </w:rPr>
        <w:t>for</w:t>
      </w:r>
      <w:proofErr w:type="spellEnd"/>
      <w:r w:rsidRPr="006D6DF4">
        <w:rPr>
          <w:color w:val="000000"/>
          <w:sz w:val="16"/>
          <w:szCs w:val="16"/>
        </w:rPr>
        <w:t xml:space="preserve"> </w:t>
      </w:r>
      <w:proofErr w:type="spellStart"/>
      <w:r w:rsidRPr="006D6DF4">
        <w:rPr>
          <w:color w:val="000000"/>
          <w:sz w:val="16"/>
          <w:szCs w:val="16"/>
        </w:rPr>
        <w:t>implementation</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UNSCR 1325 </w:t>
      </w:r>
      <w:proofErr w:type="spellStart"/>
      <w:r w:rsidRPr="006D6DF4">
        <w:rPr>
          <w:color w:val="000000"/>
          <w:sz w:val="16"/>
          <w:szCs w:val="16"/>
        </w:rPr>
        <w:t>for</w:t>
      </w:r>
      <w:proofErr w:type="spellEnd"/>
      <w:r w:rsidRPr="006D6DF4">
        <w:rPr>
          <w:color w:val="000000"/>
          <w:sz w:val="16"/>
          <w:szCs w:val="16"/>
        </w:rPr>
        <w:t xml:space="preserve"> 2024-2027 </w:t>
      </w:r>
      <w:proofErr w:type="spellStart"/>
      <w:r w:rsidRPr="006D6DF4">
        <w:rPr>
          <w:color w:val="000000"/>
          <w:sz w:val="16"/>
          <w:szCs w:val="16"/>
        </w:rPr>
        <w:t>with</w:t>
      </w:r>
      <w:proofErr w:type="spellEnd"/>
      <w:r w:rsidRPr="006D6DF4">
        <w:rPr>
          <w:color w:val="000000"/>
          <w:sz w:val="16"/>
          <w:szCs w:val="16"/>
        </w:rPr>
        <w:t xml:space="preserve"> AP 2024-2025. https://www.gov.me/dokumenta/a8a5a5ef-a812-4097-a34c-3175d58eb871</w:t>
      </w:r>
    </w:p>
  </w:footnote>
  <w:footnote w:id="67">
    <w:p w14:paraId="6E9EEC19"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International</w:t>
      </w:r>
      <w:proofErr w:type="spellEnd"/>
      <w:r w:rsidRPr="006D6DF4">
        <w:rPr>
          <w:color w:val="000000"/>
          <w:sz w:val="16"/>
          <w:szCs w:val="16"/>
        </w:rPr>
        <w:t xml:space="preserve"> Institute </w:t>
      </w:r>
      <w:proofErr w:type="spellStart"/>
      <w:r w:rsidRPr="006D6DF4">
        <w:rPr>
          <w:color w:val="000000"/>
          <w:sz w:val="16"/>
          <w:szCs w:val="16"/>
        </w:rPr>
        <w:t>for</w:t>
      </w:r>
      <w:proofErr w:type="spellEnd"/>
      <w:r w:rsidRPr="006D6DF4">
        <w:rPr>
          <w:color w:val="000000"/>
          <w:sz w:val="16"/>
          <w:szCs w:val="16"/>
        </w:rPr>
        <w:t xml:space="preserve"> </w:t>
      </w:r>
      <w:proofErr w:type="spellStart"/>
      <w:r w:rsidRPr="006D6DF4">
        <w:rPr>
          <w:color w:val="000000"/>
          <w:sz w:val="16"/>
          <w:szCs w:val="16"/>
        </w:rPr>
        <w:t>Strategic</w:t>
      </w:r>
      <w:proofErr w:type="spellEnd"/>
      <w:r w:rsidRPr="006D6DF4">
        <w:rPr>
          <w:color w:val="000000"/>
          <w:sz w:val="16"/>
          <w:szCs w:val="16"/>
        </w:rPr>
        <w:t xml:space="preserve"> </w:t>
      </w:r>
      <w:proofErr w:type="spellStart"/>
      <w:r w:rsidRPr="006D6DF4">
        <w:rPr>
          <w:color w:val="000000"/>
          <w:sz w:val="16"/>
          <w:szCs w:val="16"/>
        </w:rPr>
        <w:t>Studies</w:t>
      </w:r>
      <w:proofErr w:type="spellEnd"/>
      <w:r w:rsidRPr="006D6DF4">
        <w:rPr>
          <w:color w:val="000000"/>
          <w:sz w:val="16"/>
          <w:szCs w:val="16"/>
        </w:rPr>
        <w:t xml:space="preserve">. (2026). </w:t>
      </w:r>
      <w:proofErr w:type="spellStart"/>
      <w:r w:rsidRPr="006D6DF4">
        <w:rPr>
          <w:i/>
          <w:iCs/>
          <w:color w:val="000000"/>
          <w:sz w:val="16"/>
          <w:szCs w:val="16"/>
        </w:rPr>
        <w:t>The</w:t>
      </w:r>
      <w:proofErr w:type="spellEnd"/>
      <w:r w:rsidRPr="006D6DF4">
        <w:rPr>
          <w:i/>
          <w:iCs/>
          <w:color w:val="000000"/>
          <w:sz w:val="16"/>
          <w:szCs w:val="16"/>
        </w:rPr>
        <w:t xml:space="preserve"> </w:t>
      </w:r>
      <w:proofErr w:type="spellStart"/>
      <w:r w:rsidRPr="006D6DF4">
        <w:rPr>
          <w:i/>
          <w:iCs/>
          <w:color w:val="000000"/>
          <w:sz w:val="16"/>
          <w:szCs w:val="16"/>
        </w:rPr>
        <w:t>military</w:t>
      </w:r>
      <w:proofErr w:type="spellEnd"/>
      <w:r w:rsidRPr="006D6DF4">
        <w:rPr>
          <w:i/>
          <w:iCs/>
          <w:color w:val="000000"/>
          <w:sz w:val="16"/>
          <w:szCs w:val="16"/>
        </w:rPr>
        <w:t xml:space="preserve"> </w:t>
      </w:r>
      <w:proofErr w:type="spellStart"/>
      <w:r w:rsidRPr="006D6DF4">
        <w:rPr>
          <w:i/>
          <w:iCs/>
          <w:color w:val="000000"/>
          <w:sz w:val="16"/>
          <w:szCs w:val="16"/>
        </w:rPr>
        <w:t>balance</w:t>
      </w:r>
      <w:proofErr w:type="spellEnd"/>
      <w:r w:rsidRPr="006D6DF4">
        <w:rPr>
          <w:i/>
          <w:iCs/>
          <w:color w:val="000000"/>
          <w:sz w:val="16"/>
          <w:szCs w:val="16"/>
        </w:rPr>
        <w:t xml:space="preserve"> 2026</w:t>
      </w:r>
      <w:r w:rsidRPr="006D6DF4">
        <w:rPr>
          <w:color w:val="000000"/>
          <w:sz w:val="16"/>
          <w:szCs w:val="16"/>
        </w:rPr>
        <w:t xml:space="preserve">. </w:t>
      </w:r>
      <w:proofErr w:type="spellStart"/>
      <w:r w:rsidRPr="006D6DF4">
        <w:rPr>
          <w:color w:val="000000"/>
          <w:sz w:val="16"/>
          <w:szCs w:val="16"/>
        </w:rPr>
        <w:t>Routledge</w:t>
      </w:r>
      <w:proofErr w:type="spellEnd"/>
      <w:r w:rsidRPr="006D6DF4">
        <w:rPr>
          <w:color w:val="000000"/>
          <w:sz w:val="16"/>
          <w:szCs w:val="16"/>
        </w:rPr>
        <w:t>.</w:t>
      </w:r>
    </w:p>
  </w:footnote>
  <w:footnote w:id="68">
    <w:p w14:paraId="61D466D4" w14:textId="77777777" w:rsidR="007B5A81" w:rsidRPr="006D6DF4" w:rsidRDefault="007B5A81" w:rsidP="0027384B">
      <w:pPr>
        <w:rPr>
          <w:sz w:val="16"/>
          <w:szCs w:val="16"/>
        </w:rPr>
      </w:pPr>
      <w:r w:rsidRPr="006D6DF4">
        <w:rPr>
          <w:vertAlign w:val="superscript"/>
        </w:rPr>
        <w:footnoteRef/>
      </w:r>
      <w:r w:rsidRPr="006D6DF4">
        <w:rPr>
          <w:sz w:val="16"/>
          <w:szCs w:val="16"/>
        </w:rPr>
        <w:t xml:space="preserve"> https://www.gov.me/dokumenta/549c17ed-b955-44d7-a4b8-179340cbdcb1</w:t>
      </w:r>
    </w:p>
  </w:footnote>
  <w:footnote w:id="69">
    <w:p w14:paraId="2C79B4A6"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Government</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Montenegro, </w:t>
      </w:r>
      <w:proofErr w:type="spellStart"/>
      <w:r w:rsidRPr="006D6DF4">
        <w:rPr>
          <w:color w:val="000000"/>
          <w:sz w:val="16"/>
          <w:szCs w:val="16"/>
        </w:rPr>
        <w:t>Government</w:t>
      </w:r>
      <w:proofErr w:type="spellEnd"/>
      <w:r w:rsidRPr="006D6DF4">
        <w:rPr>
          <w:color w:val="000000"/>
          <w:sz w:val="16"/>
          <w:szCs w:val="16"/>
        </w:rPr>
        <w:t xml:space="preserve"> </w:t>
      </w:r>
      <w:proofErr w:type="spellStart"/>
      <w:r w:rsidRPr="006D6DF4">
        <w:rPr>
          <w:color w:val="000000"/>
          <w:sz w:val="16"/>
          <w:szCs w:val="16"/>
        </w:rPr>
        <w:t>approves</w:t>
      </w:r>
      <w:proofErr w:type="spellEnd"/>
      <w:r w:rsidRPr="006D6DF4">
        <w:rPr>
          <w:color w:val="000000"/>
          <w:sz w:val="16"/>
          <w:szCs w:val="16"/>
        </w:rPr>
        <w:t xml:space="preserve"> </w:t>
      </w:r>
      <w:proofErr w:type="spellStart"/>
      <w:r w:rsidRPr="006D6DF4">
        <w:rPr>
          <w:color w:val="000000"/>
          <w:sz w:val="16"/>
          <w:szCs w:val="16"/>
        </w:rPr>
        <w:t>use</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reserve</w:t>
      </w:r>
      <w:proofErr w:type="spellEnd"/>
      <w:r w:rsidRPr="006D6DF4">
        <w:rPr>
          <w:color w:val="000000"/>
          <w:sz w:val="16"/>
          <w:szCs w:val="16"/>
        </w:rPr>
        <w:t xml:space="preserve"> </w:t>
      </w:r>
      <w:proofErr w:type="spellStart"/>
      <w:r w:rsidRPr="006D6DF4">
        <w:rPr>
          <w:color w:val="000000"/>
          <w:sz w:val="16"/>
          <w:szCs w:val="16"/>
        </w:rPr>
        <w:t>funds</w:t>
      </w:r>
      <w:proofErr w:type="spellEnd"/>
      <w:r w:rsidRPr="006D6DF4">
        <w:rPr>
          <w:color w:val="000000"/>
          <w:sz w:val="16"/>
          <w:szCs w:val="16"/>
        </w:rPr>
        <w:t xml:space="preserve"> </w:t>
      </w:r>
      <w:proofErr w:type="spellStart"/>
      <w:r w:rsidRPr="006D6DF4">
        <w:rPr>
          <w:color w:val="000000"/>
          <w:sz w:val="16"/>
          <w:szCs w:val="16"/>
        </w:rPr>
        <w:t>for</w:t>
      </w:r>
      <w:proofErr w:type="spellEnd"/>
      <w:r w:rsidRPr="006D6DF4">
        <w:rPr>
          <w:color w:val="000000"/>
          <w:sz w:val="16"/>
          <w:szCs w:val="16"/>
        </w:rPr>
        <w:t xml:space="preserve"> </w:t>
      </w:r>
      <w:proofErr w:type="spellStart"/>
      <w:r w:rsidRPr="006D6DF4">
        <w:rPr>
          <w:color w:val="000000"/>
          <w:sz w:val="16"/>
          <w:szCs w:val="16"/>
        </w:rPr>
        <w:t>defence</w:t>
      </w:r>
      <w:proofErr w:type="spellEnd"/>
      <w:r w:rsidRPr="006D6DF4">
        <w:rPr>
          <w:color w:val="000000"/>
          <w:sz w:val="16"/>
          <w:szCs w:val="16"/>
        </w:rPr>
        <w:t xml:space="preserve"> </w:t>
      </w:r>
      <w:proofErr w:type="spellStart"/>
      <w:r w:rsidRPr="006D6DF4">
        <w:rPr>
          <w:color w:val="000000"/>
          <w:sz w:val="16"/>
          <w:szCs w:val="16"/>
        </w:rPr>
        <w:t>procurement</w:t>
      </w:r>
      <w:proofErr w:type="spellEnd"/>
      <w:r w:rsidRPr="006D6DF4">
        <w:rPr>
          <w:color w:val="000000"/>
          <w:sz w:val="16"/>
          <w:szCs w:val="16"/>
        </w:rPr>
        <w:t xml:space="preserve">, </w:t>
      </w:r>
      <w:proofErr w:type="spellStart"/>
      <w:r w:rsidRPr="006D6DF4">
        <w:rPr>
          <w:color w:val="000000"/>
          <w:sz w:val="16"/>
          <w:szCs w:val="16"/>
        </w:rPr>
        <w:t>May</w:t>
      </w:r>
      <w:proofErr w:type="spellEnd"/>
      <w:r w:rsidRPr="006D6DF4">
        <w:rPr>
          <w:color w:val="000000"/>
          <w:sz w:val="16"/>
          <w:szCs w:val="16"/>
        </w:rPr>
        <w:t xml:space="preserve"> 2024. https://www.gov.me/en/article/government-approves-use-of-reserve-funds-for-defence-procurement</w:t>
      </w:r>
    </w:p>
  </w:footnote>
  <w:footnote w:id="70">
    <w:p w14:paraId="541411C8"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Balkan </w:t>
      </w:r>
      <w:proofErr w:type="spellStart"/>
      <w:r w:rsidRPr="006D6DF4">
        <w:rPr>
          <w:color w:val="000000"/>
          <w:sz w:val="16"/>
          <w:szCs w:val="16"/>
        </w:rPr>
        <w:t>Defence</w:t>
      </w:r>
      <w:proofErr w:type="spellEnd"/>
      <w:r w:rsidRPr="006D6DF4">
        <w:rPr>
          <w:color w:val="000000"/>
          <w:sz w:val="16"/>
          <w:szCs w:val="16"/>
        </w:rPr>
        <w:t xml:space="preserve"> Monitor 2024, </w:t>
      </w:r>
      <w:proofErr w:type="spellStart"/>
      <w:r w:rsidRPr="006D6DF4">
        <w:rPr>
          <w:color w:val="000000"/>
          <w:sz w:val="16"/>
          <w:szCs w:val="16"/>
        </w:rPr>
        <w:t>Defence</w:t>
      </w:r>
      <w:proofErr w:type="spellEnd"/>
      <w:r w:rsidRPr="006D6DF4">
        <w:rPr>
          <w:color w:val="000000"/>
          <w:sz w:val="16"/>
          <w:szCs w:val="16"/>
        </w:rPr>
        <w:t xml:space="preserve"> </w:t>
      </w:r>
      <w:proofErr w:type="spellStart"/>
      <w:r w:rsidRPr="006D6DF4">
        <w:rPr>
          <w:color w:val="000000"/>
          <w:sz w:val="16"/>
          <w:szCs w:val="16"/>
        </w:rPr>
        <w:t>expenditure</w:t>
      </w:r>
      <w:proofErr w:type="spellEnd"/>
      <w:r w:rsidRPr="006D6DF4">
        <w:rPr>
          <w:color w:val="000000"/>
          <w:sz w:val="16"/>
          <w:szCs w:val="16"/>
        </w:rPr>
        <w:t xml:space="preserve"> - Montenegro. https://balkandefencemonitor.com/defence-expeditures-montenegro-2023/</w:t>
      </w:r>
    </w:p>
  </w:footnote>
  <w:footnote w:id="71">
    <w:p w14:paraId="20FAF874"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Law</w:t>
      </w:r>
      <w:proofErr w:type="spellEnd"/>
      <w:r w:rsidRPr="006D6DF4">
        <w:rPr>
          <w:color w:val="000000"/>
          <w:sz w:val="16"/>
          <w:szCs w:val="16"/>
        </w:rPr>
        <w:t xml:space="preserve"> on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Final</w:t>
      </w:r>
      <w:proofErr w:type="spellEnd"/>
      <w:r w:rsidRPr="006D6DF4">
        <w:rPr>
          <w:color w:val="000000"/>
          <w:sz w:val="16"/>
          <w:szCs w:val="16"/>
        </w:rPr>
        <w:t xml:space="preserve"> Account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Budget</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Montenegro </w:t>
      </w:r>
      <w:proofErr w:type="spellStart"/>
      <w:r w:rsidRPr="006D6DF4">
        <w:rPr>
          <w:color w:val="000000"/>
          <w:sz w:val="16"/>
          <w:szCs w:val="16"/>
        </w:rPr>
        <w:t>for</w:t>
      </w:r>
      <w:proofErr w:type="spellEnd"/>
      <w:r w:rsidRPr="006D6DF4">
        <w:rPr>
          <w:color w:val="000000"/>
          <w:sz w:val="16"/>
          <w:szCs w:val="16"/>
        </w:rPr>
        <w:t xml:space="preserve"> 2024, </w:t>
      </w:r>
      <w:proofErr w:type="spellStart"/>
      <w:r w:rsidRPr="006D6DF4">
        <w:rPr>
          <w:color w:val="000000"/>
          <w:sz w:val="16"/>
          <w:szCs w:val="16"/>
        </w:rPr>
        <w:t>Ministry</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Finance</w:t>
      </w:r>
      <w:proofErr w:type="spellEnd"/>
      <w:r w:rsidRPr="006D6DF4">
        <w:rPr>
          <w:color w:val="000000"/>
          <w:sz w:val="16"/>
          <w:szCs w:val="16"/>
        </w:rPr>
        <w:t xml:space="preserve">, </w:t>
      </w:r>
      <w:proofErr w:type="spellStart"/>
      <w:r w:rsidRPr="006D6DF4">
        <w:rPr>
          <w:color w:val="000000"/>
          <w:sz w:val="16"/>
          <w:szCs w:val="16"/>
        </w:rPr>
        <w:t>May</w:t>
      </w:r>
      <w:proofErr w:type="spellEnd"/>
      <w:r w:rsidRPr="006D6DF4">
        <w:rPr>
          <w:color w:val="000000"/>
          <w:sz w:val="16"/>
          <w:szCs w:val="16"/>
        </w:rPr>
        <w:t xml:space="preserve"> 2025.</w:t>
      </w:r>
    </w:p>
  </w:footnote>
  <w:footnote w:id="72">
    <w:p w14:paraId="571A48F7"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https://www.ibnaeu.com/en/2025/11/19/afxisi-ton-amyntikon-dapanon-sto-mavrovounio-gia-to-2026-stratigiki-anavathmisi-i-nea-dimosionomiki-epivarynsi/</w:t>
      </w:r>
    </w:p>
  </w:footnote>
  <w:footnote w:id="73">
    <w:p w14:paraId="266E08DE"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Global </w:t>
      </w:r>
      <w:proofErr w:type="spellStart"/>
      <w:r w:rsidRPr="006D6DF4">
        <w:rPr>
          <w:color w:val="000000"/>
          <w:sz w:val="16"/>
          <w:szCs w:val="16"/>
        </w:rPr>
        <w:t>Military</w:t>
      </w:r>
      <w:proofErr w:type="spellEnd"/>
      <w:r w:rsidRPr="006D6DF4">
        <w:rPr>
          <w:color w:val="000000"/>
          <w:sz w:val="16"/>
          <w:szCs w:val="16"/>
        </w:rPr>
        <w:t xml:space="preserve">, Montenegro </w:t>
      </w:r>
      <w:proofErr w:type="spellStart"/>
      <w:r w:rsidRPr="006D6DF4">
        <w:rPr>
          <w:color w:val="000000"/>
          <w:sz w:val="16"/>
          <w:szCs w:val="16"/>
        </w:rPr>
        <w:t>Military</w:t>
      </w:r>
      <w:proofErr w:type="spellEnd"/>
      <w:r w:rsidRPr="006D6DF4">
        <w:rPr>
          <w:color w:val="000000"/>
          <w:sz w:val="16"/>
          <w:szCs w:val="16"/>
        </w:rPr>
        <w:t xml:space="preserve"> </w:t>
      </w:r>
      <w:proofErr w:type="spellStart"/>
      <w:r w:rsidRPr="006D6DF4">
        <w:rPr>
          <w:color w:val="000000"/>
          <w:sz w:val="16"/>
          <w:szCs w:val="16"/>
        </w:rPr>
        <w:t>Forces</w:t>
      </w:r>
      <w:proofErr w:type="spellEnd"/>
      <w:r w:rsidRPr="006D6DF4">
        <w:rPr>
          <w:color w:val="000000"/>
          <w:sz w:val="16"/>
          <w:szCs w:val="16"/>
        </w:rPr>
        <w:t xml:space="preserve">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Defense</w:t>
      </w:r>
      <w:proofErr w:type="spellEnd"/>
      <w:r w:rsidRPr="006D6DF4">
        <w:rPr>
          <w:color w:val="000000"/>
          <w:sz w:val="16"/>
          <w:szCs w:val="16"/>
        </w:rPr>
        <w:t xml:space="preserve"> </w:t>
      </w:r>
      <w:proofErr w:type="spellStart"/>
      <w:r w:rsidRPr="006D6DF4">
        <w:rPr>
          <w:color w:val="000000"/>
          <w:sz w:val="16"/>
          <w:szCs w:val="16"/>
        </w:rPr>
        <w:t>Capabilities</w:t>
      </w:r>
      <w:proofErr w:type="spellEnd"/>
      <w:r w:rsidRPr="006D6DF4">
        <w:rPr>
          <w:color w:val="000000"/>
          <w:sz w:val="16"/>
          <w:szCs w:val="16"/>
        </w:rPr>
        <w:t>. https://www.globalmilitary.net/countries/mne/</w:t>
      </w:r>
    </w:p>
  </w:footnote>
  <w:footnote w:id="74">
    <w:p w14:paraId="6656FE05"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Balkan </w:t>
      </w:r>
      <w:proofErr w:type="spellStart"/>
      <w:r w:rsidRPr="006D6DF4">
        <w:rPr>
          <w:color w:val="000000"/>
          <w:sz w:val="16"/>
          <w:szCs w:val="16"/>
        </w:rPr>
        <w:t>Defence</w:t>
      </w:r>
      <w:proofErr w:type="spellEnd"/>
      <w:r w:rsidRPr="006D6DF4">
        <w:rPr>
          <w:color w:val="000000"/>
          <w:sz w:val="16"/>
          <w:szCs w:val="16"/>
        </w:rPr>
        <w:t xml:space="preserve"> Monitor 2024, Montenegro. https://balkandefencemonitor.com/category/montenegro/</w:t>
      </w:r>
    </w:p>
  </w:footnote>
  <w:footnote w:id="75">
    <w:p w14:paraId="325BE9B2"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As a </w:t>
      </w:r>
      <w:proofErr w:type="spellStart"/>
      <w:r w:rsidRPr="006D6DF4">
        <w:rPr>
          <w:color w:val="000000"/>
          <w:sz w:val="16"/>
          <w:szCs w:val="16"/>
        </w:rPr>
        <w:t>signatory</w:t>
      </w:r>
      <w:proofErr w:type="spellEnd"/>
      <w:r w:rsidRPr="006D6DF4">
        <w:rPr>
          <w:color w:val="000000"/>
          <w:sz w:val="16"/>
          <w:szCs w:val="16"/>
        </w:rPr>
        <w:t xml:space="preserve"> to </w:t>
      </w:r>
      <w:proofErr w:type="spellStart"/>
      <w:r w:rsidRPr="006D6DF4">
        <w:rPr>
          <w:color w:val="000000"/>
          <w:sz w:val="16"/>
          <w:szCs w:val="16"/>
        </w:rPr>
        <w:t>the</w:t>
      </w:r>
      <w:proofErr w:type="spellEnd"/>
      <w:r w:rsidRPr="006D6DF4">
        <w:rPr>
          <w:color w:val="000000"/>
          <w:sz w:val="16"/>
          <w:szCs w:val="16"/>
        </w:rPr>
        <w:t xml:space="preserve"> Rome Statute </w:t>
      </w:r>
      <w:proofErr w:type="spellStart"/>
      <w:r w:rsidRPr="006D6DF4">
        <w:rPr>
          <w:color w:val="000000"/>
          <w:sz w:val="16"/>
          <w:szCs w:val="16"/>
        </w:rPr>
        <w:t>establishing</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International</w:t>
      </w:r>
      <w:proofErr w:type="spellEnd"/>
      <w:r w:rsidRPr="006D6DF4">
        <w:rPr>
          <w:color w:val="000000"/>
          <w:sz w:val="16"/>
          <w:szCs w:val="16"/>
        </w:rPr>
        <w:t xml:space="preserve"> </w:t>
      </w:r>
      <w:proofErr w:type="spellStart"/>
      <w:r w:rsidRPr="006D6DF4">
        <w:rPr>
          <w:color w:val="000000"/>
          <w:sz w:val="16"/>
          <w:szCs w:val="16"/>
        </w:rPr>
        <w:t>Criminal</w:t>
      </w:r>
      <w:proofErr w:type="spellEnd"/>
      <w:r w:rsidRPr="006D6DF4">
        <w:rPr>
          <w:color w:val="000000"/>
          <w:sz w:val="16"/>
          <w:szCs w:val="16"/>
        </w:rPr>
        <w:t xml:space="preserve"> </w:t>
      </w:r>
      <w:proofErr w:type="spellStart"/>
      <w:r w:rsidRPr="006D6DF4">
        <w:rPr>
          <w:color w:val="000000"/>
          <w:sz w:val="16"/>
          <w:szCs w:val="16"/>
        </w:rPr>
        <w:t>Court</w:t>
      </w:r>
      <w:proofErr w:type="spellEnd"/>
      <w:r w:rsidRPr="006D6DF4">
        <w:rPr>
          <w:color w:val="000000"/>
          <w:sz w:val="16"/>
          <w:szCs w:val="16"/>
        </w:rPr>
        <w:t xml:space="preserve"> (ICC), Montenegro </w:t>
      </w:r>
      <w:proofErr w:type="spellStart"/>
      <w:r w:rsidRPr="006D6DF4">
        <w:rPr>
          <w:color w:val="000000"/>
          <w:sz w:val="16"/>
          <w:szCs w:val="16"/>
        </w:rPr>
        <w:t>has</w:t>
      </w:r>
      <w:proofErr w:type="spellEnd"/>
      <w:r w:rsidRPr="006D6DF4">
        <w:rPr>
          <w:color w:val="000000"/>
          <w:sz w:val="16"/>
          <w:szCs w:val="16"/>
        </w:rPr>
        <w:t xml:space="preserve"> </w:t>
      </w:r>
      <w:proofErr w:type="spellStart"/>
      <w:r w:rsidRPr="006D6DF4">
        <w:rPr>
          <w:color w:val="000000"/>
          <w:sz w:val="16"/>
          <w:szCs w:val="16"/>
        </w:rPr>
        <w:t>fully</w:t>
      </w:r>
      <w:proofErr w:type="spellEnd"/>
      <w:r w:rsidRPr="006D6DF4">
        <w:rPr>
          <w:color w:val="000000"/>
          <w:sz w:val="16"/>
          <w:szCs w:val="16"/>
        </w:rPr>
        <w:t xml:space="preserve"> </w:t>
      </w:r>
      <w:proofErr w:type="spellStart"/>
      <w:r w:rsidRPr="006D6DF4">
        <w:rPr>
          <w:color w:val="000000"/>
          <w:sz w:val="16"/>
          <w:szCs w:val="16"/>
        </w:rPr>
        <w:t>aligned</w:t>
      </w:r>
      <w:proofErr w:type="spellEnd"/>
      <w:r w:rsidRPr="006D6DF4">
        <w:rPr>
          <w:color w:val="000000"/>
          <w:sz w:val="16"/>
          <w:szCs w:val="16"/>
        </w:rPr>
        <w:t xml:space="preserve"> </w:t>
      </w:r>
      <w:proofErr w:type="spellStart"/>
      <w:r w:rsidRPr="006D6DF4">
        <w:rPr>
          <w:color w:val="000000"/>
          <w:sz w:val="16"/>
          <w:szCs w:val="16"/>
        </w:rPr>
        <w:t>its</w:t>
      </w:r>
      <w:proofErr w:type="spellEnd"/>
      <w:r w:rsidRPr="006D6DF4">
        <w:rPr>
          <w:color w:val="000000"/>
          <w:sz w:val="16"/>
          <w:szCs w:val="16"/>
        </w:rPr>
        <w:t xml:space="preserve"> </w:t>
      </w:r>
      <w:proofErr w:type="spellStart"/>
      <w:r w:rsidRPr="006D6DF4">
        <w:rPr>
          <w:color w:val="000000"/>
          <w:sz w:val="16"/>
          <w:szCs w:val="16"/>
        </w:rPr>
        <w:t>position</w:t>
      </w:r>
      <w:proofErr w:type="spellEnd"/>
      <w:r w:rsidRPr="006D6DF4">
        <w:rPr>
          <w:color w:val="000000"/>
          <w:sz w:val="16"/>
          <w:szCs w:val="16"/>
        </w:rPr>
        <w:t xml:space="preserve"> </w:t>
      </w:r>
      <w:proofErr w:type="spellStart"/>
      <w:r w:rsidRPr="006D6DF4">
        <w:rPr>
          <w:color w:val="000000"/>
          <w:sz w:val="16"/>
          <w:szCs w:val="16"/>
        </w:rPr>
        <w:t>with</w:t>
      </w:r>
      <w:proofErr w:type="spellEnd"/>
      <w:r w:rsidRPr="006D6DF4">
        <w:rPr>
          <w:color w:val="000000"/>
          <w:sz w:val="16"/>
          <w:szCs w:val="16"/>
        </w:rPr>
        <w:t xml:space="preserve"> </w:t>
      </w:r>
      <w:proofErr w:type="spellStart"/>
      <w:r w:rsidRPr="006D6DF4">
        <w:rPr>
          <w:color w:val="000000"/>
          <w:sz w:val="16"/>
          <w:szCs w:val="16"/>
        </w:rPr>
        <w:t>Council</w:t>
      </w:r>
      <w:proofErr w:type="spellEnd"/>
      <w:r w:rsidRPr="006D6DF4">
        <w:rPr>
          <w:color w:val="000000"/>
          <w:sz w:val="16"/>
          <w:szCs w:val="16"/>
        </w:rPr>
        <w:t xml:space="preserve"> </w:t>
      </w:r>
      <w:proofErr w:type="spellStart"/>
      <w:r w:rsidRPr="006D6DF4">
        <w:rPr>
          <w:color w:val="000000"/>
          <w:sz w:val="16"/>
          <w:szCs w:val="16"/>
        </w:rPr>
        <w:t>Decision</w:t>
      </w:r>
      <w:proofErr w:type="spellEnd"/>
      <w:r w:rsidRPr="006D6DF4">
        <w:rPr>
          <w:color w:val="000000"/>
          <w:sz w:val="16"/>
          <w:szCs w:val="16"/>
        </w:rPr>
        <w:t xml:space="preserve"> 2011/168/CFSP </w:t>
      </w:r>
      <w:proofErr w:type="spellStart"/>
      <w:r w:rsidRPr="006D6DF4">
        <w:rPr>
          <w:color w:val="000000"/>
          <w:sz w:val="16"/>
          <w:szCs w:val="16"/>
        </w:rPr>
        <w:t>of</w:t>
      </w:r>
      <w:proofErr w:type="spellEnd"/>
      <w:r w:rsidRPr="006D6DF4">
        <w:rPr>
          <w:color w:val="000000"/>
          <w:sz w:val="16"/>
          <w:szCs w:val="16"/>
        </w:rPr>
        <w:t xml:space="preserve"> 21 </w:t>
      </w:r>
      <w:proofErr w:type="spellStart"/>
      <w:r w:rsidRPr="006D6DF4">
        <w:rPr>
          <w:color w:val="000000"/>
          <w:sz w:val="16"/>
          <w:szCs w:val="16"/>
        </w:rPr>
        <w:t>March</w:t>
      </w:r>
      <w:proofErr w:type="spellEnd"/>
      <w:r w:rsidRPr="006D6DF4">
        <w:rPr>
          <w:color w:val="000000"/>
          <w:sz w:val="16"/>
          <w:szCs w:val="16"/>
        </w:rPr>
        <w:t xml:space="preserve"> 2011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EU </w:t>
      </w:r>
      <w:proofErr w:type="spellStart"/>
      <w:r w:rsidRPr="006D6DF4">
        <w:rPr>
          <w:color w:val="000000"/>
          <w:sz w:val="16"/>
          <w:szCs w:val="16"/>
        </w:rPr>
        <w:t>Guiding</w:t>
      </w:r>
      <w:proofErr w:type="spellEnd"/>
      <w:r w:rsidRPr="006D6DF4">
        <w:rPr>
          <w:color w:val="000000"/>
          <w:sz w:val="16"/>
          <w:szCs w:val="16"/>
        </w:rPr>
        <w:t xml:space="preserve"> </w:t>
      </w:r>
      <w:proofErr w:type="spellStart"/>
      <w:r w:rsidRPr="006D6DF4">
        <w:rPr>
          <w:color w:val="000000"/>
          <w:sz w:val="16"/>
          <w:szCs w:val="16"/>
        </w:rPr>
        <w:t>Principles</w:t>
      </w:r>
      <w:proofErr w:type="spellEnd"/>
      <w:r w:rsidRPr="006D6DF4">
        <w:rPr>
          <w:color w:val="000000"/>
          <w:sz w:val="16"/>
          <w:szCs w:val="16"/>
        </w:rPr>
        <w:t xml:space="preserve"> </w:t>
      </w:r>
      <w:proofErr w:type="spellStart"/>
      <w:r w:rsidRPr="006D6DF4">
        <w:rPr>
          <w:color w:val="000000"/>
          <w:sz w:val="16"/>
          <w:szCs w:val="16"/>
        </w:rPr>
        <w:t>concerning</w:t>
      </w:r>
      <w:proofErr w:type="spellEnd"/>
      <w:r w:rsidRPr="006D6DF4">
        <w:rPr>
          <w:color w:val="000000"/>
          <w:sz w:val="16"/>
          <w:szCs w:val="16"/>
        </w:rPr>
        <w:t xml:space="preserve"> </w:t>
      </w:r>
      <w:proofErr w:type="spellStart"/>
      <w:r w:rsidRPr="006D6DF4">
        <w:rPr>
          <w:color w:val="000000"/>
          <w:sz w:val="16"/>
          <w:szCs w:val="16"/>
        </w:rPr>
        <w:t>arrangements</w:t>
      </w:r>
      <w:proofErr w:type="spellEnd"/>
      <w:r w:rsidRPr="006D6DF4">
        <w:rPr>
          <w:color w:val="000000"/>
          <w:sz w:val="16"/>
          <w:szCs w:val="16"/>
        </w:rPr>
        <w:t xml:space="preserve"> </w:t>
      </w:r>
      <w:proofErr w:type="spellStart"/>
      <w:r w:rsidRPr="006D6DF4">
        <w:rPr>
          <w:color w:val="000000"/>
          <w:sz w:val="16"/>
          <w:szCs w:val="16"/>
        </w:rPr>
        <w:t>between</w:t>
      </w:r>
      <w:proofErr w:type="spellEnd"/>
      <w:r w:rsidRPr="006D6DF4">
        <w:rPr>
          <w:color w:val="000000"/>
          <w:sz w:val="16"/>
          <w:szCs w:val="16"/>
        </w:rPr>
        <w:t xml:space="preserve"> </w:t>
      </w:r>
      <w:proofErr w:type="spellStart"/>
      <w:r w:rsidRPr="006D6DF4">
        <w:rPr>
          <w:color w:val="000000"/>
          <w:sz w:val="16"/>
          <w:szCs w:val="16"/>
        </w:rPr>
        <w:t>States</w:t>
      </w:r>
      <w:proofErr w:type="spellEnd"/>
      <w:r w:rsidRPr="006D6DF4">
        <w:rPr>
          <w:color w:val="000000"/>
          <w:sz w:val="16"/>
          <w:szCs w:val="16"/>
        </w:rPr>
        <w:t xml:space="preserve"> </w:t>
      </w:r>
      <w:proofErr w:type="spellStart"/>
      <w:r w:rsidRPr="006D6DF4">
        <w:rPr>
          <w:color w:val="000000"/>
          <w:sz w:val="16"/>
          <w:szCs w:val="16"/>
        </w:rPr>
        <w:t>Parties</w:t>
      </w:r>
      <w:proofErr w:type="spellEnd"/>
      <w:r w:rsidRPr="006D6DF4">
        <w:rPr>
          <w:color w:val="000000"/>
          <w:sz w:val="16"/>
          <w:szCs w:val="16"/>
        </w:rPr>
        <w:t xml:space="preserve"> to </w:t>
      </w:r>
      <w:proofErr w:type="spellStart"/>
      <w:r w:rsidRPr="006D6DF4">
        <w:rPr>
          <w:color w:val="000000"/>
          <w:sz w:val="16"/>
          <w:szCs w:val="16"/>
        </w:rPr>
        <w:t>the</w:t>
      </w:r>
      <w:proofErr w:type="spellEnd"/>
      <w:r w:rsidRPr="006D6DF4">
        <w:rPr>
          <w:color w:val="000000"/>
          <w:sz w:val="16"/>
          <w:szCs w:val="16"/>
        </w:rPr>
        <w:t xml:space="preserve"> Rome Statute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ICC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United</w:t>
      </w:r>
      <w:proofErr w:type="spellEnd"/>
      <w:r w:rsidRPr="006D6DF4">
        <w:rPr>
          <w:color w:val="000000"/>
          <w:sz w:val="16"/>
          <w:szCs w:val="16"/>
        </w:rPr>
        <w:t xml:space="preserve"> </w:t>
      </w:r>
      <w:proofErr w:type="spellStart"/>
      <w:r w:rsidRPr="006D6DF4">
        <w:rPr>
          <w:color w:val="000000"/>
          <w:sz w:val="16"/>
          <w:szCs w:val="16"/>
        </w:rPr>
        <w:t>States</w:t>
      </w:r>
      <w:proofErr w:type="spellEnd"/>
      <w:r w:rsidRPr="006D6DF4">
        <w:rPr>
          <w:color w:val="000000"/>
          <w:sz w:val="16"/>
          <w:szCs w:val="16"/>
        </w:rPr>
        <w:t xml:space="preserve"> </w:t>
      </w:r>
      <w:proofErr w:type="spellStart"/>
      <w:r w:rsidRPr="006D6DF4">
        <w:rPr>
          <w:color w:val="000000"/>
          <w:sz w:val="16"/>
          <w:szCs w:val="16"/>
        </w:rPr>
        <w:t>regarding</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conditions</w:t>
      </w:r>
      <w:proofErr w:type="spellEnd"/>
      <w:r w:rsidRPr="006D6DF4">
        <w:rPr>
          <w:color w:val="000000"/>
          <w:sz w:val="16"/>
          <w:szCs w:val="16"/>
        </w:rPr>
        <w:t xml:space="preserve"> </w:t>
      </w:r>
      <w:proofErr w:type="spellStart"/>
      <w:r w:rsidRPr="006D6DF4">
        <w:rPr>
          <w:color w:val="000000"/>
          <w:sz w:val="16"/>
          <w:szCs w:val="16"/>
        </w:rPr>
        <w:t>for</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surrender</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persons</w:t>
      </w:r>
      <w:proofErr w:type="spellEnd"/>
      <w:r w:rsidRPr="006D6DF4">
        <w:rPr>
          <w:color w:val="000000"/>
          <w:sz w:val="16"/>
          <w:szCs w:val="16"/>
        </w:rPr>
        <w:t xml:space="preserve"> to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Court</w:t>
      </w:r>
      <w:proofErr w:type="spellEnd"/>
      <w:r w:rsidRPr="006D6DF4">
        <w:rPr>
          <w:color w:val="000000"/>
          <w:sz w:val="16"/>
          <w:szCs w:val="16"/>
        </w:rPr>
        <w:t xml:space="preserve">, </w:t>
      </w:r>
      <w:proofErr w:type="spellStart"/>
      <w:r w:rsidRPr="006D6DF4">
        <w:rPr>
          <w:color w:val="000000"/>
          <w:sz w:val="16"/>
          <w:szCs w:val="16"/>
        </w:rPr>
        <w:t>which</w:t>
      </w:r>
      <w:proofErr w:type="spellEnd"/>
      <w:r w:rsidRPr="006D6DF4">
        <w:rPr>
          <w:color w:val="000000"/>
          <w:sz w:val="16"/>
          <w:szCs w:val="16"/>
        </w:rPr>
        <w:t xml:space="preserve"> </w:t>
      </w:r>
      <w:proofErr w:type="spellStart"/>
      <w:r w:rsidRPr="006D6DF4">
        <w:rPr>
          <w:color w:val="000000"/>
          <w:sz w:val="16"/>
          <w:szCs w:val="16"/>
        </w:rPr>
        <w:t>complement</w:t>
      </w:r>
      <w:proofErr w:type="spellEnd"/>
      <w:r w:rsidRPr="006D6DF4">
        <w:rPr>
          <w:color w:val="000000"/>
          <w:sz w:val="16"/>
          <w:szCs w:val="16"/>
        </w:rPr>
        <w:t xml:space="preserve">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Council</w:t>
      </w:r>
      <w:proofErr w:type="spellEnd"/>
      <w:r w:rsidRPr="006D6DF4">
        <w:rPr>
          <w:color w:val="000000"/>
          <w:sz w:val="16"/>
          <w:szCs w:val="16"/>
        </w:rPr>
        <w:t xml:space="preserve"> </w:t>
      </w:r>
      <w:proofErr w:type="spellStart"/>
      <w:r w:rsidRPr="006D6DF4">
        <w:rPr>
          <w:color w:val="000000"/>
          <w:sz w:val="16"/>
          <w:szCs w:val="16"/>
        </w:rPr>
        <w:t>Conclusions</w:t>
      </w:r>
      <w:proofErr w:type="spellEnd"/>
      <w:r w:rsidRPr="006D6DF4">
        <w:rPr>
          <w:color w:val="000000"/>
          <w:sz w:val="16"/>
          <w:szCs w:val="16"/>
        </w:rPr>
        <w:t xml:space="preserve"> on </w:t>
      </w:r>
      <w:proofErr w:type="spellStart"/>
      <w:r w:rsidRPr="006D6DF4">
        <w:rPr>
          <w:color w:val="000000"/>
          <w:sz w:val="16"/>
          <w:szCs w:val="16"/>
        </w:rPr>
        <w:t>the</w:t>
      </w:r>
      <w:proofErr w:type="spellEnd"/>
      <w:r w:rsidRPr="006D6DF4">
        <w:rPr>
          <w:color w:val="000000"/>
          <w:sz w:val="16"/>
          <w:szCs w:val="16"/>
        </w:rPr>
        <w:t xml:space="preserve"> </w:t>
      </w:r>
      <w:proofErr w:type="spellStart"/>
      <w:r w:rsidRPr="006D6DF4">
        <w:rPr>
          <w:color w:val="000000"/>
          <w:sz w:val="16"/>
          <w:szCs w:val="16"/>
        </w:rPr>
        <w:t>International</w:t>
      </w:r>
      <w:proofErr w:type="spellEnd"/>
      <w:r w:rsidRPr="006D6DF4">
        <w:rPr>
          <w:color w:val="000000"/>
          <w:sz w:val="16"/>
          <w:szCs w:val="16"/>
        </w:rPr>
        <w:t xml:space="preserve"> </w:t>
      </w:r>
      <w:proofErr w:type="spellStart"/>
      <w:r w:rsidRPr="006D6DF4">
        <w:rPr>
          <w:color w:val="000000"/>
          <w:sz w:val="16"/>
          <w:szCs w:val="16"/>
        </w:rPr>
        <w:t>Criminal</w:t>
      </w:r>
      <w:proofErr w:type="spellEnd"/>
      <w:r w:rsidRPr="006D6DF4">
        <w:rPr>
          <w:color w:val="000000"/>
          <w:sz w:val="16"/>
          <w:szCs w:val="16"/>
        </w:rPr>
        <w:t xml:space="preserve"> </w:t>
      </w:r>
      <w:proofErr w:type="spellStart"/>
      <w:r w:rsidRPr="006D6DF4">
        <w:rPr>
          <w:color w:val="000000"/>
          <w:sz w:val="16"/>
          <w:szCs w:val="16"/>
        </w:rPr>
        <w:t>Court</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30 </w:t>
      </w:r>
      <w:proofErr w:type="spellStart"/>
      <w:r w:rsidRPr="006D6DF4">
        <w:rPr>
          <w:color w:val="000000"/>
          <w:sz w:val="16"/>
          <w:szCs w:val="16"/>
        </w:rPr>
        <w:t>September</w:t>
      </w:r>
      <w:proofErr w:type="spellEnd"/>
      <w:r w:rsidRPr="006D6DF4">
        <w:rPr>
          <w:color w:val="000000"/>
          <w:sz w:val="16"/>
          <w:szCs w:val="16"/>
        </w:rPr>
        <w:t xml:space="preserve"> 2002.</w:t>
      </w:r>
    </w:p>
  </w:footnote>
  <w:footnote w:id="76">
    <w:p w14:paraId="0B213061"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EEAS, EU </w:t>
      </w:r>
      <w:proofErr w:type="spellStart"/>
      <w:r w:rsidRPr="006D6DF4">
        <w:rPr>
          <w:color w:val="000000"/>
          <w:sz w:val="16"/>
          <w:szCs w:val="16"/>
        </w:rPr>
        <w:t>Statement</w:t>
      </w:r>
      <w:proofErr w:type="spellEnd"/>
      <w:r w:rsidRPr="006D6DF4">
        <w:rPr>
          <w:color w:val="000000"/>
          <w:sz w:val="16"/>
          <w:szCs w:val="16"/>
        </w:rPr>
        <w:t xml:space="preserve"> at </w:t>
      </w:r>
      <w:proofErr w:type="spellStart"/>
      <w:r w:rsidRPr="006D6DF4">
        <w:rPr>
          <w:color w:val="000000"/>
          <w:sz w:val="16"/>
          <w:szCs w:val="16"/>
        </w:rPr>
        <w:t>the</w:t>
      </w:r>
      <w:proofErr w:type="spellEnd"/>
      <w:r w:rsidRPr="006D6DF4">
        <w:rPr>
          <w:color w:val="000000"/>
          <w:sz w:val="16"/>
          <w:szCs w:val="16"/>
        </w:rPr>
        <w:t xml:space="preserve"> 68th </w:t>
      </w:r>
      <w:proofErr w:type="spellStart"/>
      <w:r w:rsidRPr="006D6DF4">
        <w:rPr>
          <w:color w:val="000000"/>
          <w:sz w:val="16"/>
          <w:szCs w:val="16"/>
        </w:rPr>
        <w:t>Session</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COPUOS, June 2025 (Montenegro </w:t>
      </w:r>
      <w:proofErr w:type="spellStart"/>
      <w:r w:rsidRPr="006D6DF4">
        <w:rPr>
          <w:color w:val="000000"/>
          <w:sz w:val="16"/>
          <w:szCs w:val="16"/>
        </w:rPr>
        <w:t>among</w:t>
      </w:r>
      <w:proofErr w:type="spellEnd"/>
      <w:r w:rsidRPr="006D6DF4">
        <w:rPr>
          <w:color w:val="000000"/>
          <w:sz w:val="16"/>
          <w:szCs w:val="16"/>
        </w:rPr>
        <w:t xml:space="preserve"> </w:t>
      </w:r>
      <w:proofErr w:type="spellStart"/>
      <w:r w:rsidRPr="006D6DF4">
        <w:rPr>
          <w:color w:val="000000"/>
          <w:sz w:val="16"/>
          <w:szCs w:val="16"/>
        </w:rPr>
        <w:t>aligning</w:t>
      </w:r>
      <w:proofErr w:type="spellEnd"/>
      <w:r w:rsidRPr="006D6DF4">
        <w:rPr>
          <w:color w:val="000000"/>
          <w:sz w:val="16"/>
          <w:szCs w:val="16"/>
        </w:rPr>
        <w:t xml:space="preserve"> </w:t>
      </w:r>
      <w:proofErr w:type="spellStart"/>
      <w:r w:rsidRPr="006D6DF4">
        <w:rPr>
          <w:color w:val="000000"/>
          <w:sz w:val="16"/>
          <w:szCs w:val="16"/>
        </w:rPr>
        <w:t>countries</w:t>
      </w:r>
      <w:proofErr w:type="spellEnd"/>
      <w:r w:rsidRPr="006D6DF4">
        <w:rPr>
          <w:color w:val="000000"/>
          <w:sz w:val="16"/>
          <w:szCs w:val="16"/>
        </w:rPr>
        <w:t>). https://www.eeas.europa.eu/delegations/vienna-international-organisations/eu-statement-delivered-68th-session-copuos-25-june_en</w:t>
      </w:r>
    </w:p>
  </w:footnote>
  <w:footnote w:id="77">
    <w:p w14:paraId="6D539EE8" w14:textId="6CA5387C" w:rsidR="007B5A81" w:rsidRPr="00AF341B" w:rsidRDefault="007B5A81">
      <w:pPr>
        <w:pStyle w:val="Tekstfusnote"/>
        <w:rPr>
          <w:color w:val="000000"/>
          <w:sz w:val="16"/>
          <w:szCs w:val="16"/>
        </w:rPr>
      </w:pPr>
      <w:r w:rsidRPr="00AF341B">
        <w:rPr>
          <w:sz w:val="16"/>
          <w:szCs w:val="16"/>
          <w:vertAlign w:val="superscript"/>
        </w:rPr>
        <w:footnoteRef/>
      </w:r>
      <w:r w:rsidRPr="00AF341B">
        <w:rPr>
          <w:sz w:val="16"/>
          <w:szCs w:val="16"/>
          <w:vertAlign w:val="superscript"/>
        </w:rPr>
        <w:t xml:space="preserve"> </w:t>
      </w:r>
      <w:r w:rsidRPr="00AF341B">
        <w:rPr>
          <w:color w:val="000000"/>
          <w:sz w:val="16"/>
          <w:szCs w:val="16"/>
        </w:rPr>
        <w:t xml:space="preserve">Čiji je </w:t>
      </w:r>
      <w:proofErr w:type="spellStart"/>
      <w:r w:rsidRPr="00AF341B">
        <w:rPr>
          <w:color w:val="000000"/>
          <w:sz w:val="16"/>
          <w:szCs w:val="16"/>
        </w:rPr>
        <w:t>predlog</w:t>
      </w:r>
      <w:proofErr w:type="spellEnd"/>
      <w:r w:rsidRPr="00AF341B">
        <w:rPr>
          <w:color w:val="000000"/>
          <w:sz w:val="16"/>
          <w:szCs w:val="16"/>
        </w:rPr>
        <w:t xml:space="preserve"> utvrdila Vlada 29.12.2025.</w:t>
      </w:r>
      <w:r>
        <w:rPr>
          <w:color w:val="000000"/>
          <w:sz w:val="16"/>
          <w:szCs w:val="16"/>
        </w:rPr>
        <w:t>, predlagač Ministarstvo ekonomskog razvoja.</w:t>
      </w:r>
    </w:p>
  </w:footnote>
  <w:footnote w:id="78">
    <w:p w14:paraId="209A613F" w14:textId="78A99D78" w:rsidR="007B5A81" w:rsidRPr="00C22FB1" w:rsidRDefault="007B5A81">
      <w:pPr>
        <w:pStyle w:val="Tekstfusnote"/>
        <w:rPr>
          <w:color w:val="000000"/>
          <w:sz w:val="16"/>
          <w:szCs w:val="16"/>
        </w:rPr>
      </w:pPr>
      <w:r>
        <w:rPr>
          <w:rStyle w:val="Referencafusnote"/>
        </w:rPr>
        <w:footnoteRef/>
      </w:r>
      <w:r>
        <w:t xml:space="preserve"> </w:t>
      </w:r>
      <w:r w:rsidRPr="00C22FB1">
        <w:rPr>
          <w:color w:val="000000"/>
          <w:sz w:val="16"/>
          <w:szCs w:val="16"/>
        </w:rPr>
        <w:t xml:space="preserve">Crna Gora ima postojeće proizvođače u namjenskoj </w:t>
      </w:r>
      <w:proofErr w:type="spellStart"/>
      <w:r w:rsidRPr="00C22FB1">
        <w:rPr>
          <w:color w:val="000000"/>
          <w:sz w:val="16"/>
          <w:szCs w:val="16"/>
        </w:rPr>
        <w:t>idustriji</w:t>
      </w:r>
      <w:proofErr w:type="spellEnd"/>
      <w:r w:rsidRPr="00C22FB1">
        <w:rPr>
          <w:color w:val="000000"/>
          <w:sz w:val="16"/>
          <w:szCs w:val="16"/>
        </w:rPr>
        <w:t xml:space="preserve"> koji su već aktivni izvoznici i potencijalni partneri za NATO saveznike. Tara </w:t>
      </w:r>
      <w:proofErr w:type="spellStart"/>
      <w:r w:rsidRPr="00C22FB1">
        <w:rPr>
          <w:color w:val="000000"/>
          <w:sz w:val="16"/>
          <w:szCs w:val="16"/>
        </w:rPr>
        <w:t>Aerospace</w:t>
      </w:r>
      <w:proofErr w:type="spellEnd"/>
      <w:r w:rsidRPr="00C22FB1">
        <w:rPr>
          <w:color w:val="000000"/>
          <w:sz w:val="16"/>
          <w:szCs w:val="16"/>
        </w:rPr>
        <w:t xml:space="preserve"> iz Mojkovca i </w:t>
      </w:r>
      <w:proofErr w:type="spellStart"/>
      <w:r w:rsidRPr="00C22FB1">
        <w:rPr>
          <w:color w:val="000000"/>
          <w:sz w:val="16"/>
          <w:szCs w:val="16"/>
        </w:rPr>
        <w:t>Poliex</w:t>
      </w:r>
      <w:proofErr w:type="spellEnd"/>
      <w:r w:rsidRPr="00C22FB1">
        <w:rPr>
          <w:color w:val="000000"/>
          <w:sz w:val="16"/>
          <w:szCs w:val="16"/>
        </w:rPr>
        <w:t xml:space="preserve"> iz Berana već proizvode pojedine vojne komponente i ostvaruju izvoz, što pokazuje potencijal za dalji razvoj kapaciteta namjenske industrije.</w:t>
      </w:r>
    </w:p>
  </w:footnote>
  <w:footnote w:id="79">
    <w:p w14:paraId="66D90A35" w14:textId="7CF5B9AF" w:rsidR="007B5A81" w:rsidRPr="00C22FB1" w:rsidRDefault="007B5A81">
      <w:pPr>
        <w:pStyle w:val="Tekstfusnote"/>
        <w:rPr>
          <w:color w:val="000000"/>
          <w:sz w:val="16"/>
          <w:szCs w:val="16"/>
        </w:rPr>
      </w:pPr>
      <w:r w:rsidRPr="00C22FB1">
        <w:rPr>
          <w:color w:val="000000"/>
          <w:sz w:val="16"/>
          <w:szCs w:val="16"/>
        </w:rPr>
        <w:footnoteRef/>
      </w:r>
      <w:r w:rsidRPr="00C22FB1">
        <w:rPr>
          <w:color w:val="000000"/>
          <w:sz w:val="16"/>
          <w:szCs w:val="16"/>
        </w:rPr>
        <w:t xml:space="preserve"> Crna Gora je usvojila „Uputstvo o postupku provjere ispunjenosti uslova za učešće </w:t>
      </w:r>
      <w:proofErr w:type="spellStart"/>
      <w:r w:rsidRPr="00C22FB1">
        <w:rPr>
          <w:color w:val="000000"/>
          <w:sz w:val="16"/>
          <w:szCs w:val="16"/>
        </w:rPr>
        <w:t>privredih</w:t>
      </w:r>
      <w:proofErr w:type="spellEnd"/>
      <w:r w:rsidRPr="00C22FB1">
        <w:rPr>
          <w:color w:val="000000"/>
          <w:sz w:val="16"/>
          <w:szCs w:val="16"/>
        </w:rPr>
        <w:t xml:space="preserve"> subjekata registrovanih u Crnoj Gori za učešće u nabavkama za potrebe Sjeverno-atlantskog saveza (Sl. list CG, br. 33/23) kojim se propisuje postupak </w:t>
      </w:r>
      <w:proofErr w:type="spellStart"/>
      <w:r w:rsidRPr="00C22FB1">
        <w:rPr>
          <w:color w:val="000000"/>
          <w:sz w:val="16"/>
          <w:szCs w:val="16"/>
        </w:rPr>
        <w:t>prvojere</w:t>
      </w:r>
      <w:proofErr w:type="spellEnd"/>
      <w:r w:rsidRPr="00C22FB1">
        <w:rPr>
          <w:color w:val="000000"/>
          <w:sz w:val="16"/>
          <w:szCs w:val="16"/>
        </w:rPr>
        <w:t xml:space="preserve"> ispunjenosti uslova za učešće privrednih </w:t>
      </w:r>
      <w:proofErr w:type="spellStart"/>
      <w:r w:rsidRPr="00C22FB1">
        <w:rPr>
          <w:color w:val="000000"/>
          <w:sz w:val="16"/>
          <w:szCs w:val="16"/>
        </w:rPr>
        <w:t>subjekataregistrovanih</w:t>
      </w:r>
      <w:proofErr w:type="spellEnd"/>
      <w:r w:rsidRPr="00C22FB1">
        <w:rPr>
          <w:color w:val="000000"/>
          <w:sz w:val="16"/>
          <w:szCs w:val="16"/>
        </w:rPr>
        <w:t xml:space="preserve"> u Crnoj Gori i izdavanje potvrde (</w:t>
      </w:r>
      <w:proofErr w:type="spellStart"/>
      <w:r w:rsidRPr="00C22FB1">
        <w:rPr>
          <w:color w:val="000000"/>
          <w:sz w:val="16"/>
          <w:szCs w:val="16"/>
        </w:rPr>
        <w:t>DoE</w:t>
      </w:r>
      <w:proofErr w:type="spellEnd"/>
      <w:r w:rsidRPr="00C22FB1">
        <w:rPr>
          <w:color w:val="000000"/>
          <w:sz w:val="16"/>
          <w:szCs w:val="16"/>
        </w:rPr>
        <w:t xml:space="preserve"> – </w:t>
      </w:r>
      <w:proofErr w:type="spellStart"/>
      <w:r w:rsidRPr="00C22FB1">
        <w:rPr>
          <w:color w:val="000000"/>
          <w:sz w:val="16"/>
          <w:szCs w:val="16"/>
        </w:rPr>
        <w:t>Declaration</w:t>
      </w:r>
      <w:proofErr w:type="spellEnd"/>
      <w:r w:rsidRPr="00C22FB1">
        <w:rPr>
          <w:color w:val="000000"/>
          <w:sz w:val="16"/>
          <w:szCs w:val="16"/>
        </w:rPr>
        <w:t xml:space="preserve"> </w:t>
      </w:r>
      <w:proofErr w:type="spellStart"/>
      <w:r w:rsidRPr="00C22FB1">
        <w:rPr>
          <w:color w:val="000000"/>
          <w:sz w:val="16"/>
          <w:szCs w:val="16"/>
        </w:rPr>
        <w:t>of</w:t>
      </w:r>
      <w:proofErr w:type="spellEnd"/>
      <w:r w:rsidRPr="00C22FB1">
        <w:rPr>
          <w:color w:val="000000"/>
          <w:sz w:val="16"/>
          <w:szCs w:val="16"/>
        </w:rPr>
        <w:t xml:space="preserve"> </w:t>
      </w:r>
      <w:proofErr w:type="spellStart"/>
      <w:r w:rsidRPr="00C22FB1">
        <w:rPr>
          <w:color w:val="000000"/>
          <w:sz w:val="16"/>
          <w:szCs w:val="16"/>
        </w:rPr>
        <w:t>Eligibiligz</w:t>
      </w:r>
      <w:proofErr w:type="spellEnd"/>
      <w:r w:rsidRPr="00C22FB1">
        <w:rPr>
          <w:color w:val="000000"/>
          <w:sz w:val="16"/>
          <w:szCs w:val="16"/>
        </w:rPr>
        <w:t xml:space="preserve">) za učešće u nabavkama za potrebe Sjeverno-atlantskog saveza. </w:t>
      </w:r>
    </w:p>
  </w:footnote>
  <w:footnote w:id="80">
    <w:p w14:paraId="13499D22" w14:textId="77777777" w:rsidR="007B5A81" w:rsidRPr="006D6DF4"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w:t>
      </w:r>
      <w:proofErr w:type="spellStart"/>
      <w:r w:rsidRPr="006D6DF4">
        <w:rPr>
          <w:color w:val="000000"/>
          <w:sz w:val="16"/>
          <w:szCs w:val="16"/>
        </w:rPr>
        <w:t>Ministry</w:t>
      </w:r>
      <w:proofErr w:type="spellEnd"/>
      <w:r w:rsidRPr="006D6DF4">
        <w:rPr>
          <w:color w:val="000000"/>
          <w:sz w:val="16"/>
          <w:szCs w:val="16"/>
        </w:rPr>
        <w:t xml:space="preserve"> </w:t>
      </w:r>
      <w:proofErr w:type="spellStart"/>
      <w:r w:rsidRPr="006D6DF4">
        <w:rPr>
          <w:color w:val="000000"/>
          <w:sz w:val="16"/>
          <w:szCs w:val="16"/>
        </w:rPr>
        <w:t>of</w:t>
      </w:r>
      <w:proofErr w:type="spellEnd"/>
      <w:r w:rsidRPr="006D6DF4">
        <w:rPr>
          <w:color w:val="000000"/>
          <w:sz w:val="16"/>
          <w:szCs w:val="16"/>
        </w:rPr>
        <w:t xml:space="preserve"> </w:t>
      </w:r>
      <w:proofErr w:type="spellStart"/>
      <w:r w:rsidRPr="006D6DF4">
        <w:rPr>
          <w:color w:val="000000"/>
          <w:sz w:val="16"/>
          <w:szCs w:val="16"/>
        </w:rPr>
        <w:t>European</w:t>
      </w:r>
      <w:proofErr w:type="spellEnd"/>
      <w:r w:rsidRPr="006D6DF4">
        <w:rPr>
          <w:color w:val="000000"/>
          <w:sz w:val="16"/>
          <w:szCs w:val="16"/>
        </w:rPr>
        <w:t xml:space="preserve"> </w:t>
      </w:r>
      <w:proofErr w:type="spellStart"/>
      <w:r w:rsidRPr="006D6DF4">
        <w:rPr>
          <w:color w:val="000000"/>
          <w:sz w:val="16"/>
          <w:szCs w:val="16"/>
        </w:rPr>
        <w:t>Affairs</w:t>
      </w:r>
      <w:proofErr w:type="spellEnd"/>
      <w:r w:rsidRPr="006D6DF4">
        <w:rPr>
          <w:color w:val="000000"/>
          <w:sz w:val="16"/>
          <w:szCs w:val="16"/>
        </w:rPr>
        <w:t xml:space="preserve">, </w:t>
      </w:r>
      <w:proofErr w:type="spellStart"/>
      <w:r w:rsidRPr="006D6DF4">
        <w:rPr>
          <w:color w:val="000000"/>
          <w:sz w:val="16"/>
          <w:szCs w:val="16"/>
        </w:rPr>
        <w:t>Reform</w:t>
      </w:r>
      <w:proofErr w:type="spellEnd"/>
      <w:r w:rsidRPr="006D6DF4">
        <w:rPr>
          <w:color w:val="000000"/>
          <w:sz w:val="16"/>
          <w:szCs w:val="16"/>
        </w:rPr>
        <w:t xml:space="preserve"> Agenda </w:t>
      </w:r>
      <w:proofErr w:type="spellStart"/>
      <w:r w:rsidRPr="006D6DF4">
        <w:rPr>
          <w:color w:val="000000"/>
          <w:sz w:val="16"/>
          <w:szCs w:val="16"/>
        </w:rPr>
        <w:t>of</w:t>
      </w:r>
      <w:proofErr w:type="spellEnd"/>
      <w:r w:rsidRPr="006D6DF4">
        <w:rPr>
          <w:color w:val="000000"/>
          <w:sz w:val="16"/>
          <w:szCs w:val="16"/>
        </w:rPr>
        <w:t xml:space="preserve"> Montenegro 2024-2027 - </w:t>
      </w:r>
      <w:proofErr w:type="spellStart"/>
      <w:r w:rsidRPr="006D6DF4">
        <w:rPr>
          <w:color w:val="000000"/>
          <w:sz w:val="16"/>
          <w:szCs w:val="16"/>
        </w:rPr>
        <w:t>Reform</w:t>
      </w:r>
      <w:proofErr w:type="spellEnd"/>
      <w:r w:rsidRPr="006D6DF4">
        <w:rPr>
          <w:color w:val="000000"/>
          <w:sz w:val="16"/>
          <w:szCs w:val="16"/>
        </w:rPr>
        <w:t xml:space="preserve"> </w:t>
      </w:r>
      <w:proofErr w:type="spellStart"/>
      <w:r w:rsidRPr="006D6DF4">
        <w:rPr>
          <w:color w:val="000000"/>
          <w:sz w:val="16"/>
          <w:szCs w:val="16"/>
        </w:rPr>
        <w:t>and</w:t>
      </w:r>
      <w:proofErr w:type="spellEnd"/>
      <w:r w:rsidRPr="006D6DF4">
        <w:rPr>
          <w:color w:val="000000"/>
          <w:sz w:val="16"/>
          <w:szCs w:val="16"/>
        </w:rPr>
        <w:t xml:space="preserve"> </w:t>
      </w:r>
      <w:proofErr w:type="spellStart"/>
      <w:r w:rsidRPr="006D6DF4">
        <w:rPr>
          <w:color w:val="000000"/>
          <w:sz w:val="16"/>
          <w:szCs w:val="16"/>
        </w:rPr>
        <w:t>Growth</w:t>
      </w:r>
      <w:proofErr w:type="spellEnd"/>
      <w:r w:rsidRPr="006D6DF4">
        <w:rPr>
          <w:color w:val="000000"/>
          <w:sz w:val="16"/>
          <w:szCs w:val="16"/>
        </w:rPr>
        <w:t xml:space="preserve"> </w:t>
      </w:r>
      <w:proofErr w:type="spellStart"/>
      <w:r w:rsidRPr="006D6DF4">
        <w:rPr>
          <w:color w:val="000000"/>
          <w:sz w:val="16"/>
          <w:szCs w:val="16"/>
        </w:rPr>
        <w:t>Facility</w:t>
      </w:r>
      <w:proofErr w:type="spellEnd"/>
      <w:r w:rsidRPr="006D6DF4">
        <w:rPr>
          <w:color w:val="000000"/>
          <w:sz w:val="16"/>
          <w:szCs w:val="16"/>
        </w:rPr>
        <w:t>. https://reform-monitor.org/wp-content/uploads/2025/05/Reform-agenda-Montenegro_.pdf</w:t>
      </w:r>
    </w:p>
  </w:footnote>
  <w:footnote w:id="81">
    <w:p w14:paraId="0A1DD50E" w14:textId="77777777" w:rsidR="007B5A81" w:rsidRDefault="007B5A81" w:rsidP="0027384B">
      <w:pPr>
        <w:pBdr>
          <w:top w:val="nil"/>
          <w:left w:val="nil"/>
          <w:bottom w:val="nil"/>
          <w:right w:val="nil"/>
          <w:between w:val="nil"/>
        </w:pBdr>
        <w:rPr>
          <w:color w:val="000000"/>
          <w:sz w:val="16"/>
          <w:szCs w:val="16"/>
        </w:rPr>
      </w:pPr>
      <w:r w:rsidRPr="006D6DF4">
        <w:rPr>
          <w:vertAlign w:val="superscript"/>
        </w:rPr>
        <w:footnoteRef/>
      </w:r>
      <w:r w:rsidRPr="006D6DF4">
        <w:rPr>
          <w:color w:val="000000"/>
          <w:sz w:val="16"/>
          <w:szCs w:val="16"/>
        </w:rPr>
        <w:t xml:space="preserve"> EC Montenegro </w:t>
      </w:r>
      <w:proofErr w:type="spellStart"/>
      <w:r w:rsidRPr="006D6DF4">
        <w:rPr>
          <w:color w:val="000000"/>
          <w:sz w:val="16"/>
          <w:szCs w:val="16"/>
        </w:rPr>
        <w:t>Report</w:t>
      </w:r>
      <w:proofErr w:type="spellEnd"/>
      <w:r w:rsidRPr="006D6DF4">
        <w:rPr>
          <w:color w:val="000000"/>
          <w:sz w:val="16"/>
          <w:szCs w:val="16"/>
        </w:rPr>
        <w:t xml:space="preserve"> 2025, SWD(2025) 754 </w:t>
      </w:r>
      <w:proofErr w:type="spellStart"/>
      <w:r w:rsidRPr="006D6DF4">
        <w:rPr>
          <w:color w:val="000000"/>
          <w:sz w:val="16"/>
          <w:szCs w:val="16"/>
        </w:rPr>
        <w:t>final</w:t>
      </w:r>
      <w:proofErr w:type="spellEnd"/>
      <w:r w:rsidRPr="006D6DF4">
        <w:rPr>
          <w:color w:val="000000"/>
          <w:sz w:val="16"/>
          <w:szCs w:val="16"/>
        </w:rPr>
        <w:t>/2</w:t>
      </w:r>
      <w:r>
        <w:rPr>
          <w:color w:val="000000"/>
          <w:sz w:val="16"/>
          <w:szCs w:val="16"/>
        </w:rPr>
        <w:t xml:space="preserve">. </w:t>
      </w:r>
      <w:r w:rsidRPr="006D6DF4">
        <w:rPr>
          <w:rFonts w:asciiTheme="majorHAnsi" w:hAnsiTheme="majorHAnsi"/>
          <w:color w:val="000000"/>
          <w:sz w:val="16"/>
          <w:szCs w:val="16"/>
        </w:rPr>
        <w:t>https://enlargement.ec.europa.eu/montenegro-report-2025_en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8DDEF" w14:textId="22401403" w:rsidR="00BD2DB5" w:rsidRDefault="008326CC">
    <w:pPr>
      <w:pStyle w:val="Zaglavlje"/>
    </w:pPr>
    <w:r w:rsidRPr="00095509">
      <w:rPr>
        <w:lang w:val="en-US"/>
      </w:rPr>
      <w:drawing>
        <wp:anchor distT="0" distB="0" distL="114300" distR="114300" simplePos="0" relativeHeight="251659264" behindDoc="0" locked="0" layoutInCell="1" allowOverlap="1" wp14:anchorId="0F4C7163" wp14:editId="02A6A295">
          <wp:simplePos x="0" y="0"/>
          <wp:positionH relativeFrom="column">
            <wp:posOffset>0</wp:posOffset>
          </wp:positionH>
          <wp:positionV relativeFrom="paragraph">
            <wp:posOffset>168275</wp:posOffset>
          </wp:positionV>
          <wp:extent cx="1459865" cy="729615"/>
          <wp:effectExtent l="0" t="0" r="6985" b="0"/>
          <wp:wrapThrough wrapText="bothSides">
            <wp:wrapPolygon edited="0">
              <wp:start x="1973" y="3948"/>
              <wp:lineTo x="282" y="6768"/>
              <wp:lineTo x="282" y="12407"/>
              <wp:lineTo x="1973" y="14663"/>
              <wp:lineTo x="12120" y="16919"/>
              <wp:lineTo x="15784" y="16919"/>
              <wp:lineTo x="20858" y="14663"/>
              <wp:lineTo x="21421" y="12971"/>
              <wp:lineTo x="21421" y="5076"/>
              <wp:lineTo x="3382" y="3948"/>
              <wp:lineTo x="1973" y="3948"/>
            </wp:wrapPolygon>
          </wp:wrapThrough>
          <wp:docPr id="154918060"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1"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459865" cy="729615"/>
                  </a:xfrm>
                  <a:prstGeom prst="rect">
                    <a:avLst/>
                  </a:prstGeom>
                </pic:spPr>
              </pic:pic>
            </a:graphicData>
          </a:graphic>
        </wp:anchor>
      </w:drawing>
    </w:r>
  </w:p>
  <w:p w14:paraId="6B1570AD" w14:textId="77777777" w:rsidR="00AD04A7" w:rsidRDefault="00AD04A7">
    <w:pPr>
      <w:pStyle w:val="Zaglavlje"/>
    </w:pPr>
  </w:p>
  <w:p w14:paraId="35E8D8DA" w14:textId="77777777" w:rsidR="00AD04A7" w:rsidRDefault="00AD04A7">
    <w:pPr>
      <w:pStyle w:val="Zaglavlje"/>
    </w:pPr>
  </w:p>
  <w:p w14:paraId="1D744CE7" w14:textId="77777777" w:rsidR="00AD04A7" w:rsidRDefault="00AD04A7">
    <w:pPr>
      <w:pStyle w:val="Zaglavlje"/>
    </w:pPr>
  </w:p>
  <w:p w14:paraId="35E2BDA5" w14:textId="77777777" w:rsidR="00AD04A7" w:rsidRDefault="00AD04A7">
    <w:pPr>
      <w:pStyle w:val="Zaglavlje"/>
    </w:pPr>
  </w:p>
  <w:p w14:paraId="3F756165" w14:textId="77777777" w:rsidR="00AD04A7" w:rsidRDefault="00AD04A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965"/>
    <w:multiLevelType w:val="multilevel"/>
    <w:tmpl w:val="1FB023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E921FB"/>
    <w:multiLevelType w:val="multilevel"/>
    <w:tmpl w:val="AF9ED7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3A06F2"/>
    <w:multiLevelType w:val="multilevel"/>
    <w:tmpl w:val="3666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C5790"/>
    <w:multiLevelType w:val="multilevel"/>
    <w:tmpl w:val="D5D87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C56A7"/>
    <w:multiLevelType w:val="multilevel"/>
    <w:tmpl w:val="3156F5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CD12907"/>
    <w:multiLevelType w:val="multilevel"/>
    <w:tmpl w:val="A670B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2D6BB5"/>
    <w:multiLevelType w:val="multilevel"/>
    <w:tmpl w:val="82AC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956919"/>
    <w:multiLevelType w:val="multilevel"/>
    <w:tmpl w:val="56C421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AAA6A65"/>
    <w:multiLevelType w:val="multilevel"/>
    <w:tmpl w:val="D7A6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9D3709"/>
    <w:multiLevelType w:val="multilevel"/>
    <w:tmpl w:val="1DF823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BD5C85"/>
    <w:multiLevelType w:val="multilevel"/>
    <w:tmpl w:val="6192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AE09F0"/>
    <w:multiLevelType w:val="multilevel"/>
    <w:tmpl w:val="DD941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4E12CD"/>
    <w:multiLevelType w:val="hybridMultilevel"/>
    <w:tmpl w:val="09C885BE"/>
    <w:lvl w:ilvl="0" w:tplc="7362E872">
      <w:start w:val="1"/>
      <w:numFmt w:val="decimal"/>
      <w:lvlText w:val="%1."/>
      <w:lvlJc w:val="left"/>
      <w:pPr>
        <w:ind w:left="1020" w:hanging="360"/>
      </w:pPr>
    </w:lvl>
    <w:lvl w:ilvl="1" w:tplc="F616500A">
      <w:start w:val="1"/>
      <w:numFmt w:val="decimal"/>
      <w:lvlText w:val="%2."/>
      <w:lvlJc w:val="left"/>
      <w:pPr>
        <w:ind w:left="1020" w:hanging="360"/>
      </w:pPr>
    </w:lvl>
    <w:lvl w:ilvl="2" w:tplc="F2BCB130">
      <w:start w:val="1"/>
      <w:numFmt w:val="decimal"/>
      <w:lvlText w:val="%3."/>
      <w:lvlJc w:val="left"/>
      <w:pPr>
        <w:ind w:left="1020" w:hanging="360"/>
      </w:pPr>
    </w:lvl>
    <w:lvl w:ilvl="3" w:tplc="303E0E8C">
      <w:start w:val="1"/>
      <w:numFmt w:val="decimal"/>
      <w:lvlText w:val="%4."/>
      <w:lvlJc w:val="left"/>
      <w:pPr>
        <w:ind w:left="1020" w:hanging="360"/>
      </w:pPr>
    </w:lvl>
    <w:lvl w:ilvl="4" w:tplc="95F69FC2">
      <w:start w:val="1"/>
      <w:numFmt w:val="decimal"/>
      <w:lvlText w:val="%5."/>
      <w:lvlJc w:val="left"/>
      <w:pPr>
        <w:ind w:left="1020" w:hanging="360"/>
      </w:pPr>
    </w:lvl>
    <w:lvl w:ilvl="5" w:tplc="66740DCC">
      <w:start w:val="1"/>
      <w:numFmt w:val="decimal"/>
      <w:lvlText w:val="%6."/>
      <w:lvlJc w:val="left"/>
      <w:pPr>
        <w:ind w:left="1020" w:hanging="360"/>
      </w:pPr>
    </w:lvl>
    <w:lvl w:ilvl="6" w:tplc="A802EE54">
      <w:start w:val="1"/>
      <w:numFmt w:val="decimal"/>
      <w:lvlText w:val="%7."/>
      <w:lvlJc w:val="left"/>
      <w:pPr>
        <w:ind w:left="1020" w:hanging="360"/>
      </w:pPr>
    </w:lvl>
    <w:lvl w:ilvl="7" w:tplc="CF22F864">
      <w:start w:val="1"/>
      <w:numFmt w:val="decimal"/>
      <w:lvlText w:val="%8."/>
      <w:lvlJc w:val="left"/>
      <w:pPr>
        <w:ind w:left="1020" w:hanging="360"/>
      </w:pPr>
    </w:lvl>
    <w:lvl w:ilvl="8" w:tplc="CBC01326">
      <w:start w:val="1"/>
      <w:numFmt w:val="decimal"/>
      <w:lvlText w:val="%9."/>
      <w:lvlJc w:val="left"/>
      <w:pPr>
        <w:ind w:left="1020" w:hanging="360"/>
      </w:pPr>
    </w:lvl>
  </w:abstractNum>
  <w:abstractNum w:abstractNumId="13" w15:restartNumberingAfterBreak="0">
    <w:nsid w:val="41935F1F"/>
    <w:multiLevelType w:val="hybridMultilevel"/>
    <w:tmpl w:val="FE7C5F96"/>
    <w:lvl w:ilvl="0" w:tplc="808C1B86">
      <w:start w:val="1"/>
      <w:numFmt w:val="decimal"/>
      <w:lvlText w:val="%1."/>
      <w:lvlJc w:val="left"/>
      <w:pPr>
        <w:ind w:left="720" w:hanging="360"/>
      </w:pPr>
    </w:lvl>
    <w:lvl w:ilvl="1" w:tplc="26329F9A">
      <w:start w:val="1"/>
      <w:numFmt w:val="decimal"/>
      <w:lvlText w:val="%2."/>
      <w:lvlJc w:val="left"/>
      <w:pPr>
        <w:ind w:left="720" w:hanging="360"/>
      </w:pPr>
    </w:lvl>
    <w:lvl w:ilvl="2" w:tplc="6126705A">
      <w:start w:val="1"/>
      <w:numFmt w:val="decimal"/>
      <w:lvlText w:val="%3."/>
      <w:lvlJc w:val="left"/>
      <w:pPr>
        <w:ind w:left="720" w:hanging="360"/>
      </w:pPr>
    </w:lvl>
    <w:lvl w:ilvl="3" w:tplc="B5586F7E">
      <w:start w:val="1"/>
      <w:numFmt w:val="decimal"/>
      <w:lvlText w:val="%4."/>
      <w:lvlJc w:val="left"/>
      <w:pPr>
        <w:ind w:left="720" w:hanging="360"/>
      </w:pPr>
    </w:lvl>
    <w:lvl w:ilvl="4" w:tplc="D3C0FB38">
      <w:start w:val="1"/>
      <w:numFmt w:val="decimal"/>
      <w:lvlText w:val="%5."/>
      <w:lvlJc w:val="left"/>
      <w:pPr>
        <w:ind w:left="720" w:hanging="360"/>
      </w:pPr>
    </w:lvl>
    <w:lvl w:ilvl="5" w:tplc="586CC02C">
      <w:start w:val="1"/>
      <w:numFmt w:val="decimal"/>
      <w:lvlText w:val="%6."/>
      <w:lvlJc w:val="left"/>
      <w:pPr>
        <w:ind w:left="720" w:hanging="360"/>
      </w:pPr>
    </w:lvl>
    <w:lvl w:ilvl="6" w:tplc="1076D0D4">
      <w:start w:val="1"/>
      <w:numFmt w:val="decimal"/>
      <w:lvlText w:val="%7."/>
      <w:lvlJc w:val="left"/>
      <w:pPr>
        <w:ind w:left="720" w:hanging="360"/>
      </w:pPr>
    </w:lvl>
    <w:lvl w:ilvl="7" w:tplc="FA727A46">
      <w:start w:val="1"/>
      <w:numFmt w:val="decimal"/>
      <w:lvlText w:val="%8."/>
      <w:lvlJc w:val="left"/>
      <w:pPr>
        <w:ind w:left="720" w:hanging="360"/>
      </w:pPr>
    </w:lvl>
    <w:lvl w:ilvl="8" w:tplc="3C9C800E">
      <w:start w:val="1"/>
      <w:numFmt w:val="decimal"/>
      <w:lvlText w:val="%9."/>
      <w:lvlJc w:val="left"/>
      <w:pPr>
        <w:ind w:left="720" w:hanging="360"/>
      </w:pPr>
    </w:lvl>
  </w:abstractNum>
  <w:abstractNum w:abstractNumId="14" w15:restartNumberingAfterBreak="0">
    <w:nsid w:val="427D7826"/>
    <w:multiLevelType w:val="multilevel"/>
    <w:tmpl w:val="2944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6B6280"/>
    <w:multiLevelType w:val="multilevel"/>
    <w:tmpl w:val="3808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785A29"/>
    <w:multiLevelType w:val="multilevel"/>
    <w:tmpl w:val="47FA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935511"/>
    <w:multiLevelType w:val="multilevel"/>
    <w:tmpl w:val="45C4039C"/>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18" w15:restartNumberingAfterBreak="0">
    <w:nsid w:val="4A56788C"/>
    <w:multiLevelType w:val="hybridMultilevel"/>
    <w:tmpl w:val="15BE60FE"/>
    <w:lvl w:ilvl="0" w:tplc="4824075E">
      <w:numFmt w:val="bullet"/>
      <w:lvlText w:val=""/>
      <w:lvlJc w:val="left"/>
      <w:pPr>
        <w:ind w:left="720" w:hanging="360"/>
      </w:pPr>
      <w:rPr>
        <w:rFonts w:ascii="Aptos" w:eastAsia="Times New Roman" w:hAnsi="Aptos"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4EF013D5"/>
    <w:multiLevelType w:val="multilevel"/>
    <w:tmpl w:val="127A2F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511010AB"/>
    <w:multiLevelType w:val="multilevel"/>
    <w:tmpl w:val="623CF7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540470EF"/>
    <w:multiLevelType w:val="hybridMultilevel"/>
    <w:tmpl w:val="A1EC4A12"/>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546B56A2"/>
    <w:multiLevelType w:val="multilevel"/>
    <w:tmpl w:val="B66849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55A439D8"/>
    <w:multiLevelType w:val="multilevel"/>
    <w:tmpl w:val="A57E61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7FB0A1C"/>
    <w:multiLevelType w:val="multilevel"/>
    <w:tmpl w:val="07F0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413997"/>
    <w:multiLevelType w:val="multilevel"/>
    <w:tmpl w:val="335EE8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E6F2503"/>
    <w:multiLevelType w:val="multilevel"/>
    <w:tmpl w:val="310E3B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620E0279"/>
    <w:multiLevelType w:val="multilevel"/>
    <w:tmpl w:val="05C6F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A44484"/>
    <w:multiLevelType w:val="multilevel"/>
    <w:tmpl w:val="80187A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68792AEB"/>
    <w:multiLevelType w:val="hybridMultilevel"/>
    <w:tmpl w:val="5A74774C"/>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69D43E9C"/>
    <w:multiLevelType w:val="multilevel"/>
    <w:tmpl w:val="041A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1" w15:restartNumberingAfterBreak="0">
    <w:nsid w:val="6BE86C55"/>
    <w:multiLevelType w:val="multilevel"/>
    <w:tmpl w:val="A670B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B17E46"/>
    <w:multiLevelType w:val="multilevel"/>
    <w:tmpl w:val="43B25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161177"/>
    <w:multiLevelType w:val="multilevel"/>
    <w:tmpl w:val="6B32EC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6FBE1F0B"/>
    <w:multiLevelType w:val="multilevel"/>
    <w:tmpl w:val="59AC88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FDA530C"/>
    <w:multiLevelType w:val="hybridMultilevel"/>
    <w:tmpl w:val="623CF68C"/>
    <w:lvl w:ilvl="0" w:tplc="8B6C472A">
      <w:start w:val="2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6A73C2"/>
    <w:multiLevelType w:val="multilevel"/>
    <w:tmpl w:val="A670B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316B56"/>
    <w:multiLevelType w:val="multilevel"/>
    <w:tmpl w:val="19D6A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561198">
    <w:abstractNumId w:val="1"/>
  </w:num>
  <w:num w:numId="2" w16cid:durableId="1501579499">
    <w:abstractNumId w:val="33"/>
  </w:num>
  <w:num w:numId="3" w16cid:durableId="1443069678">
    <w:abstractNumId w:val="19"/>
  </w:num>
  <w:num w:numId="4" w16cid:durableId="846555369">
    <w:abstractNumId w:val="22"/>
  </w:num>
  <w:num w:numId="5" w16cid:durableId="875772930">
    <w:abstractNumId w:val="17"/>
  </w:num>
  <w:num w:numId="6" w16cid:durableId="146481188">
    <w:abstractNumId w:val="26"/>
  </w:num>
  <w:num w:numId="7" w16cid:durableId="1275669469">
    <w:abstractNumId w:val="0"/>
  </w:num>
  <w:num w:numId="8" w16cid:durableId="2095471897">
    <w:abstractNumId w:val="9"/>
  </w:num>
  <w:num w:numId="9" w16cid:durableId="1955944492">
    <w:abstractNumId w:val="34"/>
  </w:num>
  <w:num w:numId="10" w16cid:durableId="1743915913">
    <w:abstractNumId w:val="25"/>
  </w:num>
  <w:num w:numId="11" w16cid:durableId="978731237">
    <w:abstractNumId w:val="20"/>
  </w:num>
  <w:num w:numId="12" w16cid:durableId="673919650">
    <w:abstractNumId w:val="28"/>
  </w:num>
  <w:num w:numId="13" w16cid:durableId="1911428392">
    <w:abstractNumId w:val="4"/>
  </w:num>
  <w:num w:numId="14" w16cid:durableId="828793833">
    <w:abstractNumId w:val="7"/>
  </w:num>
  <w:num w:numId="15" w16cid:durableId="1620261324">
    <w:abstractNumId w:val="23"/>
  </w:num>
  <w:num w:numId="16" w16cid:durableId="1338845262">
    <w:abstractNumId w:val="35"/>
  </w:num>
  <w:num w:numId="17" w16cid:durableId="1849051724">
    <w:abstractNumId w:val="31"/>
  </w:num>
  <w:num w:numId="18" w16cid:durableId="401568158">
    <w:abstractNumId w:val="10"/>
  </w:num>
  <w:num w:numId="19" w16cid:durableId="1017274432">
    <w:abstractNumId w:val="6"/>
  </w:num>
  <w:num w:numId="20" w16cid:durableId="1598324253">
    <w:abstractNumId w:val="16"/>
  </w:num>
  <w:num w:numId="21" w16cid:durableId="124977812">
    <w:abstractNumId w:val="37"/>
  </w:num>
  <w:num w:numId="22" w16cid:durableId="36203576">
    <w:abstractNumId w:val="14"/>
  </w:num>
  <w:num w:numId="23" w16cid:durableId="1075517454">
    <w:abstractNumId w:val="2"/>
  </w:num>
  <w:num w:numId="24" w16cid:durableId="315690412">
    <w:abstractNumId w:val="3"/>
  </w:num>
  <w:num w:numId="25" w16cid:durableId="919680993">
    <w:abstractNumId w:val="11"/>
  </w:num>
  <w:num w:numId="26" w16cid:durableId="1842308680">
    <w:abstractNumId w:val="15"/>
  </w:num>
  <w:num w:numId="27" w16cid:durableId="2047442809">
    <w:abstractNumId w:val="32"/>
  </w:num>
  <w:num w:numId="28" w16cid:durableId="1673528475">
    <w:abstractNumId w:val="8"/>
  </w:num>
  <w:num w:numId="29" w16cid:durableId="1940527671">
    <w:abstractNumId w:val="24"/>
  </w:num>
  <w:num w:numId="30" w16cid:durableId="1338003539">
    <w:abstractNumId w:val="27"/>
  </w:num>
  <w:num w:numId="31" w16cid:durableId="2117289499">
    <w:abstractNumId w:val="13"/>
  </w:num>
  <w:num w:numId="32" w16cid:durableId="1342778392">
    <w:abstractNumId w:val="12"/>
  </w:num>
  <w:num w:numId="33" w16cid:durableId="1622492613">
    <w:abstractNumId w:val="21"/>
  </w:num>
  <w:num w:numId="34" w16cid:durableId="1231501855">
    <w:abstractNumId w:val="18"/>
  </w:num>
  <w:num w:numId="35" w16cid:durableId="2017996405">
    <w:abstractNumId w:val="29"/>
  </w:num>
  <w:num w:numId="36" w16cid:durableId="392435643">
    <w:abstractNumId w:val="5"/>
  </w:num>
  <w:num w:numId="37" w16cid:durableId="1680278207">
    <w:abstractNumId w:val="36"/>
  </w:num>
  <w:num w:numId="38" w16cid:durableId="108653716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84B"/>
    <w:rsid w:val="00022729"/>
    <w:rsid w:val="00033857"/>
    <w:rsid w:val="000533DA"/>
    <w:rsid w:val="00074B7C"/>
    <w:rsid w:val="000C4381"/>
    <w:rsid w:val="000E694E"/>
    <w:rsid w:val="000E6FDA"/>
    <w:rsid w:val="00112D31"/>
    <w:rsid w:val="0014049A"/>
    <w:rsid w:val="001533EF"/>
    <w:rsid w:val="001549DE"/>
    <w:rsid w:val="00154E65"/>
    <w:rsid w:val="001A6357"/>
    <w:rsid w:val="001C5A82"/>
    <w:rsid w:val="001C682D"/>
    <w:rsid w:val="001E2EDA"/>
    <w:rsid w:val="001F20B3"/>
    <w:rsid w:val="00201300"/>
    <w:rsid w:val="00224689"/>
    <w:rsid w:val="0022695C"/>
    <w:rsid w:val="00234CB5"/>
    <w:rsid w:val="00270F13"/>
    <w:rsid w:val="0027384B"/>
    <w:rsid w:val="002A663A"/>
    <w:rsid w:val="002D3095"/>
    <w:rsid w:val="002D3A25"/>
    <w:rsid w:val="002D6FE8"/>
    <w:rsid w:val="00303FB9"/>
    <w:rsid w:val="00305778"/>
    <w:rsid w:val="00311BC7"/>
    <w:rsid w:val="00337697"/>
    <w:rsid w:val="003630F9"/>
    <w:rsid w:val="00393758"/>
    <w:rsid w:val="00400EB5"/>
    <w:rsid w:val="00407957"/>
    <w:rsid w:val="00416FA5"/>
    <w:rsid w:val="00457D7F"/>
    <w:rsid w:val="00465FFF"/>
    <w:rsid w:val="004A1289"/>
    <w:rsid w:val="004B48D6"/>
    <w:rsid w:val="004B77C0"/>
    <w:rsid w:val="004D38DD"/>
    <w:rsid w:val="004E7BAA"/>
    <w:rsid w:val="00536378"/>
    <w:rsid w:val="00541E8E"/>
    <w:rsid w:val="0054573B"/>
    <w:rsid w:val="00562B51"/>
    <w:rsid w:val="005A27F6"/>
    <w:rsid w:val="005B09E3"/>
    <w:rsid w:val="006647D8"/>
    <w:rsid w:val="00672BA3"/>
    <w:rsid w:val="006A1BFC"/>
    <w:rsid w:val="006B206F"/>
    <w:rsid w:val="006D6DF4"/>
    <w:rsid w:val="007129D8"/>
    <w:rsid w:val="0072332F"/>
    <w:rsid w:val="007301B3"/>
    <w:rsid w:val="007975EF"/>
    <w:rsid w:val="007B3977"/>
    <w:rsid w:val="007B5A81"/>
    <w:rsid w:val="007C69EC"/>
    <w:rsid w:val="007E757E"/>
    <w:rsid w:val="00811E78"/>
    <w:rsid w:val="008326CC"/>
    <w:rsid w:val="00845005"/>
    <w:rsid w:val="0087152E"/>
    <w:rsid w:val="008755B5"/>
    <w:rsid w:val="00910820"/>
    <w:rsid w:val="0093136E"/>
    <w:rsid w:val="00933259"/>
    <w:rsid w:val="009459A9"/>
    <w:rsid w:val="0095349B"/>
    <w:rsid w:val="0096116A"/>
    <w:rsid w:val="009804DA"/>
    <w:rsid w:val="009A0264"/>
    <w:rsid w:val="009D587F"/>
    <w:rsid w:val="009F4C26"/>
    <w:rsid w:val="009F5C2E"/>
    <w:rsid w:val="00A1166B"/>
    <w:rsid w:val="00A1491C"/>
    <w:rsid w:val="00A220DA"/>
    <w:rsid w:val="00A256CF"/>
    <w:rsid w:val="00A341E9"/>
    <w:rsid w:val="00A67BE6"/>
    <w:rsid w:val="00A717AE"/>
    <w:rsid w:val="00AA191B"/>
    <w:rsid w:val="00AA22D2"/>
    <w:rsid w:val="00AD04A7"/>
    <w:rsid w:val="00AF341B"/>
    <w:rsid w:val="00AF4CB7"/>
    <w:rsid w:val="00B00754"/>
    <w:rsid w:val="00B07D4C"/>
    <w:rsid w:val="00B17B5B"/>
    <w:rsid w:val="00B417BE"/>
    <w:rsid w:val="00B722BD"/>
    <w:rsid w:val="00B73758"/>
    <w:rsid w:val="00B96841"/>
    <w:rsid w:val="00BA4FD1"/>
    <w:rsid w:val="00BD1487"/>
    <w:rsid w:val="00BD2DB5"/>
    <w:rsid w:val="00BE1E26"/>
    <w:rsid w:val="00C1768D"/>
    <w:rsid w:val="00C22FB1"/>
    <w:rsid w:val="00C94037"/>
    <w:rsid w:val="00CA24A8"/>
    <w:rsid w:val="00CD1744"/>
    <w:rsid w:val="00CD6D31"/>
    <w:rsid w:val="00CF0F92"/>
    <w:rsid w:val="00D13A85"/>
    <w:rsid w:val="00DE45DD"/>
    <w:rsid w:val="00DF4F6A"/>
    <w:rsid w:val="00DF5E78"/>
    <w:rsid w:val="00E3627C"/>
    <w:rsid w:val="00E92DFE"/>
    <w:rsid w:val="00EF3B9B"/>
    <w:rsid w:val="00F07D20"/>
    <w:rsid w:val="00F40029"/>
    <w:rsid w:val="00F4622C"/>
    <w:rsid w:val="00F469D1"/>
    <w:rsid w:val="00F70F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AA75"/>
  <w15:chartTrackingRefBased/>
  <w15:docId w15:val="{39207F71-B44A-4CBD-B386-0EC607FDC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326CC"/>
    <w:pPr>
      <w:spacing w:after="120" w:line="240" w:lineRule="auto"/>
      <w:jc w:val="both"/>
    </w:pPr>
    <w:rPr>
      <w:rFonts w:ascii="Aptos" w:eastAsia="Calibri" w:hAnsi="Aptos" w:cs="Calibri"/>
      <w:sz w:val="20"/>
      <w:szCs w:val="22"/>
      <w:lang w:val="sr-Latn-ME"/>
      <w14:ligatures w14:val="none"/>
    </w:rPr>
  </w:style>
  <w:style w:type="paragraph" w:styleId="Naslov1">
    <w:name w:val="heading 1"/>
    <w:basedOn w:val="Normal"/>
    <w:next w:val="Normal"/>
    <w:link w:val="Naslov1Char"/>
    <w:qFormat/>
    <w:rsid w:val="0027384B"/>
    <w:pPr>
      <w:keepNext/>
      <w:keepLines/>
      <w:numPr>
        <w:numId w:val="38"/>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nhideWhenUsed/>
    <w:qFormat/>
    <w:rsid w:val="0027384B"/>
    <w:pPr>
      <w:keepNext/>
      <w:keepLines/>
      <w:numPr>
        <w:ilvl w:val="1"/>
        <w:numId w:val="38"/>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nhideWhenUsed/>
    <w:qFormat/>
    <w:rsid w:val="0027384B"/>
    <w:pPr>
      <w:keepNext/>
      <w:keepLines/>
      <w:numPr>
        <w:ilvl w:val="2"/>
        <w:numId w:val="38"/>
      </w:numPr>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nhideWhenUsed/>
    <w:qFormat/>
    <w:rsid w:val="00AF341B"/>
    <w:pPr>
      <w:keepNext/>
      <w:keepLines/>
      <w:numPr>
        <w:ilvl w:val="3"/>
        <w:numId w:val="38"/>
      </w:numPr>
      <w:spacing w:before="80" w:after="40"/>
      <w:outlineLvl w:val="3"/>
    </w:pPr>
    <w:rPr>
      <w:rFonts w:eastAsiaTheme="majorEastAsia" w:cstheme="majorBidi"/>
      <w:b/>
      <w:i/>
      <w:iCs/>
      <w:color w:val="0F4761" w:themeColor="accent1" w:themeShade="BF"/>
    </w:rPr>
  </w:style>
  <w:style w:type="paragraph" w:styleId="Naslov5">
    <w:name w:val="heading 5"/>
    <w:basedOn w:val="Normal"/>
    <w:next w:val="Normal"/>
    <w:link w:val="Naslov5Char"/>
    <w:unhideWhenUsed/>
    <w:qFormat/>
    <w:rsid w:val="0027384B"/>
    <w:pPr>
      <w:keepNext/>
      <w:keepLines/>
      <w:numPr>
        <w:ilvl w:val="4"/>
        <w:numId w:val="38"/>
      </w:numPr>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nhideWhenUsed/>
    <w:qFormat/>
    <w:rsid w:val="0027384B"/>
    <w:pPr>
      <w:keepNext/>
      <w:keepLines/>
      <w:numPr>
        <w:ilvl w:val="5"/>
        <w:numId w:val="38"/>
      </w:numPr>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7384B"/>
    <w:pPr>
      <w:keepNext/>
      <w:keepLines/>
      <w:numPr>
        <w:ilvl w:val="6"/>
        <w:numId w:val="38"/>
      </w:numPr>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7384B"/>
    <w:pPr>
      <w:keepNext/>
      <w:keepLines/>
      <w:numPr>
        <w:ilvl w:val="7"/>
        <w:numId w:val="38"/>
      </w:numPr>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7384B"/>
    <w:pPr>
      <w:keepNext/>
      <w:keepLines/>
      <w:numPr>
        <w:ilvl w:val="8"/>
        <w:numId w:val="38"/>
      </w:numPr>
      <w:spacing w:after="0"/>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7384B"/>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27384B"/>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27384B"/>
    <w:rPr>
      <w:rFonts w:eastAsiaTheme="majorEastAsia" w:cstheme="majorBidi"/>
      <w:color w:val="0F4761" w:themeColor="accent1" w:themeShade="BF"/>
      <w:sz w:val="28"/>
      <w:szCs w:val="28"/>
    </w:rPr>
  </w:style>
  <w:style w:type="character" w:customStyle="1" w:styleId="Naslov4Char">
    <w:name w:val="Naslov 4 Char"/>
    <w:basedOn w:val="Zadanifontodlomka"/>
    <w:link w:val="Naslov4"/>
    <w:rsid w:val="00AF341B"/>
    <w:rPr>
      <w:rFonts w:ascii="Calibri" w:eastAsiaTheme="majorEastAsia" w:hAnsi="Calibri" w:cstheme="majorBidi"/>
      <w:b/>
      <w:i/>
      <w:iCs/>
      <w:color w:val="0F4761" w:themeColor="accent1" w:themeShade="BF"/>
      <w:sz w:val="22"/>
      <w:szCs w:val="22"/>
      <w:lang w:val="sr-Latn-ME"/>
      <w14:ligatures w14:val="none"/>
    </w:rPr>
  </w:style>
  <w:style w:type="character" w:customStyle="1" w:styleId="Naslov5Char">
    <w:name w:val="Naslov 5 Char"/>
    <w:basedOn w:val="Zadanifontodlomka"/>
    <w:link w:val="Naslov5"/>
    <w:uiPriority w:val="9"/>
    <w:semiHidden/>
    <w:rsid w:val="0027384B"/>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27384B"/>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7384B"/>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7384B"/>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7384B"/>
    <w:rPr>
      <w:rFonts w:eastAsiaTheme="majorEastAsia" w:cstheme="majorBidi"/>
      <w:color w:val="272727" w:themeColor="text1" w:themeTint="D8"/>
    </w:rPr>
  </w:style>
  <w:style w:type="paragraph" w:styleId="Naslov">
    <w:name w:val="Title"/>
    <w:basedOn w:val="Normal"/>
    <w:next w:val="Normal"/>
    <w:link w:val="NaslovChar"/>
    <w:qFormat/>
    <w:rsid w:val="0027384B"/>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7384B"/>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qFormat/>
    <w:rsid w:val="0027384B"/>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7384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7384B"/>
    <w:pPr>
      <w:spacing w:before="160"/>
      <w:jc w:val="center"/>
    </w:pPr>
    <w:rPr>
      <w:i/>
      <w:iCs/>
      <w:color w:val="404040" w:themeColor="text1" w:themeTint="BF"/>
    </w:rPr>
  </w:style>
  <w:style w:type="character" w:customStyle="1" w:styleId="CitatChar">
    <w:name w:val="Citat Char"/>
    <w:basedOn w:val="Zadanifontodlomka"/>
    <w:link w:val="Citat"/>
    <w:uiPriority w:val="29"/>
    <w:rsid w:val="0027384B"/>
    <w:rPr>
      <w:i/>
      <w:iCs/>
      <w:color w:val="404040" w:themeColor="text1" w:themeTint="BF"/>
    </w:rPr>
  </w:style>
  <w:style w:type="paragraph" w:styleId="Odlomakpopisa">
    <w:name w:val="List Paragraph"/>
    <w:aliases w:val="Table of contents numbered,6,Bullet Points,Liste Paragraf,Colorful List - Accent 11,__NSOR-LISTA BROJEVI,____INDIKATORI I CILJANI,PROVERE 1,DSIP bullet list,Lettre d'introduction,1st level - Bullet List Paragraph,Paragrafo elenco,lp1,body"/>
    <w:basedOn w:val="Normal"/>
    <w:link w:val="OdlomakpopisaChar"/>
    <w:uiPriority w:val="34"/>
    <w:qFormat/>
    <w:rsid w:val="0027384B"/>
    <w:pPr>
      <w:ind w:left="720"/>
      <w:contextualSpacing/>
    </w:pPr>
  </w:style>
  <w:style w:type="character" w:styleId="Jakoisticanje">
    <w:name w:val="Intense Emphasis"/>
    <w:basedOn w:val="Zadanifontodlomka"/>
    <w:uiPriority w:val="21"/>
    <w:qFormat/>
    <w:rsid w:val="0027384B"/>
    <w:rPr>
      <w:i/>
      <w:iCs/>
      <w:color w:val="0F4761" w:themeColor="accent1" w:themeShade="BF"/>
    </w:rPr>
  </w:style>
  <w:style w:type="paragraph" w:styleId="Naglaencitat">
    <w:name w:val="Intense Quote"/>
    <w:basedOn w:val="Normal"/>
    <w:next w:val="Normal"/>
    <w:link w:val="NaglaencitatChar"/>
    <w:uiPriority w:val="30"/>
    <w:qFormat/>
    <w:rsid w:val="00273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27384B"/>
    <w:rPr>
      <w:i/>
      <w:iCs/>
      <w:color w:val="0F4761" w:themeColor="accent1" w:themeShade="BF"/>
    </w:rPr>
  </w:style>
  <w:style w:type="character" w:styleId="Istaknutareferenca">
    <w:name w:val="Intense Reference"/>
    <w:basedOn w:val="Zadanifontodlomka"/>
    <w:uiPriority w:val="32"/>
    <w:qFormat/>
    <w:rsid w:val="0027384B"/>
    <w:rPr>
      <w:b/>
      <w:bCs/>
      <w:smallCaps/>
      <w:color w:val="0F4761" w:themeColor="accent1" w:themeShade="BF"/>
      <w:spacing w:val="5"/>
    </w:rPr>
  </w:style>
  <w:style w:type="table" w:customStyle="1" w:styleId="TableNormal">
    <w:name w:val="TableNormal"/>
    <w:rsid w:val="0027384B"/>
    <w:pPr>
      <w:spacing w:after="0" w:line="240" w:lineRule="auto"/>
    </w:pPr>
    <w:rPr>
      <w:rFonts w:ascii="Calibri" w:eastAsia="Calibri" w:hAnsi="Calibri" w:cs="Calibri"/>
      <w:sz w:val="22"/>
      <w:szCs w:val="22"/>
      <w:lang w:val="sr-Latn-ME"/>
      <w14:ligatures w14:val="none"/>
    </w:rPr>
    <w:tblPr>
      <w:tblCellMar>
        <w:top w:w="100" w:type="dxa"/>
        <w:left w:w="100" w:type="dxa"/>
        <w:bottom w:w="100" w:type="dxa"/>
        <w:right w:w="100" w:type="dxa"/>
      </w:tblCellMar>
    </w:tblPr>
  </w:style>
  <w:style w:type="paragraph" w:styleId="Tekstkomentara">
    <w:name w:val="annotation text"/>
    <w:basedOn w:val="Normal"/>
    <w:link w:val="TekstkomentaraChar"/>
    <w:uiPriority w:val="99"/>
    <w:unhideWhenUsed/>
    <w:rsid w:val="00933259"/>
    <w:pPr>
      <w:spacing w:after="0"/>
      <w:jc w:val="left"/>
    </w:pPr>
    <w:rPr>
      <w:szCs w:val="20"/>
    </w:rPr>
  </w:style>
  <w:style w:type="character" w:customStyle="1" w:styleId="TekstkomentaraChar">
    <w:name w:val="Tekst komentara Char"/>
    <w:basedOn w:val="Zadanifontodlomka"/>
    <w:link w:val="Tekstkomentara"/>
    <w:uiPriority w:val="99"/>
    <w:rsid w:val="00933259"/>
    <w:rPr>
      <w:rFonts w:ascii="Calibri" w:eastAsia="Calibri" w:hAnsi="Calibri" w:cs="Calibri"/>
      <w:sz w:val="20"/>
      <w:szCs w:val="20"/>
      <w:lang w:val="sr-Latn-ME"/>
      <w14:ligatures w14:val="none"/>
    </w:rPr>
  </w:style>
  <w:style w:type="paragraph" w:styleId="Tekstbalonia">
    <w:name w:val="Balloon Text"/>
    <w:basedOn w:val="Normal"/>
    <w:link w:val="TekstbaloniaChar"/>
    <w:uiPriority w:val="99"/>
    <w:semiHidden/>
    <w:unhideWhenUsed/>
    <w:rsid w:val="00933259"/>
    <w:pPr>
      <w:spacing w:after="0"/>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33259"/>
    <w:rPr>
      <w:rFonts w:ascii="Segoe UI" w:eastAsia="Calibri" w:hAnsi="Segoe UI" w:cs="Segoe UI"/>
      <w:sz w:val="18"/>
      <w:szCs w:val="18"/>
      <w:lang w:val="sr-Latn-ME"/>
      <w14:ligatures w14:val="none"/>
    </w:rPr>
  </w:style>
  <w:style w:type="character" w:customStyle="1" w:styleId="whitespace-normal">
    <w:name w:val="whitespace-normal"/>
    <w:basedOn w:val="Zadanifontodlomka"/>
    <w:rsid w:val="00AA22D2"/>
  </w:style>
  <w:style w:type="paragraph" w:styleId="Tekstfusnote">
    <w:name w:val="footnote text"/>
    <w:basedOn w:val="Normal"/>
    <w:link w:val="TekstfusnoteChar"/>
    <w:uiPriority w:val="99"/>
    <w:semiHidden/>
    <w:unhideWhenUsed/>
    <w:rsid w:val="00AA22D2"/>
    <w:pPr>
      <w:spacing w:after="0"/>
    </w:pPr>
    <w:rPr>
      <w:szCs w:val="20"/>
    </w:rPr>
  </w:style>
  <w:style w:type="character" w:customStyle="1" w:styleId="TekstfusnoteChar">
    <w:name w:val="Tekst fusnote Char"/>
    <w:basedOn w:val="Zadanifontodlomka"/>
    <w:link w:val="Tekstfusnote"/>
    <w:uiPriority w:val="99"/>
    <w:semiHidden/>
    <w:rsid w:val="00AA22D2"/>
    <w:rPr>
      <w:rFonts w:ascii="Calibri" w:eastAsia="Calibri" w:hAnsi="Calibri" w:cs="Calibri"/>
      <w:sz w:val="20"/>
      <w:szCs w:val="20"/>
      <w:lang w:val="sr-Latn-ME"/>
      <w14:ligatures w14:val="none"/>
    </w:rPr>
  </w:style>
  <w:style w:type="character" w:styleId="Referencafusnote">
    <w:name w:val="footnote reference"/>
    <w:basedOn w:val="Zadanifontodlomka"/>
    <w:uiPriority w:val="99"/>
    <w:semiHidden/>
    <w:unhideWhenUsed/>
    <w:rsid w:val="00AA22D2"/>
    <w:rPr>
      <w:vertAlign w:val="superscript"/>
    </w:rPr>
  </w:style>
  <w:style w:type="character" w:styleId="Hiperveza">
    <w:name w:val="Hyperlink"/>
    <w:basedOn w:val="Zadanifontodlomka"/>
    <w:uiPriority w:val="99"/>
    <w:unhideWhenUsed/>
    <w:rsid w:val="00A256CF"/>
    <w:rPr>
      <w:color w:val="467886" w:themeColor="hyperlink"/>
      <w:u w:val="single"/>
    </w:rPr>
  </w:style>
  <w:style w:type="character" w:styleId="Naglaeno">
    <w:name w:val="Strong"/>
    <w:basedOn w:val="Zadanifontodlomka"/>
    <w:uiPriority w:val="22"/>
    <w:qFormat/>
    <w:rsid w:val="006D6DF4"/>
    <w:rPr>
      <w:b/>
      <w:bCs/>
    </w:rPr>
  </w:style>
  <w:style w:type="paragraph" w:styleId="StandardWeb">
    <w:name w:val="Normal (Web)"/>
    <w:basedOn w:val="Normal"/>
    <w:uiPriority w:val="99"/>
    <w:unhideWhenUsed/>
    <w:rsid w:val="006D6DF4"/>
    <w:pPr>
      <w:spacing w:before="100" w:beforeAutospacing="1" w:after="100" w:afterAutospacing="1"/>
      <w:jc w:val="left"/>
    </w:pPr>
    <w:rPr>
      <w:rFonts w:ascii="Times New Roman" w:eastAsia="Times New Roman" w:hAnsi="Times New Roman" w:cs="Times New Roman"/>
      <w:sz w:val="24"/>
      <w:szCs w:val="24"/>
      <w:lang w:eastAsia="sr-Latn-ME"/>
    </w:rPr>
  </w:style>
  <w:style w:type="paragraph" w:customStyle="1" w:styleId="T30X">
    <w:name w:val="T30X"/>
    <w:basedOn w:val="Normal"/>
    <w:uiPriority w:val="99"/>
    <w:rsid w:val="00910820"/>
    <w:pPr>
      <w:autoSpaceDE w:val="0"/>
      <w:autoSpaceDN w:val="0"/>
      <w:adjustRightInd w:val="0"/>
      <w:spacing w:before="60" w:after="60"/>
      <w:ind w:firstLine="283"/>
    </w:pPr>
    <w:rPr>
      <w:rFonts w:ascii="Times New Roman" w:eastAsiaTheme="minorEastAsia" w:hAnsi="Times New Roman" w:cs="Times New Roman"/>
      <w:color w:val="000000"/>
      <w:lang w:eastAsia="sr-Latn-ME"/>
    </w:rPr>
  </w:style>
  <w:style w:type="character" w:customStyle="1" w:styleId="n9q8lc">
    <w:name w:val="n9q8lc"/>
    <w:basedOn w:val="Zadanifontodlomka"/>
    <w:rsid w:val="00910820"/>
  </w:style>
  <w:style w:type="character" w:styleId="Istaknuto">
    <w:name w:val="Emphasis"/>
    <w:basedOn w:val="Zadanifontodlomka"/>
    <w:uiPriority w:val="20"/>
    <w:qFormat/>
    <w:rsid w:val="00465FFF"/>
    <w:rPr>
      <w:i/>
      <w:iCs/>
    </w:rPr>
  </w:style>
  <w:style w:type="character" w:customStyle="1" w:styleId="OdlomakpopisaChar">
    <w:name w:val="Odlomak popisa Char"/>
    <w:aliases w:val="Table of contents numbered Char,6 Char,Bullet Points Char,Liste Paragraf Char,Colorful List - Accent 11 Char,__NSOR-LISTA BROJEVI Char,____INDIKATORI I CILJANI Char,PROVERE 1 Char,DSIP bullet list Char,Lettre d'introduction Char"/>
    <w:link w:val="Odlomakpopisa"/>
    <w:uiPriority w:val="34"/>
    <w:qFormat/>
    <w:locked/>
    <w:rsid w:val="0054573B"/>
    <w:rPr>
      <w:rFonts w:ascii="Calibri" w:eastAsia="Calibri" w:hAnsi="Calibri" w:cs="Calibri"/>
      <w:sz w:val="22"/>
      <w:szCs w:val="22"/>
      <w:lang w:val="sr-Latn-ME"/>
      <w14:ligatures w14:val="none"/>
    </w:rPr>
  </w:style>
  <w:style w:type="paragraph" w:styleId="Zaglavlje">
    <w:name w:val="header"/>
    <w:basedOn w:val="Normal"/>
    <w:link w:val="ZaglavljeChar"/>
    <w:uiPriority w:val="99"/>
    <w:unhideWhenUsed/>
    <w:rsid w:val="00BD2DB5"/>
    <w:pPr>
      <w:tabs>
        <w:tab w:val="center" w:pos="4536"/>
        <w:tab w:val="right" w:pos="9072"/>
      </w:tabs>
      <w:spacing w:after="0"/>
    </w:pPr>
  </w:style>
  <w:style w:type="character" w:customStyle="1" w:styleId="ZaglavljeChar">
    <w:name w:val="Zaglavlje Char"/>
    <w:basedOn w:val="Zadanifontodlomka"/>
    <w:link w:val="Zaglavlje"/>
    <w:uiPriority w:val="99"/>
    <w:rsid w:val="00BD2DB5"/>
    <w:rPr>
      <w:rFonts w:ascii="Calibri" w:eastAsia="Calibri" w:hAnsi="Calibri" w:cs="Calibri"/>
      <w:sz w:val="22"/>
      <w:szCs w:val="22"/>
      <w:lang w:val="sr-Latn-ME"/>
      <w14:ligatures w14:val="none"/>
    </w:rPr>
  </w:style>
  <w:style w:type="paragraph" w:styleId="Podnoje">
    <w:name w:val="footer"/>
    <w:basedOn w:val="Normal"/>
    <w:link w:val="PodnojeChar"/>
    <w:uiPriority w:val="99"/>
    <w:unhideWhenUsed/>
    <w:rsid w:val="00BD2DB5"/>
    <w:pPr>
      <w:tabs>
        <w:tab w:val="center" w:pos="4536"/>
        <w:tab w:val="right" w:pos="9072"/>
      </w:tabs>
      <w:spacing w:after="0"/>
    </w:pPr>
  </w:style>
  <w:style w:type="character" w:customStyle="1" w:styleId="PodnojeChar">
    <w:name w:val="Podnožje Char"/>
    <w:basedOn w:val="Zadanifontodlomka"/>
    <w:link w:val="Podnoje"/>
    <w:uiPriority w:val="99"/>
    <w:rsid w:val="00BD2DB5"/>
    <w:rPr>
      <w:rFonts w:ascii="Calibri" w:eastAsia="Calibri" w:hAnsi="Calibri" w:cs="Calibri"/>
      <w:sz w:val="22"/>
      <w:szCs w:val="22"/>
      <w:lang w:val="sr-Latn-ME"/>
      <w14:ligatures w14:val="none"/>
    </w:rPr>
  </w:style>
  <w:style w:type="table" w:styleId="Svijetlatablicareetke1-isticanje4">
    <w:name w:val="Grid Table 1 Light Accent 4"/>
    <w:basedOn w:val="Obinatablica"/>
    <w:uiPriority w:val="46"/>
    <w:rsid w:val="00201300"/>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93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orldbank.org/en/country/montenegro/publication/montenegro-country-climate-and-development-repor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api.gov.me/download/19190b9e-dd26-4c76-b99b-34e41bb38c2e?version=1.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me/clanak/planovi-upravljanja-rizicima-od-poplava-na-vodnom-podrucju-dunavskog-i-jadranskog-sliva" TargetMode="External"/><Relationship Id="rId7" Type="http://schemas.openxmlformats.org/officeDocument/2006/relationships/hyperlink" Target="https://wapi.gov.me/download/19190b9e-dd26-4c76-b99b-34e41bb38c2e?version=1.0" TargetMode="External"/><Relationship Id="rId2" Type="http://schemas.openxmlformats.org/officeDocument/2006/relationships/hyperlink" Target="https://www.gov.me/dokumenta/c991a55e-cd22-4c46-af58-e3c6cab103a9" TargetMode="External"/><Relationship Id="rId1" Type="http://schemas.openxmlformats.org/officeDocument/2006/relationships/hyperlink" Target="https://eur-lex.europa.eu/eli/dir/2022/2557/oj/eng" TargetMode="External"/><Relationship Id="rId6" Type="http://schemas.openxmlformats.org/officeDocument/2006/relationships/hyperlink" Target="https://wapi.gov.me/download/00894f4b-b619-40cb-a664-9f0bc1478957?version=1.0" TargetMode="External"/><Relationship Id="rId5" Type="http://schemas.openxmlformats.org/officeDocument/2006/relationships/hyperlink" Target="https://wapi.gov.me/download-preview/9efdef0d-8fbf-479b-a479-a7b3084c95a6?version=1.0" TargetMode="External"/><Relationship Id="rId4" Type="http://schemas.openxmlformats.org/officeDocument/2006/relationships/hyperlink" Target="https://www.gov.me/clanak/preliminarna-procjena-rizika-od-poplava-za-vodna-podrucja-dunavskog-i-jadranskog-sliva-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17D2F-5F77-4C54-866C-5848F062C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28</Pages>
  <Words>11885</Words>
  <Characters>67747</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Krešimir Ivančić</dc:creator>
  <cp:keywords/>
  <dc:description/>
  <cp:lastModifiedBy>Kresimir Ivancic</cp:lastModifiedBy>
  <cp:revision>20</cp:revision>
  <dcterms:created xsi:type="dcterms:W3CDTF">2026-05-29T08:41:00Z</dcterms:created>
  <dcterms:modified xsi:type="dcterms:W3CDTF">2026-06-01T11:45:00Z</dcterms:modified>
</cp:coreProperties>
</file>