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312E3" w14:textId="34D8680E" w:rsidR="000E7F15" w:rsidRPr="003873B0" w:rsidRDefault="0097193F" w:rsidP="0097193F">
      <w:pPr>
        <w:jc w:val="center"/>
        <w:rPr>
          <w:lang w:val="hr-HR"/>
        </w:rPr>
      </w:pPr>
      <w:r w:rsidRPr="003873B0">
        <w:rPr>
          <w:lang w:val="hr-HR"/>
        </w:rPr>
        <w:drawing>
          <wp:inline distT="0" distB="0" distL="0" distR="0" wp14:anchorId="560059E8" wp14:editId="6685EABA">
            <wp:extent cx="4177324" cy="2088662"/>
            <wp:effectExtent l="0" t="0" r="0" b="0"/>
            <wp:docPr id="11" name="Picture 10">
              <a:extLst xmlns:a="http://schemas.openxmlformats.org/drawingml/2006/main">
                <a:ext uri="{FF2B5EF4-FFF2-40B4-BE49-F238E27FC236}">
                  <a16:creationId xmlns:a16="http://schemas.microsoft.com/office/drawing/2014/main" id="{B462C3E9-0F16-3A9C-C01E-9CF55F5E68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B462C3E9-0F16-3A9C-C01E-9CF55F5E6882}"/>
                        </a:ext>
                      </a:extLst>
                    </pic:cNvPr>
                    <pic:cNvPicPr>
                      <a:picLocks noChangeAspect="1"/>
                    </pic:cNvPicPr>
                  </pic:nvPicPr>
                  <pic:blipFill>
                    <a:blip r:embed="rId8" cstate="print">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4177324" cy="2088662"/>
                    </a:xfrm>
                    <a:prstGeom prst="rect">
                      <a:avLst/>
                    </a:prstGeom>
                  </pic:spPr>
                </pic:pic>
              </a:graphicData>
            </a:graphic>
          </wp:inline>
        </w:drawing>
      </w:r>
      <w:r w:rsidRPr="003873B0">
        <w:rPr>
          <w:noProof/>
          <w:lang w:val="hr-HR"/>
        </w:rPr>
        <w:drawing>
          <wp:inline distT="0" distB="0" distL="0" distR="0" wp14:anchorId="61EF11B8" wp14:editId="1CDE5961">
            <wp:extent cx="4586427" cy="4586427"/>
            <wp:effectExtent l="0" t="0" r="5080" b="5080"/>
            <wp:docPr id="210018869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99267" cy="4599267"/>
                    </a:xfrm>
                    <a:prstGeom prst="rect">
                      <a:avLst/>
                    </a:prstGeom>
                    <a:noFill/>
                    <a:ln>
                      <a:noFill/>
                    </a:ln>
                  </pic:spPr>
                </pic:pic>
              </a:graphicData>
            </a:graphic>
          </wp:inline>
        </w:drawing>
      </w:r>
    </w:p>
    <w:p w14:paraId="31D8B3A7" w14:textId="77777777" w:rsidR="000E7F15" w:rsidRPr="003873B0" w:rsidRDefault="000E7F15" w:rsidP="000E7F15">
      <w:pPr>
        <w:rPr>
          <w:lang w:val="hr-HR"/>
        </w:rPr>
      </w:pPr>
    </w:p>
    <w:p w14:paraId="410153D5" w14:textId="77777777" w:rsidR="000E7F15" w:rsidRPr="003873B0" w:rsidRDefault="000E7F15" w:rsidP="000E7F15">
      <w:pPr>
        <w:rPr>
          <w:lang w:val="hr-HR"/>
        </w:rPr>
      </w:pPr>
    </w:p>
    <w:p w14:paraId="77C00ECA" w14:textId="6170D752" w:rsidR="000E7F15" w:rsidRPr="003873B0" w:rsidRDefault="000E7F15" w:rsidP="000E7F15">
      <w:pPr>
        <w:rPr>
          <w:rFonts w:asciiTheme="majorHAnsi" w:eastAsiaTheme="majorEastAsia" w:hAnsiTheme="majorHAnsi" w:cstheme="majorBidi"/>
          <w:color w:val="0F4761" w:themeColor="accent1" w:themeShade="BF"/>
          <w:sz w:val="40"/>
          <w:szCs w:val="40"/>
          <w:lang w:val="hr-HR"/>
        </w:rPr>
      </w:pPr>
      <w:r w:rsidRPr="003873B0">
        <w:rPr>
          <w:lang w:val="hr-HR"/>
        </w:rPr>
        <w:br w:type="page"/>
      </w:r>
    </w:p>
    <w:p w14:paraId="03CB79E2" w14:textId="3052E8F7" w:rsidR="00B966D8" w:rsidRPr="003873B0" w:rsidRDefault="00B966D8" w:rsidP="00B966D8">
      <w:pPr>
        <w:pStyle w:val="Naslov1"/>
        <w:rPr>
          <w:lang w:val="hr-HR"/>
        </w:rPr>
      </w:pPr>
      <w:r w:rsidRPr="003873B0">
        <w:rPr>
          <w:lang w:val="hr-HR"/>
        </w:rPr>
        <w:lastRenderedPageBreak/>
        <w:t>Uvod i važnost</w:t>
      </w:r>
    </w:p>
    <w:p w14:paraId="300F8155" w14:textId="77777777" w:rsidR="00B966D8" w:rsidRPr="003873B0" w:rsidRDefault="00B966D8" w:rsidP="001C1AF5">
      <w:pPr>
        <w:rPr>
          <w:lang w:val="hr-HR"/>
        </w:rPr>
      </w:pPr>
      <w:proofErr w:type="spellStart"/>
      <w:r w:rsidRPr="003873B0">
        <w:rPr>
          <w:lang w:val="hr-HR"/>
        </w:rPr>
        <w:t>Situaciona</w:t>
      </w:r>
      <w:proofErr w:type="spellEnd"/>
      <w:r w:rsidRPr="003873B0">
        <w:rPr>
          <w:lang w:val="hr-HR"/>
        </w:rPr>
        <w:t xml:space="preserve"> analiza predstavlja analitičku osnovu za pripremu Strateškog planskog dokumenta Crne Gore za potrebe </w:t>
      </w:r>
      <w:proofErr w:type="spellStart"/>
      <w:r w:rsidRPr="003873B0">
        <w:rPr>
          <w:lang w:val="hr-HR"/>
        </w:rPr>
        <w:t>korišćenja</w:t>
      </w:r>
      <w:proofErr w:type="spellEnd"/>
      <w:r w:rsidRPr="003873B0">
        <w:rPr>
          <w:lang w:val="hr-HR"/>
        </w:rPr>
        <w:t xml:space="preserve"> fondova Evropske unije u okviru budućeg Nacionalnog i regionalnog partnerskog plana. Njena svrha je da, na sistematičan i na dokazima zasnovan način, </w:t>
      </w:r>
      <w:proofErr w:type="spellStart"/>
      <w:r w:rsidRPr="003873B0">
        <w:rPr>
          <w:lang w:val="hr-HR"/>
        </w:rPr>
        <w:t>identifikuje</w:t>
      </w:r>
      <w:proofErr w:type="spellEnd"/>
      <w:r w:rsidRPr="003873B0">
        <w:rPr>
          <w:lang w:val="hr-HR"/>
        </w:rPr>
        <w:t xml:space="preserve"> glavne razvojne izazove, potrebe, ciljne grupe, razvojne nejednakosti i investiciona uska grla u okviru predmetne oblasti politike, uzimajući u obzir ekonomske, socijalne, teritorijalne i, gdje je relevantno, ekološke dimenzije razvoja.</w:t>
      </w:r>
    </w:p>
    <w:p w14:paraId="5DE1767D" w14:textId="77777777" w:rsidR="00B966D8" w:rsidRPr="003873B0" w:rsidRDefault="00B966D8" w:rsidP="00B966D8">
      <w:pPr>
        <w:rPr>
          <w:lang w:val="hr-HR"/>
        </w:rPr>
      </w:pPr>
      <w:r w:rsidRPr="003873B0">
        <w:rPr>
          <w:lang w:val="hr-HR"/>
        </w:rPr>
        <w:t xml:space="preserve">Značaj </w:t>
      </w:r>
      <w:proofErr w:type="spellStart"/>
      <w:r w:rsidRPr="003873B0">
        <w:rPr>
          <w:lang w:val="hr-HR"/>
        </w:rPr>
        <w:t>situacione</w:t>
      </w:r>
      <w:proofErr w:type="spellEnd"/>
      <w:r w:rsidRPr="003873B0">
        <w:rPr>
          <w:lang w:val="hr-HR"/>
        </w:rPr>
        <w:t xml:space="preserve"> analize dodatno proizlazi iz činjenice da je Strateški planski dokument prepoznat od strane Evropske komisije kao jedan od ključnih elemenata za ispunjenje mjerila za zatvaranje Poglavlja 22 – Regionalna politika i koordinacija strukturnih instrumenata, konkretno mjerila 2. Evropska komisija očekuje dostavljanje sveobuhvatnog, sažetog i kvalitetnog nacrta strateškog planskog dokumenta, koji u kontekstu </w:t>
      </w:r>
      <w:proofErr w:type="spellStart"/>
      <w:r w:rsidRPr="003873B0">
        <w:rPr>
          <w:lang w:val="hr-HR"/>
        </w:rPr>
        <w:t>finansijske</w:t>
      </w:r>
      <w:proofErr w:type="spellEnd"/>
      <w:r w:rsidRPr="003873B0">
        <w:rPr>
          <w:lang w:val="hr-HR"/>
        </w:rPr>
        <w:t xml:space="preserve"> perspektive 2021–2027 odgovara logici „</w:t>
      </w:r>
      <w:proofErr w:type="spellStart"/>
      <w:r w:rsidRPr="003873B0">
        <w:rPr>
          <w:lang w:val="hr-HR"/>
        </w:rPr>
        <w:t>Partnership</w:t>
      </w:r>
      <w:proofErr w:type="spellEnd"/>
      <w:r w:rsidRPr="003873B0">
        <w:rPr>
          <w:lang w:val="hr-HR"/>
        </w:rPr>
        <w:t xml:space="preserve"> </w:t>
      </w:r>
      <w:proofErr w:type="spellStart"/>
      <w:r w:rsidRPr="003873B0">
        <w:rPr>
          <w:lang w:val="hr-HR"/>
        </w:rPr>
        <w:t>Agreement</w:t>
      </w:r>
      <w:proofErr w:type="spellEnd"/>
      <w:r w:rsidRPr="003873B0">
        <w:rPr>
          <w:lang w:val="hr-HR"/>
        </w:rPr>
        <w:t xml:space="preserve">“, a koji treba da obuhvati stratešku analizu, uključujući izazove, potrebe i ciljne grupe, odabrane prioritete i ciljeve, glavne očekivane rezultate, planirane tematske cjeline i izvore </w:t>
      </w:r>
      <w:proofErr w:type="spellStart"/>
      <w:r w:rsidRPr="003873B0">
        <w:rPr>
          <w:lang w:val="hr-HR"/>
        </w:rPr>
        <w:t>finansiranja</w:t>
      </w:r>
      <w:proofErr w:type="spellEnd"/>
      <w:r w:rsidRPr="003873B0">
        <w:rPr>
          <w:lang w:val="hr-HR"/>
        </w:rPr>
        <w:t xml:space="preserve">, mehanizme za </w:t>
      </w:r>
      <w:proofErr w:type="spellStart"/>
      <w:r w:rsidRPr="003873B0">
        <w:rPr>
          <w:lang w:val="hr-HR"/>
        </w:rPr>
        <w:t>obezbjeđivanje</w:t>
      </w:r>
      <w:proofErr w:type="spellEnd"/>
      <w:r w:rsidRPr="003873B0">
        <w:rPr>
          <w:lang w:val="hr-HR"/>
        </w:rPr>
        <w:t xml:space="preserve"> usklađenosti sa relevantnim prioritetima i strategijama Evropske unije, kao i okvir upravljanja u skladu sa Evropskim kodeksom ponašanja o partnerstvu.</w:t>
      </w:r>
    </w:p>
    <w:p w14:paraId="2D8B86BB" w14:textId="77777777" w:rsidR="00B966D8" w:rsidRPr="003873B0" w:rsidRDefault="00B966D8" w:rsidP="00B966D8">
      <w:pPr>
        <w:rPr>
          <w:rFonts w:ascii="Aptos" w:eastAsia="Aptos" w:hAnsi="Aptos" w:cs="Aptos"/>
          <w:color w:val="000000" w:themeColor="text1"/>
          <w:lang w:val="hr-HR"/>
        </w:rPr>
      </w:pPr>
      <w:r w:rsidRPr="003873B0">
        <w:rPr>
          <w:rFonts w:ascii="Aptos" w:eastAsia="Aptos" w:hAnsi="Aptos" w:cs="Aptos"/>
          <w:color w:val="000000" w:themeColor="text1"/>
          <w:lang w:val="hr-HR"/>
        </w:rPr>
        <w:t xml:space="preserve">U tom smislu, </w:t>
      </w:r>
      <w:proofErr w:type="spellStart"/>
      <w:r w:rsidRPr="003873B0">
        <w:rPr>
          <w:rFonts w:ascii="Aptos" w:eastAsia="Aptos" w:hAnsi="Aptos" w:cs="Aptos"/>
          <w:color w:val="000000" w:themeColor="text1"/>
          <w:lang w:val="hr-HR"/>
        </w:rPr>
        <w:t>situaciona</w:t>
      </w:r>
      <w:proofErr w:type="spellEnd"/>
      <w:r w:rsidRPr="003873B0">
        <w:rPr>
          <w:rFonts w:ascii="Aptos" w:eastAsia="Aptos" w:hAnsi="Aptos" w:cs="Aptos"/>
          <w:color w:val="000000" w:themeColor="text1"/>
          <w:lang w:val="hr-HR"/>
        </w:rPr>
        <w:t xml:space="preserve"> analiza ne služi samo kao opis postojećeg stanja, već kao polazna tačka za </w:t>
      </w:r>
      <w:proofErr w:type="spellStart"/>
      <w:r w:rsidRPr="003873B0">
        <w:rPr>
          <w:rFonts w:ascii="Aptos" w:eastAsia="Aptos" w:hAnsi="Aptos" w:cs="Aptos"/>
          <w:color w:val="000000" w:themeColor="text1"/>
          <w:lang w:val="hr-HR"/>
        </w:rPr>
        <w:t>definisanje</w:t>
      </w:r>
      <w:proofErr w:type="spellEnd"/>
      <w:r w:rsidRPr="003873B0">
        <w:rPr>
          <w:rFonts w:ascii="Aptos" w:eastAsia="Aptos" w:hAnsi="Aptos" w:cs="Aptos"/>
          <w:color w:val="000000" w:themeColor="text1"/>
          <w:lang w:val="hr-HR"/>
        </w:rPr>
        <w:t xml:space="preserve"> prioritetnih pravaca djelovanja, očekivanih rezultata i budućih reformskih i investicionih intervencija. U skladu sa metodološkim pristupom za izradu Strateškog planskog dokumenta, razvojni izazovi se </w:t>
      </w:r>
      <w:proofErr w:type="spellStart"/>
      <w:r w:rsidRPr="003873B0">
        <w:rPr>
          <w:rFonts w:ascii="Aptos" w:eastAsia="Aptos" w:hAnsi="Aptos" w:cs="Aptos"/>
          <w:color w:val="000000" w:themeColor="text1"/>
          <w:lang w:val="hr-HR"/>
        </w:rPr>
        <w:t>posmatraju</w:t>
      </w:r>
      <w:proofErr w:type="spellEnd"/>
      <w:r w:rsidRPr="003873B0">
        <w:rPr>
          <w:rFonts w:ascii="Aptos" w:eastAsia="Aptos" w:hAnsi="Aptos" w:cs="Aptos"/>
          <w:color w:val="000000" w:themeColor="text1"/>
          <w:lang w:val="hr-HR"/>
        </w:rPr>
        <w:t xml:space="preserve"> kao problemi koji zahtijevaju </w:t>
      </w:r>
      <w:proofErr w:type="spellStart"/>
      <w:r w:rsidRPr="003873B0">
        <w:rPr>
          <w:rFonts w:ascii="Aptos" w:eastAsia="Aptos" w:hAnsi="Aptos" w:cs="Aptos"/>
          <w:color w:val="000000" w:themeColor="text1"/>
          <w:lang w:val="hr-HR"/>
        </w:rPr>
        <w:t>javnopolitički</w:t>
      </w:r>
      <w:proofErr w:type="spellEnd"/>
      <w:r w:rsidRPr="003873B0">
        <w:rPr>
          <w:rFonts w:ascii="Aptos" w:eastAsia="Aptos" w:hAnsi="Aptos" w:cs="Aptos"/>
          <w:color w:val="000000" w:themeColor="text1"/>
          <w:lang w:val="hr-HR"/>
        </w:rPr>
        <w:t xml:space="preserve"> odgovor, a ne kao unaprijed </w:t>
      </w:r>
      <w:proofErr w:type="spellStart"/>
      <w:r w:rsidRPr="003873B0">
        <w:rPr>
          <w:rFonts w:ascii="Aptos" w:eastAsia="Aptos" w:hAnsi="Aptos" w:cs="Aptos"/>
          <w:color w:val="000000" w:themeColor="text1"/>
          <w:lang w:val="hr-HR"/>
        </w:rPr>
        <w:t>definisane</w:t>
      </w:r>
      <w:proofErr w:type="spellEnd"/>
      <w:r w:rsidRPr="003873B0">
        <w:rPr>
          <w:rFonts w:ascii="Aptos" w:eastAsia="Aptos" w:hAnsi="Aptos" w:cs="Aptos"/>
          <w:color w:val="000000" w:themeColor="text1"/>
          <w:lang w:val="hr-HR"/>
        </w:rPr>
        <w:t xml:space="preserve"> mjere ili rješenja. Zbog toga analiza mora da poveže raspoložive statističke i administrativne podatke, nalaze nacionalnih strateških dokumenata, relevantne međunarodne i EU izvore, kao i uvide ključnih institucija i partnera.</w:t>
      </w:r>
    </w:p>
    <w:p w14:paraId="5CBC8E4C" w14:textId="77777777" w:rsidR="00B966D8" w:rsidRPr="003873B0" w:rsidRDefault="00B966D8" w:rsidP="00B966D8">
      <w:pPr>
        <w:rPr>
          <w:rFonts w:ascii="Aptos" w:eastAsia="Aptos" w:hAnsi="Aptos" w:cs="Aptos"/>
          <w:color w:val="000000" w:themeColor="text1"/>
          <w:lang w:val="hr-HR"/>
        </w:rPr>
      </w:pPr>
      <w:proofErr w:type="spellStart"/>
      <w:r w:rsidRPr="003873B0">
        <w:rPr>
          <w:rFonts w:ascii="Aptos" w:eastAsia="Aptos" w:hAnsi="Aptos" w:cs="Aptos"/>
          <w:color w:val="000000" w:themeColor="text1"/>
          <w:lang w:val="hr-HR"/>
        </w:rPr>
        <w:t>Situaciona</w:t>
      </w:r>
      <w:proofErr w:type="spellEnd"/>
      <w:r w:rsidRPr="003873B0">
        <w:rPr>
          <w:rFonts w:ascii="Aptos" w:eastAsia="Aptos" w:hAnsi="Aptos" w:cs="Aptos"/>
          <w:color w:val="000000" w:themeColor="text1"/>
          <w:lang w:val="hr-HR"/>
        </w:rPr>
        <w:t xml:space="preserve"> analiza istovremeno ima i važnu funkciju u </w:t>
      </w:r>
      <w:proofErr w:type="spellStart"/>
      <w:r w:rsidRPr="003873B0">
        <w:rPr>
          <w:rFonts w:ascii="Aptos" w:eastAsia="Aptos" w:hAnsi="Aptos" w:cs="Aptos"/>
          <w:color w:val="000000" w:themeColor="text1"/>
          <w:lang w:val="hr-HR"/>
        </w:rPr>
        <w:t>obezbjeđivanju</w:t>
      </w:r>
      <w:proofErr w:type="spellEnd"/>
      <w:r w:rsidRPr="003873B0">
        <w:rPr>
          <w:rFonts w:ascii="Aptos" w:eastAsia="Aptos" w:hAnsi="Aptos" w:cs="Aptos"/>
          <w:color w:val="000000" w:themeColor="text1"/>
          <w:lang w:val="hr-HR"/>
        </w:rPr>
        <w:t xml:space="preserve"> usklađenosti budućeg strateškog dokumenta sa prioritetima Evropske unije, pravnom tekovinom EU i programskim okvirom za period nakon 2027. godine. Kroz pregled međunarodnog i nacionalnog strateškog i pravnog okvira, planiranih reformi i ključnih pokazatelja, analiza omogućava da se predmetna oblast politike sagleda u širem razvojnom i pristupnom kontekstu, uključujući doprinos pametnom, održivom i inkluzivnom rastu, ekonomskoj, socijalnoj i teritorijalnoj koheziji, kao i smanjenju razvojnih dispariteta.</w:t>
      </w:r>
    </w:p>
    <w:p w14:paraId="48ABD5B2" w14:textId="21A572ED" w:rsidR="00B966D8" w:rsidRPr="003873B0" w:rsidRDefault="00B966D8" w:rsidP="00B966D8">
      <w:pPr>
        <w:rPr>
          <w:rFonts w:ascii="Aptos" w:eastAsia="Aptos" w:hAnsi="Aptos" w:cs="Aptos"/>
          <w:color w:val="000000" w:themeColor="text1"/>
          <w:lang w:val="hr-HR"/>
        </w:rPr>
      </w:pPr>
      <w:r w:rsidRPr="003873B0">
        <w:rPr>
          <w:rFonts w:ascii="Aptos" w:eastAsia="Aptos" w:hAnsi="Aptos" w:cs="Aptos"/>
          <w:color w:val="000000" w:themeColor="text1"/>
          <w:lang w:val="hr-HR"/>
        </w:rPr>
        <w:t xml:space="preserve">Pored toga, </w:t>
      </w:r>
      <w:proofErr w:type="spellStart"/>
      <w:r w:rsidRPr="003873B0">
        <w:rPr>
          <w:rFonts w:ascii="Aptos" w:eastAsia="Aptos" w:hAnsi="Aptos" w:cs="Aptos"/>
          <w:color w:val="000000" w:themeColor="text1"/>
          <w:lang w:val="hr-HR"/>
        </w:rPr>
        <w:t>situaciona</w:t>
      </w:r>
      <w:proofErr w:type="spellEnd"/>
      <w:r w:rsidRPr="003873B0">
        <w:rPr>
          <w:rFonts w:ascii="Aptos" w:eastAsia="Aptos" w:hAnsi="Aptos" w:cs="Aptos"/>
          <w:color w:val="000000" w:themeColor="text1"/>
          <w:lang w:val="hr-HR"/>
        </w:rPr>
        <w:t xml:space="preserve"> analiza je važan alat za strukturiranje dijaloga unutar radnih grupa i sa širim krugom partnera. Njome se </w:t>
      </w:r>
      <w:proofErr w:type="spellStart"/>
      <w:r w:rsidRPr="003873B0">
        <w:rPr>
          <w:rFonts w:ascii="Aptos" w:eastAsia="Aptos" w:hAnsi="Aptos" w:cs="Aptos"/>
          <w:color w:val="000000" w:themeColor="text1"/>
          <w:lang w:val="hr-HR"/>
        </w:rPr>
        <w:t>obezbjeđuje</w:t>
      </w:r>
      <w:proofErr w:type="spellEnd"/>
      <w:r w:rsidRPr="003873B0">
        <w:rPr>
          <w:rFonts w:ascii="Aptos" w:eastAsia="Aptos" w:hAnsi="Aptos" w:cs="Aptos"/>
          <w:color w:val="000000" w:themeColor="text1"/>
          <w:lang w:val="hr-HR"/>
        </w:rPr>
        <w:t xml:space="preserve"> zajednička analitička osnova za SWOT razmatranje, validaciju nalaza i identifikaciju dugog spiska razvojnih izazova, koji će u narednim koracima biti </w:t>
      </w:r>
      <w:proofErr w:type="spellStart"/>
      <w:r w:rsidRPr="003873B0">
        <w:rPr>
          <w:rFonts w:ascii="Aptos" w:eastAsia="Aptos" w:hAnsi="Aptos" w:cs="Aptos"/>
          <w:color w:val="000000" w:themeColor="text1"/>
          <w:lang w:val="hr-HR"/>
        </w:rPr>
        <w:t>prioritizovani</w:t>
      </w:r>
      <w:proofErr w:type="spellEnd"/>
      <w:r w:rsidRPr="003873B0">
        <w:rPr>
          <w:rFonts w:ascii="Aptos" w:eastAsia="Aptos" w:hAnsi="Aptos" w:cs="Aptos"/>
          <w:color w:val="000000" w:themeColor="text1"/>
          <w:lang w:val="hr-HR"/>
        </w:rPr>
        <w:t xml:space="preserve">. Na taj način, </w:t>
      </w:r>
      <w:proofErr w:type="spellStart"/>
      <w:r w:rsidRPr="003873B0">
        <w:rPr>
          <w:rFonts w:ascii="Aptos" w:eastAsia="Aptos" w:hAnsi="Aptos" w:cs="Aptos"/>
          <w:color w:val="000000" w:themeColor="text1"/>
          <w:lang w:val="hr-HR"/>
        </w:rPr>
        <w:t>situaciona</w:t>
      </w:r>
      <w:proofErr w:type="spellEnd"/>
      <w:r w:rsidRPr="003873B0">
        <w:rPr>
          <w:rFonts w:ascii="Aptos" w:eastAsia="Aptos" w:hAnsi="Aptos" w:cs="Aptos"/>
          <w:color w:val="000000" w:themeColor="text1"/>
          <w:lang w:val="hr-HR"/>
        </w:rPr>
        <w:t xml:space="preserve"> analiza doprinosi transparentnom, participativnom i metodološki utemeljenom procesu planiranja, u skladu sa principom partnerstva i upravljanj</w:t>
      </w:r>
      <w:r w:rsidR="00F2047C" w:rsidRPr="003873B0">
        <w:rPr>
          <w:rFonts w:ascii="Aptos" w:eastAsia="Aptos" w:hAnsi="Aptos" w:cs="Aptos"/>
          <w:color w:val="000000" w:themeColor="text1"/>
          <w:lang w:val="hr-HR"/>
        </w:rPr>
        <w:t>em</w:t>
      </w:r>
      <w:r w:rsidR="00C30317" w:rsidRPr="003873B0">
        <w:rPr>
          <w:rFonts w:ascii="Aptos" w:eastAsia="Aptos" w:hAnsi="Aptos" w:cs="Aptos"/>
          <w:color w:val="000000" w:themeColor="text1"/>
          <w:lang w:val="hr-HR"/>
        </w:rPr>
        <w:t xml:space="preserve"> na više nivoa</w:t>
      </w:r>
      <w:r w:rsidRPr="003873B0">
        <w:rPr>
          <w:rFonts w:ascii="Aptos" w:eastAsia="Aptos" w:hAnsi="Aptos" w:cs="Aptos"/>
          <w:color w:val="000000" w:themeColor="text1"/>
          <w:lang w:val="hr-HR"/>
        </w:rPr>
        <w:t>.</w:t>
      </w:r>
    </w:p>
    <w:p w14:paraId="2DE6E1E3" w14:textId="608F9C5C" w:rsidR="00B966D8" w:rsidRPr="003873B0" w:rsidRDefault="00B966D8" w:rsidP="00B966D8">
      <w:pPr>
        <w:pStyle w:val="Naslov1"/>
        <w:rPr>
          <w:rFonts w:eastAsia="Times New Roman"/>
          <w:lang w:val="hr-HR"/>
        </w:rPr>
      </w:pPr>
      <w:r w:rsidRPr="003873B0">
        <w:rPr>
          <w:rFonts w:eastAsia="Times New Roman"/>
          <w:lang w:val="hr-HR"/>
        </w:rPr>
        <w:t xml:space="preserve">Opis prioritetnih oblasti </w:t>
      </w:r>
    </w:p>
    <w:tbl>
      <w:tblPr>
        <w:tblStyle w:val="Svijetlatablicareetke1-isticanje4"/>
        <w:tblW w:w="0" w:type="auto"/>
        <w:tblLook w:val="04A0" w:firstRow="1" w:lastRow="0" w:firstColumn="1" w:lastColumn="0" w:noHBand="0" w:noVBand="1"/>
      </w:tblPr>
      <w:tblGrid>
        <w:gridCol w:w="1255"/>
        <w:gridCol w:w="2160"/>
        <w:gridCol w:w="1170"/>
        <w:gridCol w:w="4765"/>
      </w:tblGrid>
      <w:tr w:rsidR="00B966D8" w:rsidRPr="003873B0" w14:paraId="3B2374C8" w14:textId="77777777" w:rsidTr="0097193F">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55" w:type="dxa"/>
          </w:tcPr>
          <w:p w14:paraId="0D749AEF" w14:textId="77777777" w:rsidR="00B966D8" w:rsidRPr="003873B0" w:rsidRDefault="00B966D8" w:rsidP="00DB1BD7">
            <w:pPr>
              <w:spacing w:line="216" w:lineRule="auto"/>
              <w:rPr>
                <w:b w:val="0"/>
                <w:sz w:val="16"/>
                <w:szCs w:val="16"/>
                <w:lang w:val="hr-HR"/>
              </w:rPr>
            </w:pPr>
            <w:r w:rsidRPr="003873B0">
              <w:rPr>
                <w:sz w:val="16"/>
                <w:szCs w:val="16"/>
                <w:lang w:val="hr-HR"/>
              </w:rPr>
              <w:t>Šifra Prioritetna oblast (PA), nivo 1</w:t>
            </w:r>
          </w:p>
        </w:tc>
        <w:tc>
          <w:tcPr>
            <w:tcW w:w="2160" w:type="dxa"/>
          </w:tcPr>
          <w:p w14:paraId="4D6888A8" w14:textId="77777777" w:rsidR="00B966D8" w:rsidRPr="003873B0" w:rsidRDefault="00B966D8" w:rsidP="00DB1BD7">
            <w:pPr>
              <w:spacing w:line="216" w:lineRule="auto"/>
              <w:cnfStyle w:val="100000000000" w:firstRow="1" w:lastRow="0" w:firstColumn="0" w:lastColumn="0" w:oddVBand="0" w:evenVBand="0" w:oddHBand="0" w:evenHBand="0" w:firstRowFirstColumn="0" w:firstRowLastColumn="0" w:lastRowFirstColumn="0" w:lastRowLastColumn="0"/>
              <w:rPr>
                <w:b w:val="0"/>
                <w:sz w:val="16"/>
                <w:szCs w:val="16"/>
                <w:lang w:val="hr-HR"/>
              </w:rPr>
            </w:pPr>
            <w:r w:rsidRPr="003873B0">
              <w:rPr>
                <w:sz w:val="16"/>
                <w:szCs w:val="16"/>
                <w:lang w:val="hr-HR"/>
              </w:rPr>
              <w:t>Naziv PA nivo 1</w:t>
            </w:r>
          </w:p>
        </w:tc>
        <w:tc>
          <w:tcPr>
            <w:tcW w:w="1170" w:type="dxa"/>
          </w:tcPr>
          <w:p w14:paraId="3E4F79F6" w14:textId="77777777" w:rsidR="00B966D8" w:rsidRPr="003873B0" w:rsidRDefault="00B966D8" w:rsidP="00DB1BD7">
            <w:pPr>
              <w:spacing w:line="216" w:lineRule="auto"/>
              <w:jc w:val="left"/>
              <w:cnfStyle w:val="100000000000" w:firstRow="1" w:lastRow="0" w:firstColumn="0" w:lastColumn="0" w:oddVBand="0" w:evenVBand="0" w:oddHBand="0" w:evenHBand="0" w:firstRowFirstColumn="0" w:firstRowLastColumn="0" w:lastRowFirstColumn="0" w:lastRowLastColumn="0"/>
              <w:rPr>
                <w:b w:val="0"/>
                <w:sz w:val="16"/>
                <w:szCs w:val="16"/>
                <w:lang w:val="hr-HR"/>
              </w:rPr>
            </w:pPr>
            <w:r w:rsidRPr="003873B0">
              <w:rPr>
                <w:sz w:val="16"/>
                <w:szCs w:val="16"/>
                <w:lang w:val="hr-HR"/>
              </w:rPr>
              <w:t>Šifra PA nivo 2</w:t>
            </w:r>
          </w:p>
        </w:tc>
        <w:tc>
          <w:tcPr>
            <w:tcW w:w="4765" w:type="dxa"/>
          </w:tcPr>
          <w:p w14:paraId="0A069F8C" w14:textId="77777777" w:rsidR="00B966D8" w:rsidRPr="003873B0" w:rsidRDefault="00B966D8" w:rsidP="00DB1BD7">
            <w:pPr>
              <w:spacing w:line="216" w:lineRule="auto"/>
              <w:cnfStyle w:val="100000000000" w:firstRow="1" w:lastRow="0" w:firstColumn="0" w:lastColumn="0" w:oddVBand="0" w:evenVBand="0" w:oddHBand="0" w:evenHBand="0" w:firstRowFirstColumn="0" w:firstRowLastColumn="0" w:lastRowFirstColumn="0" w:lastRowLastColumn="0"/>
              <w:rPr>
                <w:b w:val="0"/>
                <w:sz w:val="16"/>
                <w:szCs w:val="16"/>
                <w:lang w:val="hr-HR"/>
              </w:rPr>
            </w:pPr>
            <w:r w:rsidRPr="003873B0">
              <w:rPr>
                <w:sz w:val="16"/>
                <w:szCs w:val="16"/>
                <w:lang w:val="hr-HR"/>
              </w:rPr>
              <w:t>Naziv PA nivo 2</w:t>
            </w:r>
          </w:p>
        </w:tc>
      </w:tr>
      <w:tr w:rsidR="00B966D8" w:rsidRPr="003873B0" w14:paraId="0540CF10" w14:textId="77777777" w:rsidTr="0097193F">
        <w:trPr>
          <w:trHeight w:val="20"/>
        </w:trPr>
        <w:tc>
          <w:tcPr>
            <w:cnfStyle w:val="001000000000" w:firstRow="0" w:lastRow="0" w:firstColumn="1" w:lastColumn="0" w:oddVBand="0" w:evenVBand="0" w:oddHBand="0" w:evenHBand="0" w:firstRowFirstColumn="0" w:firstRowLastColumn="0" w:lastRowFirstColumn="0" w:lastRowLastColumn="0"/>
            <w:tcW w:w="1255" w:type="dxa"/>
            <w:vMerge w:val="restart"/>
          </w:tcPr>
          <w:p w14:paraId="5A43FBF7" w14:textId="77777777" w:rsidR="00B966D8" w:rsidRPr="003873B0" w:rsidRDefault="00B966D8" w:rsidP="00DB1BD7">
            <w:pPr>
              <w:spacing w:line="216" w:lineRule="auto"/>
              <w:jc w:val="center"/>
              <w:rPr>
                <w:sz w:val="16"/>
                <w:szCs w:val="16"/>
                <w:lang w:val="hr-HR"/>
              </w:rPr>
            </w:pPr>
            <w:r w:rsidRPr="003873B0">
              <w:rPr>
                <w:sz w:val="16"/>
                <w:szCs w:val="16"/>
                <w:lang w:val="hr-HR"/>
              </w:rPr>
              <w:t>8</w:t>
            </w:r>
          </w:p>
        </w:tc>
        <w:tc>
          <w:tcPr>
            <w:tcW w:w="2160" w:type="dxa"/>
            <w:vMerge w:val="restart"/>
          </w:tcPr>
          <w:p w14:paraId="7D260E5D" w14:textId="77777777" w:rsidR="00B966D8" w:rsidRPr="003873B0" w:rsidRDefault="00B966D8" w:rsidP="00DB1BD7">
            <w:pPr>
              <w:spacing w:line="216" w:lineRule="auto"/>
              <w:cnfStyle w:val="000000000000" w:firstRow="0" w:lastRow="0" w:firstColumn="0" w:lastColumn="0" w:oddVBand="0" w:evenVBand="0" w:oddHBand="0" w:evenHBand="0" w:firstRowFirstColumn="0" w:firstRowLastColumn="0" w:lastRowFirstColumn="0" w:lastRowLastColumn="0"/>
              <w:rPr>
                <w:sz w:val="16"/>
                <w:szCs w:val="16"/>
                <w:lang w:val="hr-HR"/>
              </w:rPr>
            </w:pPr>
            <w:r w:rsidRPr="003873B0">
              <w:rPr>
                <w:sz w:val="16"/>
                <w:szCs w:val="16"/>
                <w:lang w:val="hr-HR"/>
              </w:rPr>
              <w:t>Energetika</w:t>
            </w:r>
          </w:p>
        </w:tc>
        <w:tc>
          <w:tcPr>
            <w:tcW w:w="1170" w:type="dxa"/>
          </w:tcPr>
          <w:p w14:paraId="38020B9C" w14:textId="77777777" w:rsidR="00B966D8" w:rsidRPr="003873B0" w:rsidRDefault="00B966D8" w:rsidP="00DB1BD7">
            <w:pPr>
              <w:spacing w:line="216" w:lineRule="auto"/>
              <w:jc w:val="center"/>
              <w:cnfStyle w:val="000000000000" w:firstRow="0" w:lastRow="0" w:firstColumn="0" w:lastColumn="0" w:oddVBand="0" w:evenVBand="0" w:oddHBand="0" w:evenHBand="0" w:firstRowFirstColumn="0" w:firstRowLastColumn="0" w:lastRowFirstColumn="0" w:lastRowLastColumn="0"/>
              <w:rPr>
                <w:sz w:val="16"/>
                <w:szCs w:val="16"/>
                <w:lang w:val="hr-HR"/>
              </w:rPr>
            </w:pPr>
            <w:r w:rsidRPr="003873B0">
              <w:rPr>
                <w:sz w:val="16"/>
                <w:szCs w:val="16"/>
                <w:lang w:val="hr-HR"/>
              </w:rPr>
              <w:t>8.24</w:t>
            </w:r>
          </w:p>
        </w:tc>
        <w:tc>
          <w:tcPr>
            <w:tcW w:w="4765" w:type="dxa"/>
          </w:tcPr>
          <w:p w14:paraId="41842308" w14:textId="77777777" w:rsidR="00B966D8" w:rsidRPr="003873B0" w:rsidRDefault="00B966D8" w:rsidP="00DB1BD7">
            <w:pPr>
              <w:spacing w:line="216" w:lineRule="auto"/>
              <w:jc w:val="left"/>
              <w:cnfStyle w:val="000000000000" w:firstRow="0" w:lastRow="0" w:firstColumn="0" w:lastColumn="0" w:oddVBand="0" w:evenVBand="0" w:oddHBand="0" w:evenHBand="0" w:firstRowFirstColumn="0" w:firstRowLastColumn="0" w:lastRowFirstColumn="0" w:lastRowLastColumn="0"/>
              <w:rPr>
                <w:sz w:val="16"/>
                <w:szCs w:val="16"/>
                <w:lang w:val="hr-HR"/>
              </w:rPr>
            </w:pPr>
            <w:r w:rsidRPr="003873B0">
              <w:rPr>
                <w:sz w:val="16"/>
                <w:szCs w:val="16"/>
                <w:lang w:val="hr-HR"/>
              </w:rPr>
              <w:t xml:space="preserve">Obnovljiva goriva </w:t>
            </w:r>
            <w:proofErr w:type="spellStart"/>
            <w:r w:rsidRPr="003873B0">
              <w:rPr>
                <w:sz w:val="16"/>
                <w:szCs w:val="16"/>
                <w:lang w:val="hr-HR"/>
              </w:rPr>
              <w:t>nebiološkog</w:t>
            </w:r>
            <w:proofErr w:type="spellEnd"/>
            <w:r w:rsidRPr="003873B0">
              <w:rPr>
                <w:sz w:val="16"/>
                <w:szCs w:val="16"/>
                <w:lang w:val="hr-HR"/>
              </w:rPr>
              <w:t xml:space="preserve"> porijekla</w:t>
            </w:r>
          </w:p>
        </w:tc>
      </w:tr>
      <w:tr w:rsidR="00B966D8" w:rsidRPr="003873B0" w14:paraId="0934E7B4" w14:textId="77777777" w:rsidTr="0097193F">
        <w:trPr>
          <w:trHeight w:val="20"/>
        </w:trPr>
        <w:tc>
          <w:tcPr>
            <w:cnfStyle w:val="001000000000" w:firstRow="0" w:lastRow="0" w:firstColumn="1" w:lastColumn="0" w:oddVBand="0" w:evenVBand="0" w:oddHBand="0" w:evenHBand="0" w:firstRowFirstColumn="0" w:firstRowLastColumn="0" w:lastRowFirstColumn="0" w:lastRowLastColumn="0"/>
            <w:tcW w:w="1255" w:type="dxa"/>
            <w:vMerge/>
          </w:tcPr>
          <w:p w14:paraId="22545488" w14:textId="77777777" w:rsidR="00B966D8" w:rsidRPr="003873B0" w:rsidRDefault="00B966D8" w:rsidP="00DB1BD7">
            <w:pPr>
              <w:spacing w:line="216" w:lineRule="auto"/>
              <w:rPr>
                <w:sz w:val="16"/>
                <w:szCs w:val="16"/>
                <w:lang w:val="hr-HR"/>
              </w:rPr>
            </w:pPr>
          </w:p>
        </w:tc>
        <w:tc>
          <w:tcPr>
            <w:tcW w:w="2160" w:type="dxa"/>
            <w:vMerge/>
          </w:tcPr>
          <w:p w14:paraId="183BB655" w14:textId="77777777" w:rsidR="00B966D8" w:rsidRPr="003873B0" w:rsidRDefault="00B966D8" w:rsidP="00DB1BD7">
            <w:pPr>
              <w:spacing w:line="216" w:lineRule="auto"/>
              <w:cnfStyle w:val="000000000000" w:firstRow="0" w:lastRow="0" w:firstColumn="0" w:lastColumn="0" w:oddVBand="0" w:evenVBand="0" w:oddHBand="0" w:evenHBand="0" w:firstRowFirstColumn="0" w:firstRowLastColumn="0" w:lastRowFirstColumn="0" w:lastRowLastColumn="0"/>
              <w:rPr>
                <w:sz w:val="16"/>
                <w:szCs w:val="16"/>
                <w:lang w:val="hr-HR"/>
              </w:rPr>
            </w:pPr>
          </w:p>
        </w:tc>
        <w:tc>
          <w:tcPr>
            <w:tcW w:w="1170" w:type="dxa"/>
          </w:tcPr>
          <w:p w14:paraId="45CE94F3" w14:textId="77777777" w:rsidR="00B966D8" w:rsidRPr="003873B0" w:rsidRDefault="00B966D8" w:rsidP="00DB1BD7">
            <w:pPr>
              <w:spacing w:line="216" w:lineRule="auto"/>
              <w:jc w:val="center"/>
              <w:cnfStyle w:val="000000000000" w:firstRow="0" w:lastRow="0" w:firstColumn="0" w:lastColumn="0" w:oddVBand="0" w:evenVBand="0" w:oddHBand="0" w:evenHBand="0" w:firstRowFirstColumn="0" w:firstRowLastColumn="0" w:lastRowFirstColumn="0" w:lastRowLastColumn="0"/>
              <w:rPr>
                <w:sz w:val="16"/>
                <w:szCs w:val="16"/>
                <w:lang w:val="hr-HR"/>
              </w:rPr>
            </w:pPr>
            <w:r w:rsidRPr="003873B0">
              <w:rPr>
                <w:sz w:val="16"/>
                <w:szCs w:val="16"/>
                <w:lang w:val="hr-HR"/>
              </w:rPr>
              <w:t>8.25</w:t>
            </w:r>
          </w:p>
        </w:tc>
        <w:tc>
          <w:tcPr>
            <w:tcW w:w="4765" w:type="dxa"/>
          </w:tcPr>
          <w:p w14:paraId="2134FF5A" w14:textId="77777777" w:rsidR="00B966D8" w:rsidRPr="003873B0" w:rsidRDefault="00B966D8" w:rsidP="00DB1BD7">
            <w:pPr>
              <w:spacing w:line="216" w:lineRule="auto"/>
              <w:jc w:val="left"/>
              <w:cnfStyle w:val="000000000000" w:firstRow="0" w:lastRow="0" w:firstColumn="0" w:lastColumn="0" w:oddVBand="0" w:evenVBand="0" w:oddHBand="0" w:evenHBand="0" w:firstRowFirstColumn="0" w:firstRowLastColumn="0" w:lastRowFirstColumn="0" w:lastRowLastColumn="0"/>
              <w:rPr>
                <w:sz w:val="16"/>
                <w:szCs w:val="16"/>
                <w:lang w:val="hr-HR"/>
              </w:rPr>
            </w:pPr>
            <w:r w:rsidRPr="003873B0">
              <w:rPr>
                <w:sz w:val="16"/>
                <w:szCs w:val="16"/>
                <w:lang w:val="hr-HR"/>
              </w:rPr>
              <w:t>Bioenergija</w:t>
            </w:r>
          </w:p>
        </w:tc>
      </w:tr>
      <w:tr w:rsidR="00B966D8" w:rsidRPr="003873B0" w14:paraId="5FB36CB7" w14:textId="77777777" w:rsidTr="0097193F">
        <w:trPr>
          <w:trHeight w:val="20"/>
        </w:trPr>
        <w:tc>
          <w:tcPr>
            <w:cnfStyle w:val="001000000000" w:firstRow="0" w:lastRow="0" w:firstColumn="1" w:lastColumn="0" w:oddVBand="0" w:evenVBand="0" w:oddHBand="0" w:evenHBand="0" w:firstRowFirstColumn="0" w:firstRowLastColumn="0" w:lastRowFirstColumn="0" w:lastRowLastColumn="0"/>
            <w:tcW w:w="1255" w:type="dxa"/>
            <w:vMerge/>
          </w:tcPr>
          <w:p w14:paraId="4DA9AD38" w14:textId="77777777" w:rsidR="00B966D8" w:rsidRPr="003873B0" w:rsidRDefault="00B966D8" w:rsidP="00DB1BD7">
            <w:pPr>
              <w:spacing w:line="216" w:lineRule="auto"/>
              <w:rPr>
                <w:sz w:val="16"/>
                <w:szCs w:val="16"/>
                <w:lang w:val="hr-HR"/>
              </w:rPr>
            </w:pPr>
          </w:p>
        </w:tc>
        <w:tc>
          <w:tcPr>
            <w:tcW w:w="2160" w:type="dxa"/>
            <w:vMerge/>
          </w:tcPr>
          <w:p w14:paraId="01672C77" w14:textId="77777777" w:rsidR="00B966D8" w:rsidRPr="003873B0" w:rsidRDefault="00B966D8" w:rsidP="00DB1BD7">
            <w:pPr>
              <w:spacing w:line="216" w:lineRule="auto"/>
              <w:cnfStyle w:val="000000000000" w:firstRow="0" w:lastRow="0" w:firstColumn="0" w:lastColumn="0" w:oddVBand="0" w:evenVBand="0" w:oddHBand="0" w:evenHBand="0" w:firstRowFirstColumn="0" w:firstRowLastColumn="0" w:lastRowFirstColumn="0" w:lastRowLastColumn="0"/>
              <w:rPr>
                <w:sz w:val="16"/>
                <w:szCs w:val="16"/>
                <w:lang w:val="hr-HR"/>
              </w:rPr>
            </w:pPr>
          </w:p>
        </w:tc>
        <w:tc>
          <w:tcPr>
            <w:tcW w:w="1170" w:type="dxa"/>
          </w:tcPr>
          <w:p w14:paraId="6E219304" w14:textId="77777777" w:rsidR="00B966D8" w:rsidRPr="003873B0" w:rsidRDefault="00B966D8" w:rsidP="00DB1BD7">
            <w:pPr>
              <w:spacing w:line="216" w:lineRule="auto"/>
              <w:jc w:val="center"/>
              <w:cnfStyle w:val="000000000000" w:firstRow="0" w:lastRow="0" w:firstColumn="0" w:lastColumn="0" w:oddVBand="0" w:evenVBand="0" w:oddHBand="0" w:evenHBand="0" w:firstRowFirstColumn="0" w:firstRowLastColumn="0" w:lastRowFirstColumn="0" w:lastRowLastColumn="0"/>
              <w:rPr>
                <w:sz w:val="16"/>
                <w:szCs w:val="16"/>
                <w:lang w:val="hr-HR"/>
              </w:rPr>
            </w:pPr>
            <w:r w:rsidRPr="003873B0">
              <w:rPr>
                <w:sz w:val="16"/>
                <w:szCs w:val="16"/>
                <w:lang w:val="hr-HR"/>
              </w:rPr>
              <w:t>8.26</w:t>
            </w:r>
          </w:p>
        </w:tc>
        <w:tc>
          <w:tcPr>
            <w:tcW w:w="4765" w:type="dxa"/>
          </w:tcPr>
          <w:p w14:paraId="1911ECBA" w14:textId="50179A09" w:rsidR="00B966D8" w:rsidRPr="003873B0" w:rsidRDefault="00B966D8" w:rsidP="00DB1BD7">
            <w:pPr>
              <w:spacing w:line="216" w:lineRule="auto"/>
              <w:jc w:val="left"/>
              <w:cnfStyle w:val="000000000000" w:firstRow="0" w:lastRow="0" w:firstColumn="0" w:lastColumn="0" w:oddVBand="0" w:evenVBand="0" w:oddHBand="0" w:evenHBand="0" w:firstRowFirstColumn="0" w:firstRowLastColumn="0" w:lastRowFirstColumn="0" w:lastRowLastColumn="0"/>
              <w:rPr>
                <w:sz w:val="16"/>
                <w:szCs w:val="16"/>
                <w:lang w:val="hr-HR"/>
              </w:rPr>
            </w:pPr>
            <w:r w:rsidRPr="003873B0">
              <w:rPr>
                <w:sz w:val="16"/>
                <w:szCs w:val="16"/>
                <w:lang w:val="hr-HR"/>
              </w:rPr>
              <w:t>Hvatanje i skladištenje ugljen</w:t>
            </w:r>
            <w:r w:rsidR="00DB1BD7" w:rsidRPr="003873B0">
              <w:rPr>
                <w:sz w:val="16"/>
                <w:szCs w:val="16"/>
                <w:lang w:val="hr-HR"/>
              </w:rPr>
              <w:t>-dioksida</w:t>
            </w:r>
          </w:p>
        </w:tc>
      </w:tr>
      <w:tr w:rsidR="00B966D8" w:rsidRPr="003873B0" w14:paraId="6A79AE36" w14:textId="77777777" w:rsidTr="0097193F">
        <w:trPr>
          <w:trHeight w:val="20"/>
        </w:trPr>
        <w:tc>
          <w:tcPr>
            <w:cnfStyle w:val="001000000000" w:firstRow="0" w:lastRow="0" w:firstColumn="1" w:lastColumn="0" w:oddVBand="0" w:evenVBand="0" w:oddHBand="0" w:evenHBand="0" w:firstRowFirstColumn="0" w:firstRowLastColumn="0" w:lastRowFirstColumn="0" w:lastRowLastColumn="0"/>
            <w:tcW w:w="1255" w:type="dxa"/>
            <w:vMerge/>
          </w:tcPr>
          <w:p w14:paraId="015E9DD3" w14:textId="77777777" w:rsidR="00B966D8" w:rsidRPr="003873B0" w:rsidRDefault="00B966D8" w:rsidP="00DB1BD7">
            <w:pPr>
              <w:spacing w:line="216" w:lineRule="auto"/>
              <w:rPr>
                <w:sz w:val="16"/>
                <w:szCs w:val="16"/>
                <w:lang w:val="hr-HR"/>
              </w:rPr>
            </w:pPr>
          </w:p>
        </w:tc>
        <w:tc>
          <w:tcPr>
            <w:tcW w:w="2160" w:type="dxa"/>
            <w:vMerge/>
          </w:tcPr>
          <w:p w14:paraId="25D94600" w14:textId="77777777" w:rsidR="00B966D8" w:rsidRPr="003873B0" w:rsidRDefault="00B966D8" w:rsidP="00DB1BD7">
            <w:pPr>
              <w:spacing w:line="216" w:lineRule="auto"/>
              <w:cnfStyle w:val="000000000000" w:firstRow="0" w:lastRow="0" w:firstColumn="0" w:lastColumn="0" w:oddVBand="0" w:evenVBand="0" w:oddHBand="0" w:evenHBand="0" w:firstRowFirstColumn="0" w:firstRowLastColumn="0" w:lastRowFirstColumn="0" w:lastRowLastColumn="0"/>
              <w:rPr>
                <w:sz w:val="16"/>
                <w:szCs w:val="16"/>
                <w:lang w:val="hr-HR"/>
              </w:rPr>
            </w:pPr>
          </w:p>
        </w:tc>
        <w:tc>
          <w:tcPr>
            <w:tcW w:w="1170" w:type="dxa"/>
          </w:tcPr>
          <w:p w14:paraId="1B5F3722" w14:textId="77777777" w:rsidR="00B966D8" w:rsidRPr="003873B0" w:rsidRDefault="00B966D8" w:rsidP="00DB1BD7">
            <w:pPr>
              <w:spacing w:line="216" w:lineRule="auto"/>
              <w:jc w:val="center"/>
              <w:cnfStyle w:val="000000000000" w:firstRow="0" w:lastRow="0" w:firstColumn="0" w:lastColumn="0" w:oddVBand="0" w:evenVBand="0" w:oddHBand="0" w:evenHBand="0" w:firstRowFirstColumn="0" w:firstRowLastColumn="0" w:lastRowFirstColumn="0" w:lastRowLastColumn="0"/>
              <w:rPr>
                <w:sz w:val="16"/>
                <w:szCs w:val="16"/>
                <w:lang w:val="hr-HR"/>
              </w:rPr>
            </w:pPr>
            <w:r w:rsidRPr="003873B0">
              <w:rPr>
                <w:sz w:val="16"/>
                <w:szCs w:val="16"/>
                <w:lang w:val="hr-HR"/>
              </w:rPr>
              <w:t>8.27</w:t>
            </w:r>
          </w:p>
        </w:tc>
        <w:tc>
          <w:tcPr>
            <w:tcW w:w="4765" w:type="dxa"/>
          </w:tcPr>
          <w:p w14:paraId="2ED2DD1F" w14:textId="77777777" w:rsidR="00B966D8" w:rsidRPr="003873B0" w:rsidRDefault="00B966D8" w:rsidP="00DB1BD7">
            <w:pPr>
              <w:spacing w:line="216" w:lineRule="auto"/>
              <w:jc w:val="left"/>
              <w:cnfStyle w:val="000000000000" w:firstRow="0" w:lastRow="0" w:firstColumn="0" w:lastColumn="0" w:oddVBand="0" w:evenVBand="0" w:oddHBand="0" w:evenHBand="0" w:firstRowFirstColumn="0" w:firstRowLastColumn="0" w:lastRowFirstColumn="0" w:lastRowLastColumn="0"/>
              <w:rPr>
                <w:sz w:val="16"/>
                <w:szCs w:val="16"/>
                <w:lang w:val="hr-HR"/>
              </w:rPr>
            </w:pPr>
            <w:r w:rsidRPr="003873B0">
              <w:rPr>
                <w:sz w:val="16"/>
                <w:szCs w:val="16"/>
                <w:lang w:val="hr-HR"/>
              </w:rPr>
              <w:t>Proizvodnja električne energije</w:t>
            </w:r>
          </w:p>
        </w:tc>
      </w:tr>
      <w:tr w:rsidR="00B966D8" w:rsidRPr="003873B0" w14:paraId="065C2902" w14:textId="77777777" w:rsidTr="0097193F">
        <w:trPr>
          <w:trHeight w:val="20"/>
        </w:trPr>
        <w:tc>
          <w:tcPr>
            <w:cnfStyle w:val="001000000000" w:firstRow="0" w:lastRow="0" w:firstColumn="1" w:lastColumn="0" w:oddVBand="0" w:evenVBand="0" w:oddHBand="0" w:evenHBand="0" w:firstRowFirstColumn="0" w:firstRowLastColumn="0" w:lastRowFirstColumn="0" w:lastRowLastColumn="0"/>
            <w:tcW w:w="1255" w:type="dxa"/>
            <w:vMerge/>
          </w:tcPr>
          <w:p w14:paraId="591D3BCC" w14:textId="77777777" w:rsidR="00B966D8" w:rsidRPr="003873B0" w:rsidRDefault="00B966D8" w:rsidP="00DB1BD7">
            <w:pPr>
              <w:spacing w:line="216" w:lineRule="auto"/>
              <w:rPr>
                <w:sz w:val="16"/>
                <w:szCs w:val="16"/>
                <w:lang w:val="hr-HR"/>
              </w:rPr>
            </w:pPr>
          </w:p>
        </w:tc>
        <w:tc>
          <w:tcPr>
            <w:tcW w:w="2160" w:type="dxa"/>
            <w:vMerge/>
          </w:tcPr>
          <w:p w14:paraId="518BF21A" w14:textId="77777777" w:rsidR="00B966D8" w:rsidRPr="003873B0" w:rsidRDefault="00B966D8" w:rsidP="00DB1BD7">
            <w:pPr>
              <w:spacing w:line="216" w:lineRule="auto"/>
              <w:cnfStyle w:val="000000000000" w:firstRow="0" w:lastRow="0" w:firstColumn="0" w:lastColumn="0" w:oddVBand="0" w:evenVBand="0" w:oddHBand="0" w:evenHBand="0" w:firstRowFirstColumn="0" w:firstRowLastColumn="0" w:lastRowFirstColumn="0" w:lastRowLastColumn="0"/>
              <w:rPr>
                <w:sz w:val="16"/>
                <w:szCs w:val="16"/>
                <w:lang w:val="hr-HR"/>
              </w:rPr>
            </w:pPr>
          </w:p>
        </w:tc>
        <w:tc>
          <w:tcPr>
            <w:tcW w:w="1170" w:type="dxa"/>
          </w:tcPr>
          <w:p w14:paraId="00D3A5FE" w14:textId="77777777" w:rsidR="00B966D8" w:rsidRPr="003873B0" w:rsidRDefault="00B966D8" w:rsidP="00DB1BD7">
            <w:pPr>
              <w:spacing w:line="216" w:lineRule="auto"/>
              <w:jc w:val="center"/>
              <w:cnfStyle w:val="000000000000" w:firstRow="0" w:lastRow="0" w:firstColumn="0" w:lastColumn="0" w:oddVBand="0" w:evenVBand="0" w:oddHBand="0" w:evenHBand="0" w:firstRowFirstColumn="0" w:firstRowLastColumn="0" w:lastRowFirstColumn="0" w:lastRowLastColumn="0"/>
              <w:rPr>
                <w:sz w:val="16"/>
                <w:szCs w:val="16"/>
                <w:lang w:val="hr-HR"/>
              </w:rPr>
            </w:pPr>
            <w:r w:rsidRPr="003873B0">
              <w:rPr>
                <w:sz w:val="16"/>
                <w:szCs w:val="16"/>
                <w:lang w:val="hr-HR"/>
              </w:rPr>
              <w:t>8.28</w:t>
            </w:r>
          </w:p>
        </w:tc>
        <w:tc>
          <w:tcPr>
            <w:tcW w:w="4765" w:type="dxa"/>
          </w:tcPr>
          <w:p w14:paraId="5293ACE2" w14:textId="77777777" w:rsidR="00B966D8" w:rsidRPr="003873B0" w:rsidRDefault="00B966D8" w:rsidP="00DB1BD7">
            <w:pPr>
              <w:spacing w:line="216" w:lineRule="auto"/>
              <w:jc w:val="left"/>
              <w:cnfStyle w:val="000000000000" w:firstRow="0" w:lastRow="0" w:firstColumn="0" w:lastColumn="0" w:oddVBand="0" w:evenVBand="0" w:oddHBand="0" w:evenHBand="0" w:firstRowFirstColumn="0" w:firstRowLastColumn="0" w:lastRowFirstColumn="0" w:lastRowLastColumn="0"/>
              <w:rPr>
                <w:sz w:val="16"/>
                <w:szCs w:val="16"/>
                <w:lang w:val="hr-HR"/>
              </w:rPr>
            </w:pPr>
            <w:r w:rsidRPr="003873B0">
              <w:rPr>
                <w:sz w:val="16"/>
                <w:szCs w:val="16"/>
                <w:lang w:val="hr-HR"/>
              </w:rPr>
              <w:t>Otpornost proizvodnje energije</w:t>
            </w:r>
          </w:p>
        </w:tc>
      </w:tr>
      <w:tr w:rsidR="00B966D8" w:rsidRPr="003873B0" w14:paraId="217C761B" w14:textId="77777777" w:rsidTr="0097193F">
        <w:trPr>
          <w:trHeight w:val="20"/>
        </w:trPr>
        <w:tc>
          <w:tcPr>
            <w:cnfStyle w:val="001000000000" w:firstRow="0" w:lastRow="0" w:firstColumn="1" w:lastColumn="0" w:oddVBand="0" w:evenVBand="0" w:oddHBand="0" w:evenHBand="0" w:firstRowFirstColumn="0" w:firstRowLastColumn="0" w:lastRowFirstColumn="0" w:lastRowLastColumn="0"/>
            <w:tcW w:w="1255" w:type="dxa"/>
            <w:vMerge/>
          </w:tcPr>
          <w:p w14:paraId="189DD492" w14:textId="77777777" w:rsidR="00B966D8" w:rsidRPr="003873B0" w:rsidRDefault="00B966D8" w:rsidP="00DB1BD7">
            <w:pPr>
              <w:spacing w:line="216" w:lineRule="auto"/>
              <w:rPr>
                <w:sz w:val="16"/>
                <w:szCs w:val="16"/>
                <w:lang w:val="hr-HR"/>
              </w:rPr>
            </w:pPr>
          </w:p>
        </w:tc>
        <w:tc>
          <w:tcPr>
            <w:tcW w:w="2160" w:type="dxa"/>
            <w:vMerge/>
          </w:tcPr>
          <w:p w14:paraId="79F0AA45" w14:textId="77777777" w:rsidR="00B966D8" w:rsidRPr="003873B0" w:rsidRDefault="00B966D8" w:rsidP="00DB1BD7">
            <w:pPr>
              <w:spacing w:line="216" w:lineRule="auto"/>
              <w:cnfStyle w:val="000000000000" w:firstRow="0" w:lastRow="0" w:firstColumn="0" w:lastColumn="0" w:oddVBand="0" w:evenVBand="0" w:oddHBand="0" w:evenHBand="0" w:firstRowFirstColumn="0" w:firstRowLastColumn="0" w:lastRowFirstColumn="0" w:lastRowLastColumn="0"/>
              <w:rPr>
                <w:sz w:val="16"/>
                <w:szCs w:val="16"/>
                <w:lang w:val="hr-HR"/>
              </w:rPr>
            </w:pPr>
          </w:p>
        </w:tc>
        <w:tc>
          <w:tcPr>
            <w:tcW w:w="1170" w:type="dxa"/>
          </w:tcPr>
          <w:p w14:paraId="20C112FA" w14:textId="77777777" w:rsidR="00B966D8" w:rsidRPr="003873B0" w:rsidRDefault="00B966D8" w:rsidP="00DB1BD7">
            <w:pPr>
              <w:spacing w:line="216" w:lineRule="auto"/>
              <w:jc w:val="center"/>
              <w:cnfStyle w:val="000000000000" w:firstRow="0" w:lastRow="0" w:firstColumn="0" w:lastColumn="0" w:oddVBand="0" w:evenVBand="0" w:oddHBand="0" w:evenHBand="0" w:firstRowFirstColumn="0" w:firstRowLastColumn="0" w:lastRowFirstColumn="0" w:lastRowLastColumn="0"/>
              <w:rPr>
                <w:sz w:val="16"/>
                <w:szCs w:val="16"/>
                <w:lang w:val="hr-HR"/>
              </w:rPr>
            </w:pPr>
            <w:r w:rsidRPr="003873B0">
              <w:rPr>
                <w:sz w:val="16"/>
                <w:szCs w:val="16"/>
                <w:lang w:val="hr-HR"/>
              </w:rPr>
              <w:t>8.29</w:t>
            </w:r>
          </w:p>
        </w:tc>
        <w:tc>
          <w:tcPr>
            <w:tcW w:w="4765" w:type="dxa"/>
          </w:tcPr>
          <w:p w14:paraId="2A01C8AE" w14:textId="77777777" w:rsidR="00B966D8" w:rsidRPr="003873B0" w:rsidRDefault="00B966D8" w:rsidP="00DB1BD7">
            <w:pPr>
              <w:spacing w:line="216" w:lineRule="auto"/>
              <w:jc w:val="left"/>
              <w:cnfStyle w:val="000000000000" w:firstRow="0" w:lastRow="0" w:firstColumn="0" w:lastColumn="0" w:oddVBand="0" w:evenVBand="0" w:oddHBand="0" w:evenHBand="0" w:firstRowFirstColumn="0" w:firstRowLastColumn="0" w:lastRowFirstColumn="0" w:lastRowLastColumn="0"/>
              <w:rPr>
                <w:sz w:val="16"/>
                <w:szCs w:val="16"/>
                <w:lang w:val="hr-HR"/>
              </w:rPr>
            </w:pPr>
            <w:r w:rsidRPr="003873B0">
              <w:rPr>
                <w:sz w:val="16"/>
                <w:szCs w:val="16"/>
                <w:lang w:val="hr-HR"/>
              </w:rPr>
              <w:t>Energetska efikasnost</w:t>
            </w:r>
          </w:p>
        </w:tc>
      </w:tr>
      <w:tr w:rsidR="00B966D8" w:rsidRPr="003873B0" w14:paraId="2A038DD5" w14:textId="77777777" w:rsidTr="0097193F">
        <w:trPr>
          <w:trHeight w:val="20"/>
        </w:trPr>
        <w:tc>
          <w:tcPr>
            <w:cnfStyle w:val="001000000000" w:firstRow="0" w:lastRow="0" w:firstColumn="1" w:lastColumn="0" w:oddVBand="0" w:evenVBand="0" w:oddHBand="0" w:evenHBand="0" w:firstRowFirstColumn="0" w:firstRowLastColumn="0" w:lastRowFirstColumn="0" w:lastRowLastColumn="0"/>
            <w:tcW w:w="1255" w:type="dxa"/>
            <w:vMerge/>
          </w:tcPr>
          <w:p w14:paraId="3ECBBACE" w14:textId="77777777" w:rsidR="00B966D8" w:rsidRPr="003873B0" w:rsidRDefault="00B966D8" w:rsidP="00DB1BD7">
            <w:pPr>
              <w:spacing w:line="216" w:lineRule="auto"/>
              <w:rPr>
                <w:sz w:val="16"/>
                <w:szCs w:val="16"/>
                <w:lang w:val="hr-HR"/>
              </w:rPr>
            </w:pPr>
          </w:p>
        </w:tc>
        <w:tc>
          <w:tcPr>
            <w:tcW w:w="2160" w:type="dxa"/>
            <w:vMerge/>
          </w:tcPr>
          <w:p w14:paraId="28CA583D" w14:textId="77777777" w:rsidR="00B966D8" w:rsidRPr="003873B0" w:rsidRDefault="00B966D8" w:rsidP="00DB1BD7">
            <w:pPr>
              <w:spacing w:line="216" w:lineRule="auto"/>
              <w:cnfStyle w:val="000000000000" w:firstRow="0" w:lastRow="0" w:firstColumn="0" w:lastColumn="0" w:oddVBand="0" w:evenVBand="0" w:oddHBand="0" w:evenHBand="0" w:firstRowFirstColumn="0" w:firstRowLastColumn="0" w:lastRowFirstColumn="0" w:lastRowLastColumn="0"/>
              <w:rPr>
                <w:sz w:val="16"/>
                <w:szCs w:val="16"/>
                <w:lang w:val="hr-HR"/>
              </w:rPr>
            </w:pPr>
          </w:p>
        </w:tc>
        <w:tc>
          <w:tcPr>
            <w:tcW w:w="1170" w:type="dxa"/>
          </w:tcPr>
          <w:p w14:paraId="75A7E91C" w14:textId="77777777" w:rsidR="00B966D8" w:rsidRPr="003873B0" w:rsidRDefault="00B966D8" w:rsidP="00DB1BD7">
            <w:pPr>
              <w:spacing w:line="216" w:lineRule="auto"/>
              <w:jc w:val="center"/>
              <w:cnfStyle w:val="000000000000" w:firstRow="0" w:lastRow="0" w:firstColumn="0" w:lastColumn="0" w:oddVBand="0" w:evenVBand="0" w:oddHBand="0" w:evenHBand="0" w:firstRowFirstColumn="0" w:firstRowLastColumn="0" w:lastRowFirstColumn="0" w:lastRowLastColumn="0"/>
              <w:rPr>
                <w:sz w:val="16"/>
                <w:szCs w:val="16"/>
                <w:lang w:val="hr-HR"/>
              </w:rPr>
            </w:pPr>
            <w:r w:rsidRPr="003873B0">
              <w:rPr>
                <w:sz w:val="16"/>
                <w:szCs w:val="16"/>
                <w:lang w:val="hr-HR"/>
              </w:rPr>
              <w:t>8.30</w:t>
            </w:r>
          </w:p>
        </w:tc>
        <w:tc>
          <w:tcPr>
            <w:tcW w:w="4765" w:type="dxa"/>
          </w:tcPr>
          <w:p w14:paraId="45A6C5EA" w14:textId="77777777" w:rsidR="00B966D8" w:rsidRPr="003873B0" w:rsidRDefault="00B966D8" w:rsidP="00DB1BD7">
            <w:pPr>
              <w:spacing w:line="216" w:lineRule="auto"/>
              <w:jc w:val="left"/>
              <w:cnfStyle w:val="000000000000" w:firstRow="0" w:lastRow="0" w:firstColumn="0" w:lastColumn="0" w:oddVBand="0" w:evenVBand="0" w:oddHBand="0" w:evenHBand="0" w:firstRowFirstColumn="0" w:firstRowLastColumn="0" w:lastRowFirstColumn="0" w:lastRowLastColumn="0"/>
              <w:rPr>
                <w:sz w:val="16"/>
                <w:szCs w:val="16"/>
                <w:lang w:val="hr-HR"/>
              </w:rPr>
            </w:pPr>
            <w:r w:rsidRPr="003873B0">
              <w:rPr>
                <w:sz w:val="16"/>
                <w:szCs w:val="16"/>
                <w:lang w:val="hr-HR"/>
              </w:rPr>
              <w:t>Grijanje, hlađenje i kogeneracija</w:t>
            </w:r>
          </w:p>
        </w:tc>
      </w:tr>
      <w:tr w:rsidR="00B966D8" w:rsidRPr="003873B0" w14:paraId="77E5B271" w14:textId="77777777" w:rsidTr="0097193F">
        <w:trPr>
          <w:trHeight w:val="20"/>
        </w:trPr>
        <w:tc>
          <w:tcPr>
            <w:cnfStyle w:val="001000000000" w:firstRow="0" w:lastRow="0" w:firstColumn="1" w:lastColumn="0" w:oddVBand="0" w:evenVBand="0" w:oddHBand="0" w:evenHBand="0" w:firstRowFirstColumn="0" w:firstRowLastColumn="0" w:lastRowFirstColumn="0" w:lastRowLastColumn="0"/>
            <w:tcW w:w="1255" w:type="dxa"/>
            <w:vMerge/>
          </w:tcPr>
          <w:p w14:paraId="6564E677" w14:textId="77777777" w:rsidR="00B966D8" w:rsidRPr="003873B0" w:rsidRDefault="00B966D8" w:rsidP="00DB1BD7">
            <w:pPr>
              <w:spacing w:line="216" w:lineRule="auto"/>
              <w:rPr>
                <w:sz w:val="16"/>
                <w:szCs w:val="16"/>
                <w:lang w:val="hr-HR"/>
              </w:rPr>
            </w:pPr>
          </w:p>
        </w:tc>
        <w:tc>
          <w:tcPr>
            <w:tcW w:w="2160" w:type="dxa"/>
            <w:vMerge/>
          </w:tcPr>
          <w:p w14:paraId="6AEA4502" w14:textId="77777777" w:rsidR="00B966D8" w:rsidRPr="003873B0" w:rsidRDefault="00B966D8" w:rsidP="00DB1BD7">
            <w:pPr>
              <w:spacing w:line="216" w:lineRule="auto"/>
              <w:cnfStyle w:val="000000000000" w:firstRow="0" w:lastRow="0" w:firstColumn="0" w:lastColumn="0" w:oddVBand="0" w:evenVBand="0" w:oddHBand="0" w:evenHBand="0" w:firstRowFirstColumn="0" w:firstRowLastColumn="0" w:lastRowFirstColumn="0" w:lastRowLastColumn="0"/>
              <w:rPr>
                <w:sz w:val="16"/>
                <w:szCs w:val="16"/>
                <w:lang w:val="hr-HR"/>
              </w:rPr>
            </w:pPr>
          </w:p>
        </w:tc>
        <w:tc>
          <w:tcPr>
            <w:tcW w:w="1170" w:type="dxa"/>
          </w:tcPr>
          <w:p w14:paraId="38665F81" w14:textId="77777777" w:rsidR="00B966D8" w:rsidRPr="003873B0" w:rsidRDefault="00B966D8" w:rsidP="00DB1BD7">
            <w:pPr>
              <w:spacing w:line="216" w:lineRule="auto"/>
              <w:jc w:val="center"/>
              <w:cnfStyle w:val="000000000000" w:firstRow="0" w:lastRow="0" w:firstColumn="0" w:lastColumn="0" w:oddVBand="0" w:evenVBand="0" w:oddHBand="0" w:evenHBand="0" w:firstRowFirstColumn="0" w:firstRowLastColumn="0" w:lastRowFirstColumn="0" w:lastRowLastColumn="0"/>
              <w:rPr>
                <w:sz w:val="16"/>
                <w:szCs w:val="16"/>
                <w:lang w:val="hr-HR"/>
              </w:rPr>
            </w:pPr>
            <w:r w:rsidRPr="003873B0">
              <w:rPr>
                <w:sz w:val="16"/>
                <w:szCs w:val="16"/>
                <w:lang w:val="hr-HR"/>
              </w:rPr>
              <w:t>8.31</w:t>
            </w:r>
          </w:p>
        </w:tc>
        <w:tc>
          <w:tcPr>
            <w:tcW w:w="4765" w:type="dxa"/>
          </w:tcPr>
          <w:p w14:paraId="4A6AA26B" w14:textId="77777777" w:rsidR="00B966D8" w:rsidRPr="003873B0" w:rsidRDefault="00B966D8" w:rsidP="00DB1BD7">
            <w:pPr>
              <w:spacing w:line="216" w:lineRule="auto"/>
              <w:jc w:val="left"/>
              <w:cnfStyle w:val="000000000000" w:firstRow="0" w:lastRow="0" w:firstColumn="0" w:lastColumn="0" w:oddVBand="0" w:evenVBand="0" w:oddHBand="0" w:evenHBand="0" w:firstRowFirstColumn="0" w:firstRowLastColumn="0" w:lastRowFirstColumn="0" w:lastRowLastColumn="0"/>
              <w:rPr>
                <w:sz w:val="16"/>
                <w:szCs w:val="16"/>
                <w:lang w:val="hr-HR"/>
              </w:rPr>
            </w:pPr>
            <w:proofErr w:type="spellStart"/>
            <w:r w:rsidRPr="003873B0">
              <w:rPr>
                <w:sz w:val="16"/>
                <w:szCs w:val="16"/>
                <w:lang w:val="hr-HR"/>
              </w:rPr>
              <w:t>Vodonik</w:t>
            </w:r>
            <w:proofErr w:type="spellEnd"/>
          </w:p>
        </w:tc>
      </w:tr>
      <w:tr w:rsidR="00B966D8" w:rsidRPr="003873B0" w14:paraId="51E7D397" w14:textId="77777777" w:rsidTr="0097193F">
        <w:trPr>
          <w:trHeight w:val="20"/>
        </w:trPr>
        <w:tc>
          <w:tcPr>
            <w:cnfStyle w:val="001000000000" w:firstRow="0" w:lastRow="0" w:firstColumn="1" w:lastColumn="0" w:oddVBand="0" w:evenVBand="0" w:oddHBand="0" w:evenHBand="0" w:firstRowFirstColumn="0" w:firstRowLastColumn="0" w:lastRowFirstColumn="0" w:lastRowLastColumn="0"/>
            <w:tcW w:w="1255" w:type="dxa"/>
            <w:vMerge/>
          </w:tcPr>
          <w:p w14:paraId="41FB9582" w14:textId="77777777" w:rsidR="00B966D8" w:rsidRPr="003873B0" w:rsidRDefault="00B966D8" w:rsidP="00DB1BD7">
            <w:pPr>
              <w:spacing w:line="216" w:lineRule="auto"/>
              <w:rPr>
                <w:sz w:val="16"/>
                <w:szCs w:val="16"/>
                <w:lang w:val="hr-HR"/>
              </w:rPr>
            </w:pPr>
          </w:p>
        </w:tc>
        <w:tc>
          <w:tcPr>
            <w:tcW w:w="2160" w:type="dxa"/>
            <w:vMerge/>
          </w:tcPr>
          <w:p w14:paraId="6BA36AD3" w14:textId="77777777" w:rsidR="00B966D8" w:rsidRPr="003873B0" w:rsidRDefault="00B966D8" w:rsidP="00DB1BD7">
            <w:pPr>
              <w:spacing w:line="216" w:lineRule="auto"/>
              <w:cnfStyle w:val="000000000000" w:firstRow="0" w:lastRow="0" w:firstColumn="0" w:lastColumn="0" w:oddVBand="0" w:evenVBand="0" w:oddHBand="0" w:evenHBand="0" w:firstRowFirstColumn="0" w:firstRowLastColumn="0" w:lastRowFirstColumn="0" w:lastRowLastColumn="0"/>
              <w:rPr>
                <w:sz w:val="16"/>
                <w:szCs w:val="16"/>
                <w:lang w:val="hr-HR"/>
              </w:rPr>
            </w:pPr>
          </w:p>
        </w:tc>
        <w:tc>
          <w:tcPr>
            <w:tcW w:w="1170" w:type="dxa"/>
          </w:tcPr>
          <w:p w14:paraId="77460F3E" w14:textId="77777777" w:rsidR="00B966D8" w:rsidRPr="003873B0" w:rsidRDefault="00B966D8" w:rsidP="00DB1BD7">
            <w:pPr>
              <w:spacing w:line="216" w:lineRule="auto"/>
              <w:jc w:val="center"/>
              <w:cnfStyle w:val="000000000000" w:firstRow="0" w:lastRow="0" w:firstColumn="0" w:lastColumn="0" w:oddVBand="0" w:evenVBand="0" w:oddHBand="0" w:evenHBand="0" w:firstRowFirstColumn="0" w:firstRowLastColumn="0" w:lastRowFirstColumn="0" w:lastRowLastColumn="0"/>
              <w:rPr>
                <w:sz w:val="16"/>
                <w:szCs w:val="16"/>
                <w:lang w:val="hr-HR"/>
              </w:rPr>
            </w:pPr>
            <w:r w:rsidRPr="003873B0">
              <w:rPr>
                <w:sz w:val="16"/>
                <w:szCs w:val="16"/>
                <w:lang w:val="hr-HR"/>
              </w:rPr>
              <w:t>8.32</w:t>
            </w:r>
          </w:p>
        </w:tc>
        <w:tc>
          <w:tcPr>
            <w:tcW w:w="4765" w:type="dxa"/>
          </w:tcPr>
          <w:p w14:paraId="55C3C19F" w14:textId="77777777" w:rsidR="00B966D8" w:rsidRPr="003873B0" w:rsidRDefault="00B966D8" w:rsidP="00DB1BD7">
            <w:pPr>
              <w:spacing w:line="216" w:lineRule="auto"/>
              <w:jc w:val="left"/>
              <w:cnfStyle w:val="000000000000" w:firstRow="0" w:lastRow="0" w:firstColumn="0" w:lastColumn="0" w:oddVBand="0" w:evenVBand="0" w:oddHBand="0" w:evenHBand="0" w:firstRowFirstColumn="0" w:firstRowLastColumn="0" w:lastRowFirstColumn="0" w:lastRowLastColumn="0"/>
              <w:rPr>
                <w:sz w:val="16"/>
                <w:szCs w:val="16"/>
                <w:lang w:val="hr-HR"/>
              </w:rPr>
            </w:pPr>
            <w:r w:rsidRPr="003873B0">
              <w:rPr>
                <w:sz w:val="16"/>
                <w:szCs w:val="16"/>
                <w:lang w:val="hr-HR"/>
              </w:rPr>
              <w:t>Mreža i skladištenje</w:t>
            </w:r>
          </w:p>
        </w:tc>
      </w:tr>
      <w:tr w:rsidR="00B966D8" w:rsidRPr="003873B0" w14:paraId="2856FA5A" w14:textId="77777777" w:rsidTr="0097193F">
        <w:trPr>
          <w:trHeight w:val="20"/>
        </w:trPr>
        <w:tc>
          <w:tcPr>
            <w:cnfStyle w:val="001000000000" w:firstRow="0" w:lastRow="0" w:firstColumn="1" w:lastColumn="0" w:oddVBand="0" w:evenVBand="0" w:oddHBand="0" w:evenHBand="0" w:firstRowFirstColumn="0" w:firstRowLastColumn="0" w:lastRowFirstColumn="0" w:lastRowLastColumn="0"/>
            <w:tcW w:w="1255" w:type="dxa"/>
            <w:vMerge/>
          </w:tcPr>
          <w:p w14:paraId="45AD3819" w14:textId="77777777" w:rsidR="00B966D8" w:rsidRPr="003873B0" w:rsidRDefault="00B966D8" w:rsidP="00DB1BD7">
            <w:pPr>
              <w:spacing w:line="216" w:lineRule="auto"/>
              <w:rPr>
                <w:sz w:val="16"/>
                <w:szCs w:val="16"/>
                <w:lang w:val="hr-HR"/>
              </w:rPr>
            </w:pPr>
          </w:p>
        </w:tc>
        <w:tc>
          <w:tcPr>
            <w:tcW w:w="2160" w:type="dxa"/>
            <w:vMerge/>
          </w:tcPr>
          <w:p w14:paraId="214DF4AB" w14:textId="77777777" w:rsidR="00B966D8" w:rsidRPr="003873B0" w:rsidRDefault="00B966D8" w:rsidP="00DB1BD7">
            <w:pPr>
              <w:spacing w:line="216" w:lineRule="auto"/>
              <w:cnfStyle w:val="000000000000" w:firstRow="0" w:lastRow="0" w:firstColumn="0" w:lastColumn="0" w:oddVBand="0" w:evenVBand="0" w:oddHBand="0" w:evenHBand="0" w:firstRowFirstColumn="0" w:firstRowLastColumn="0" w:lastRowFirstColumn="0" w:lastRowLastColumn="0"/>
              <w:rPr>
                <w:sz w:val="16"/>
                <w:szCs w:val="16"/>
                <w:lang w:val="hr-HR"/>
              </w:rPr>
            </w:pPr>
          </w:p>
        </w:tc>
        <w:tc>
          <w:tcPr>
            <w:tcW w:w="1170" w:type="dxa"/>
          </w:tcPr>
          <w:p w14:paraId="46B018F1" w14:textId="77777777" w:rsidR="00B966D8" w:rsidRPr="003873B0" w:rsidRDefault="00B966D8" w:rsidP="00DB1BD7">
            <w:pPr>
              <w:spacing w:line="216" w:lineRule="auto"/>
              <w:jc w:val="center"/>
              <w:cnfStyle w:val="000000000000" w:firstRow="0" w:lastRow="0" w:firstColumn="0" w:lastColumn="0" w:oddVBand="0" w:evenVBand="0" w:oddHBand="0" w:evenHBand="0" w:firstRowFirstColumn="0" w:firstRowLastColumn="0" w:lastRowFirstColumn="0" w:lastRowLastColumn="0"/>
              <w:rPr>
                <w:sz w:val="16"/>
                <w:szCs w:val="16"/>
                <w:lang w:val="hr-HR"/>
              </w:rPr>
            </w:pPr>
            <w:r w:rsidRPr="003873B0">
              <w:rPr>
                <w:sz w:val="16"/>
                <w:szCs w:val="16"/>
                <w:lang w:val="hr-HR"/>
              </w:rPr>
              <w:t>8.33</w:t>
            </w:r>
          </w:p>
        </w:tc>
        <w:tc>
          <w:tcPr>
            <w:tcW w:w="4765" w:type="dxa"/>
          </w:tcPr>
          <w:p w14:paraId="6CB9A0B4" w14:textId="77777777" w:rsidR="00B966D8" w:rsidRPr="003873B0" w:rsidRDefault="00B966D8" w:rsidP="00DB1BD7">
            <w:pPr>
              <w:spacing w:line="216" w:lineRule="auto"/>
              <w:jc w:val="left"/>
              <w:cnfStyle w:val="000000000000" w:firstRow="0" w:lastRow="0" w:firstColumn="0" w:lastColumn="0" w:oddVBand="0" w:evenVBand="0" w:oddHBand="0" w:evenHBand="0" w:firstRowFirstColumn="0" w:firstRowLastColumn="0" w:lastRowFirstColumn="0" w:lastRowLastColumn="0"/>
              <w:rPr>
                <w:sz w:val="16"/>
                <w:szCs w:val="16"/>
                <w:lang w:val="hr-HR"/>
              </w:rPr>
            </w:pPr>
            <w:r w:rsidRPr="003873B0">
              <w:rPr>
                <w:sz w:val="16"/>
                <w:szCs w:val="16"/>
                <w:lang w:val="hr-HR"/>
              </w:rPr>
              <w:t>Nuklearna energija</w:t>
            </w:r>
          </w:p>
        </w:tc>
      </w:tr>
      <w:tr w:rsidR="00B966D8" w:rsidRPr="003873B0" w14:paraId="48C8F97A" w14:textId="77777777" w:rsidTr="0097193F">
        <w:trPr>
          <w:trHeight w:val="20"/>
        </w:trPr>
        <w:tc>
          <w:tcPr>
            <w:cnfStyle w:val="001000000000" w:firstRow="0" w:lastRow="0" w:firstColumn="1" w:lastColumn="0" w:oddVBand="0" w:evenVBand="0" w:oddHBand="0" w:evenHBand="0" w:firstRowFirstColumn="0" w:firstRowLastColumn="0" w:lastRowFirstColumn="0" w:lastRowLastColumn="0"/>
            <w:tcW w:w="1255" w:type="dxa"/>
            <w:vMerge/>
          </w:tcPr>
          <w:p w14:paraId="2BCF03F9" w14:textId="77777777" w:rsidR="00B966D8" w:rsidRPr="003873B0" w:rsidRDefault="00B966D8" w:rsidP="00DB1BD7">
            <w:pPr>
              <w:spacing w:line="216" w:lineRule="auto"/>
              <w:rPr>
                <w:sz w:val="16"/>
                <w:szCs w:val="16"/>
                <w:lang w:val="hr-HR"/>
              </w:rPr>
            </w:pPr>
          </w:p>
        </w:tc>
        <w:tc>
          <w:tcPr>
            <w:tcW w:w="2160" w:type="dxa"/>
            <w:vMerge/>
          </w:tcPr>
          <w:p w14:paraId="3FD8208D" w14:textId="77777777" w:rsidR="00B966D8" w:rsidRPr="003873B0" w:rsidRDefault="00B966D8" w:rsidP="00DB1BD7">
            <w:pPr>
              <w:spacing w:line="216" w:lineRule="auto"/>
              <w:cnfStyle w:val="000000000000" w:firstRow="0" w:lastRow="0" w:firstColumn="0" w:lastColumn="0" w:oddVBand="0" w:evenVBand="0" w:oddHBand="0" w:evenHBand="0" w:firstRowFirstColumn="0" w:firstRowLastColumn="0" w:lastRowFirstColumn="0" w:lastRowLastColumn="0"/>
              <w:rPr>
                <w:sz w:val="16"/>
                <w:szCs w:val="16"/>
                <w:lang w:val="hr-HR"/>
              </w:rPr>
            </w:pPr>
          </w:p>
        </w:tc>
        <w:tc>
          <w:tcPr>
            <w:tcW w:w="1170" w:type="dxa"/>
          </w:tcPr>
          <w:p w14:paraId="6165AACB" w14:textId="77777777" w:rsidR="00B966D8" w:rsidRPr="003873B0" w:rsidRDefault="00B966D8" w:rsidP="00DB1BD7">
            <w:pPr>
              <w:spacing w:line="216" w:lineRule="auto"/>
              <w:jc w:val="center"/>
              <w:cnfStyle w:val="000000000000" w:firstRow="0" w:lastRow="0" w:firstColumn="0" w:lastColumn="0" w:oddVBand="0" w:evenVBand="0" w:oddHBand="0" w:evenHBand="0" w:firstRowFirstColumn="0" w:firstRowLastColumn="0" w:lastRowFirstColumn="0" w:lastRowLastColumn="0"/>
              <w:rPr>
                <w:sz w:val="16"/>
                <w:szCs w:val="16"/>
                <w:lang w:val="hr-HR"/>
              </w:rPr>
            </w:pPr>
            <w:r w:rsidRPr="003873B0">
              <w:rPr>
                <w:sz w:val="16"/>
                <w:szCs w:val="16"/>
                <w:lang w:val="hr-HR"/>
              </w:rPr>
              <w:t>8.34</w:t>
            </w:r>
          </w:p>
        </w:tc>
        <w:tc>
          <w:tcPr>
            <w:tcW w:w="4765" w:type="dxa"/>
          </w:tcPr>
          <w:p w14:paraId="14562B54" w14:textId="77777777" w:rsidR="00B966D8" w:rsidRPr="003873B0" w:rsidRDefault="00B966D8" w:rsidP="00DB1BD7">
            <w:pPr>
              <w:spacing w:line="216" w:lineRule="auto"/>
              <w:jc w:val="left"/>
              <w:cnfStyle w:val="000000000000" w:firstRow="0" w:lastRow="0" w:firstColumn="0" w:lastColumn="0" w:oddVBand="0" w:evenVBand="0" w:oddHBand="0" w:evenHBand="0" w:firstRowFirstColumn="0" w:firstRowLastColumn="0" w:lastRowFirstColumn="0" w:lastRowLastColumn="0"/>
              <w:rPr>
                <w:sz w:val="16"/>
                <w:szCs w:val="16"/>
                <w:lang w:val="hr-HR"/>
              </w:rPr>
            </w:pPr>
            <w:proofErr w:type="spellStart"/>
            <w:r w:rsidRPr="003873B0">
              <w:rPr>
                <w:sz w:val="16"/>
                <w:szCs w:val="16"/>
                <w:lang w:val="hr-HR"/>
              </w:rPr>
              <w:t>Finansiranje</w:t>
            </w:r>
            <w:proofErr w:type="spellEnd"/>
            <w:r w:rsidRPr="003873B0">
              <w:rPr>
                <w:sz w:val="16"/>
                <w:szCs w:val="16"/>
                <w:lang w:val="hr-HR"/>
              </w:rPr>
              <w:t xml:space="preserve"> energetike</w:t>
            </w:r>
          </w:p>
        </w:tc>
      </w:tr>
      <w:tr w:rsidR="00B966D8" w:rsidRPr="003873B0" w14:paraId="5CFBAFA5" w14:textId="77777777" w:rsidTr="0097193F">
        <w:trPr>
          <w:trHeight w:val="20"/>
        </w:trPr>
        <w:tc>
          <w:tcPr>
            <w:cnfStyle w:val="001000000000" w:firstRow="0" w:lastRow="0" w:firstColumn="1" w:lastColumn="0" w:oddVBand="0" w:evenVBand="0" w:oddHBand="0" w:evenHBand="0" w:firstRowFirstColumn="0" w:firstRowLastColumn="0" w:lastRowFirstColumn="0" w:lastRowLastColumn="0"/>
            <w:tcW w:w="1255" w:type="dxa"/>
            <w:vMerge/>
          </w:tcPr>
          <w:p w14:paraId="61178D7E" w14:textId="77777777" w:rsidR="00B966D8" w:rsidRPr="003873B0" w:rsidRDefault="00B966D8" w:rsidP="00DB1BD7">
            <w:pPr>
              <w:spacing w:line="216" w:lineRule="auto"/>
              <w:rPr>
                <w:sz w:val="16"/>
                <w:szCs w:val="16"/>
                <w:lang w:val="hr-HR"/>
              </w:rPr>
            </w:pPr>
          </w:p>
        </w:tc>
        <w:tc>
          <w:tcPr>
            <w:tcW w:w="2160" w:type="dxa"/>
            <w:vMerge/>
          </w:tcPr>
          <w:p w14:paraId="5F9C023F" w14:textId="77777777" w:rsidR="00B966D8" w:rsidRPr="003873B0" w:rsidRDefault="00B966D8" w:rsidP="00DB1BD7">
            <w:pPr>
              <w:spacing w:line="216" w:lineRule="auto"/>
              <w:cnfStyle w:val="000000000000" w:firstRow="0" w:lastRow="0" w:firstColumn="0" w:lastColumn="0" w:oddVBand="0" w:evenVBand="0" w:oddHBand="0" w:evenHBand="0" w:firstRowFirstColumn="0" w:firstRowLastColumn="0" w:lastRowFirstColumn="0" w:lastRowLastColumn="0"/>
              <w:rPr>
                <w:sz w:val="16"/>
                <w:szCs w:val="16"/>
                <w:lang w:val="hr-HR"/>
              </w:rPr>
            </w:pPr>
          </w:p>
        </w:tc>
        <w:tc>
          <w:tcPr>
            <w:tcW w:w="1170" w:type="dxa"/>
          </w:tcPr>
          <w:p w14:paraId="7F0F252B" w14:textId="77777777" w:rsidR="00B966D8" w:rsidRPr="003873B0" w:rsidRDefault="00B966D8" w:rsidP="00DB1BD7">
            <w:pPr>
              <w:spacing w:line="216" w:lineRule="auto"/>
              <w:jc w:val="center"/>
              <w:cnfStyle w:val="000000000000" w:firstRow="0" w:lastRow="0" w:firstColumn="0" w:lastColumn="0" w:oddVBand="0" w:evenVBand="0" w:oddHBand="0" w:evenHBand="0" w:firstRowFirstColumn="0" w:firstRowLastColumn="0" w:lastRowFirstColumn="0" w:lastRowLastColumn="0"/>
              <w:rPr>
                <w:sz w:val="16"/>
                <w:szCs w:val="16"/>
                <w:lang w:val="hr-HR"/>
              </w:rPr>
            </w:pPr>
            <w:r w:rsidRPr="003873B0">
              <w:rPr>
                <w:sz w:val="16"/>
                <w:szCs w:val="16"/>
                <w:lang w:val="hr-HR"/>
              </w:rPr>
              <w:t>8.05</w:t>
            </w:r>
          </w:p>
        </w:tc>
        <w:tc>
          <w:tcPr>
            <w:tcW w:w="4765" w:type="dxa"/>
          </w:tcPr>
          <w:p w14:paraId="0311CD40" w14:textId="77777777" w:rsidR="00B966D8" w:rsidRPr="003873B0" w:rsidRDefault="00B966D8" w:rsidP="00DB1BD7">
            <w:pPr>
              <w:spacing w:line="216" w:lineRule="auto"/>
              <w:jc w:val="left"/>
              <w:cnfStyle w:val="000000000000" w:firstRow="0" w:lastRow="0" w:firstColumn="0" w:lastColumn="0" w:oddVBand="0" w:evenVBand="0" w:oddHBand="0" w:evenHBand="0" w:firstRowFirstColumn="0" w:firstRowLastColumn="0" w:lastRowFirstColumn="0" w:lastRowLastColumn="0"/>
              <w:rPr>
                <w:sz w:val="16"/>
                <w:szCs w:val="16"/>
                <w:lang w:val="hr-HR"/>
              </w:rPr>
            </w:pPr>
            <w:r w:rsidRPr="003873B0">
              <w:rPr>
                <w:sz w:val="16"/>
                <w:szCs w:val="16"/>
                <w:lang w:val="hr-HR"/>
              </w:rPr>
              <w:t>Reforme</w:t>
            </w:r>
          </w:p>
        </w:tc>
      </w:tr>
    </w:tbl>
    <w:p w14:paraId="3E8E2AE7" w14:textId="77777777" w:rsidR="00B966D8" w:rsidRPr="003873B0" w:rsidRDefault="00B966D8" w:rsidP="00B966D8">
      <w:pPr>
        <w:spacing w:after="100" w:afterAutospacing="1"/>
        <w:rPr>
          <w:sz w:val="2"/>
          <w:lang w:val="hr-HR"/>
        </w:rPr>
      </w:pPr>
    </w:p>
    <w:p w14:paraId="6F10C837" w14:textId="43B33117" w:rsidR="00B966D8" w:rsidRPr="003873B0" w:rsidRDefault="00B966D8" w:rsidP="001C1AF5">
      <w:pPr>
        <w:pStyle w:val="Naslov1"/>
        <w:rPr>
          <w:rFonts w:eastAsia="Times New Roman"/>
          <w:lang w:val="hr-HR"/>
        </w:rPr>
      </w:pPr>
      <w:proofErr w:type="spellStart"/>
      <w:r w:rsidRPr="003873B0">
        <w:rPr>
          <w:rFonts w:eastAsia="Times New Roman"/>
          <w:lang w:val="hr-HR"/>
        </w:rPr>
        <w:t>Situaciona</w:t>
      </w:r>
      <w:proofErr w:type="spellEnd"/>
      <w:r w:rsidRPr="003873B0">
        <w:rPr>
          <w:rFonts w:eastAsia="Times New Roman"/>
          <w:lang w:val="hr-HR"/>
        </w:rPr>
        <w:t xml:space="preserve"> analiza</w:t>
      </w:r>
    </w:p>
    <w:p w14:paraId="71DDE030" w14:textId="128C30F1" w:rsidR="00B966D8" w:rsidRPr="003873B0" w:rsidRDefault="00B966D8" w:rsidP="00B966D8">
      <w:pPr>
        <w:pStyle w:val="Naslov2"/>
        <w:rPr>
          <w:rFonts w:eastAsia="Times New Roman"/>
          <w:lang w:val="hr-HR"/>
        </w:rPr>
      </w:pPr>
      <w:r w:rsidRPr="003873B0">
        <w:rPr>
          <w:rFonts w:eastAsia="Times New Roman"/>
          <w:lang w:val="hr-HR"/>
        </w:rPr>
        <w:t>Prioritetna oblast nivoa 1</w:t>
      </w:r>
    </w:p>
    <w:p w14:paraId="67EE752A" w14:textId="77777777" w:rsidR="00B966D8" w:rsidRPr="003873B0" w:rsidRDefault="00B966D8" w:rsidP="00B966D8">
      <w:pPr>
        <w:rPr>
          <w:lang w:val="hr-HR"/>
        </w:rPr>
      </w:pPr>
      <w:r w:rsidRPr="003873B0">
        <w:rPr>
          <w:lang w:val="hr-HR"/>
        </w:rPr>
        <w:t xml:space="preserve">Energetski sektor nalazi se u središtu zelene tranzicije Crne Gore i procesa pristupanja Evropskoj uniji, </w:t>
      </w:r>
      <w:proofErr w:type="spellStart"/>
      <w:r w:rsidRPr="003873B0">
        <w:rPr>
          <w:lang w:val="hr-HR"/>
        </w:rPr>
        <w:t>obuhvatajući</w:t>
      </w:r>
      <w:proofErr w:type="spellEnd"/>
      <w:r w:rsidRPr="003873B0">
        <w:rPr>
          <w:lang w:val="hr-HR"/>
        </w:rPr>
        <w:t xml:space="preserve"> proizvodnju električne energije, energetsku efikasnost, grijanje i hlađenje, mrežnu infrastrukturu, kao i regulatorne reforme neophodne za integraciju u unutrašnje energetsko tržište EU. Energetski sistem Crne Gore </w:t>
      </w:r>
      <w:proofErr w:type="spellStart"/>
      <w:r w:rsidRPr="003873B0">
        <w:rPr>
          <w:lang w:val="hr-HR"/>
        </w:rPr>
        <w:t>karakteriše</w:t>
      </w:r>
      <w:proofErr w:type="spellEnd"/>
      <w:r w:rsidRPr="003873B0">
        <w:rPr>
          <w:lang w:val="hr-HR"/>
        </w:rPr>
        <w:t xml:space="preserve"> snažno oslanjanje na hidroenergiju i jednu termoelektranu na lignit, relativno mala ali strateški pozicionirana </w:t>
      </w:r>
      <w:proofErr w:type="spellStart"/>
      <w:r w:rsidRPr="003873B0">
        <w:rPr>
          <w:lang w:val="hr-HR"/>
        </w:rPr>
        <w:t>prenosna</w:t>
      </w:r>
      <w:proofErr w:type="spellEnd"/>
      <w:r w:rsidRPr="003873B0">
        <w:rPr>
          <w:lang w:val="hr-HR"/>
        </w:rPr>
        <w:t xml:space="preserve"> mreža povezana sa EU preko podmorskog kabla Italija-Crna Gora, kao i ambiciozan ali zahtjevan skup ciljeva do 2030. godine u okviru Ugovora o Energetskoj zajednici, uključujući udio obnovljivih izvora energije od 50%, smanjenje emisija gasova sa efektom staklene </w:t>
      </w:r>
      <w:proofErr w:type="spellStart"/>
      <w:r w:rsidRPr="003873B0">
        <w:rPr>
          <w:lang w:val="hr-HR"/>
        </w:rPr>
        <w:t>bašte</w:t>
      </w:r>
      <w:proofErr w:type="spellEnd"/>
      <w:r w:rsidRPr="003873B0">
        <w:rPr>
          <w:lang w:val="hr-HR"/>
        </w:rPr>
        <w:t xml:space="preserve"> za 55% i obavezujuće ciljeve energetske efikasnosti.</w:t>
      </w:r>
    </w:p>
    <w:p w14:paraId="4211C378" w14:textId="434BDAD9" w:rsidR="00B966D8" w:rsidRPr="003873B0" w:rsidRDefault="00B966D8" w:rsidP="00B966D8">
      <w:pPr>
        <w:rPr>
          <w:lang w:val="hr-HR"/>
        </w:rPr>
      </w:pPr>
      <w:r w:rsidRPr="003873B0">
        <w:rPr>
          <w:lang w:val="hr-HR"/>
        </w:rPr>
        <w:t xml:space="preserve">Prema nacrtu Uredbe o praćenju učinka Višegodišnjeg </w:t>
      </w:r>
      <w:proofErr w:type="spellStart"/>
      <w:r w:rsidRPr="003873B0">
        <w:rPr>
          <w:lang w:val="hr-HR"/>
        </w:rPr>
        <w:t>finansijskog</w:t>
      </w:r>
      <w:proofErr w:type="spellEnd"/>
      <w:r w:rsidRPr="003873B0">
        <w:rPr>
          <w:lang w:val="hr-HR"/>
        </w:rPr>
        <w:t xml:space="preserve"> okvira (MMF) za 2028-2034 (Aneks I)</w:t>
      </w:r>
      <w:r w:rsidRPr="003873B0">
        <w:rPr>
          <w:rStyle w:val="Referencafusnote"/>
          <w:lang w:val="hr-HR"/>
        </w:rPr>
        <w:footnoteReference w:id="1"/>
      </w:r>
      <w:r w:rsidRPr="003873B0">
        <w:rPr>
          <w:lang w:val="hr-HR"/>
        </w:rPr>
        <w:t xml:space="preserve">, prioritetna oblast 8 „Energija“ obuhvata dvanaest </w:t>
      </w:r>
      <w:proofErr w:type="spellStart"/>
      <w:r w:rsidRPr="003873B0">
        <w:rPr>
          <w:lang w:val="hr-HR"/>
        </w:rPr>
        <w:t>podoblasti</w:t>
      </w:r>
      <w:proofErr w:type="spellEnd"/>
      <w:r w:rsidRPr="003873B0">
        <w:rPr>
          <w:lang w:val="hr-HR"/>
        </w:rPr>
        <w:t xml:space="preserve"> politike na nivou 2: Obnovljiva goriva </w:t>
      </w:r>
      <w:proofErr w:type="spellStart"/>
      <w:r w:rsidRPr="003873B0">
        <w:rPr>
          <w:lang w:val="hr-HR"/>
        </w:rPr>
        <w:t>nebiološkog</w:t>
      </w:r>
      <w:proofErr w:type="spellEnd"/>
      <w:r w:rsidRPr="003873B0">
        <w:rPr>
          <w:lang w:val="hr-HR"/>
        </w:rPr>
        <w:t xml:space="preserve"> porijekla (8.24, 1 tematska jedinica), Bioenergija (8.25, 4 tematske jedinice), Hvatanje i skladištenje ugljen</w:t>
      </w:r>
      <w:r w:rsidR="00DB1BD7" w:rsidRPr="003873B0">
        <w:rPr>
          <w:lang w:val="hr-HR"/>
        </w:rPr>
        <w:t>-dioksida</w:t>
      </w:r>
      <w:r w:rsidRPr="003873B0">
        <w:rPr>
          <w:lang w:val="hr-HR"/>
        </w:rPr>
        <w:t xml:space="preserve"> (8.26, 5 tematskih jedinica), Proizvodnja električne energije (8.27, 15 tematskih jedinica), Otpornost proizvodnje energije (8.28, 1 tematska jedinica), Energetska efikasnost (8.29, 28 tematskih jedinica), Grijanje, hlađenje i kogeneracija (8.30, 11 tematskih jedinica), </w:t>
      </w:r>
      <w:proofErr w:type="spellStart"/>
      <w:r w:rsidRPr="003873B0">
        <w:rPr>
          <w:lang w:val="hr-HR"/>
        </w:rPr>
        <w:t>Vodonik</w:t>
      </w:r>
      <w:proofErr w:type="spellEnd"/>
      <w:r w:rsidRPr="003873B0">
        <w:rPr>
          <w:lang w:val="hr-HR"/>
        </w:rPr>
        <w:t xml:space="preserve"> (8.31, 4 tematske jedinice), Mreža i skladištenje (8.32, 7 tematskih jedinica), Nuklearna energija (8.33, 4 tematske jedinice), </w:t>
      </w:r>
      <w:proofErr w:type="spellStart"/>
      <w:r w:rsidRPr="003873B0">
        <w:rPr>
          <w:lang w:val="hr-HR"/>
        </w:rPr>
        <w:t>Finansiranje</w:t>
      </w:r>
      <w:proofErr w:type="spellEnd"/>
      <w:r w:rsidRPr="003873B0">
        <w:rPr>
          <w:lang w:val="hr-HR"/>
        </w:rPr>
        <w:t xml:space="preserve"> energetike (8.34, 1 tematska jedinica) i Reforme (8.05), što ukupno čini 86 oblasti intervencije.</w:t>
      </w:r>
    </w:p>
    <w:p w14:paraId="02C990A6" w14:textId="0CB7291B" w:rsidR="00B966D8" w:rsidRPr="003873B0" w:rsidRDefault="00B966D8" w:rsidP="00B966D8">
      <w:pPr>
        <w:pStyle w:val="Naslov3"/>
        <w:rPr>
          <w:rFonts w:eastAsia="Times New Roman"/>
          <w:lang w:val="hr-HR"/>
        </w:rPr>
      </w:pPr>
      <w:r w:rsidRPr="003873B0">
        <w:rPr>
          <w:rFonts w:eastAsia="Times New Roman"/>
          <w:lang w:val="hr-HR"/>
        </w:rPr>
        <w:t>Strateški i pravni okvir EU</w:t>
      </w:r>
    </w:p>
    <w:p w14:paraId="787AC0C1" w14:textId="77777777" w:rsidR="00B966D8" w:rsidRPr="003873B0" w:rsidRDefault="00B966D8" w:rsidP="00B966D8">
      <w:pPr>
        <w:rPr>
          <w:lang w:val="hr-HR"/>
        </w:rPr>
      </w:pPr>
      <w:r w:rsidRPr="003873B0">
        <w:rPr>
          <w:b/>
          <w:lang w:val="hr-HR"/>
        </w:rPr>
        <w:t xml:space="preserve">Energetska politika Evropske unije </w:t>
      </w:r>
      <w:r w:rsidRPr="003873B0">
        <w:rPr>
          <w:lang w:val="hr-HR"/>
        </w:rPr>
        <w:t>zasniva se na Evropskom zelenom dogovoru</w:t>
      </w:r>
      <w:r w:rsidRPr="003873B0">
        <w:rPr>
          <w:rStyle w:val="Referencafusnote"/>
          <w:rFonts w:ascii="Calibri" w:eastAsia="Times New Roman" w:hAnsi="Calibri" w:cs="Calibri"/>
          <w:lang w:val="hr-HR"/>
        </w:rPr>
        <w:footnoteReference w:id="2"/>
      </w:r>
      <w:r w:rsidRPr="003873B0">
        <w:rPr>
          <w:lang w:val="hr-HR"/>
        </w:rPr>
        <w:t xml:space="preserve"> i zakonodavnom paketu „Fit for 55“, kojim se postavlja cilj klimatske neutralnosti do 2050. godine, kao i </w:t>
      </w:r>
      <w:proofErr w:type="spellStart"/>
      <w:r w:rsidRPr="003873B0">
        <w:rPr>
          <w:lang w:val="hr-HR"/>
        </w:rPr>
        <w:t>međucilj</w:t>
      </w:r>
      <w:proofErr w:type="spellEnd"/>
      <w:r w:rsidRPr="003873B0">
        <w:rPr>
          <w:lang w:val="hr-HR"/>
        </w:rPr>
        <w:t xml:space="preserve"> smanjenja neto emisija gasova sa efektom staklene </w:t>
      </w:r>
      <w:proofErr w:type="spellStart"/>
      <w:r w:rsidRPr="003873B0">
        <w:rPr>
          <w:lang w:val="hr-HR"/>
        </w:rPr>
        <w:t>bašte</w:t>
      </w:r>
      <w:proofErr w:type="spellEnd"/>
      <w:r w:rsidRPr="003873B0">
        <w:rPr>
          <w:lang w:val="hr-HR"/>
        </w:rPr>
        <w:t xml:space="preserve"> za najmanje 55% do 2030. godine. </w:t>
      </w:r>
      <w:r w:rsidRPr="003873B0">
        <w:rPr>
          <w:b/>
          <w:lang w:val="hr-HR"/>
        </w:rPr>
        <w:t>Ključne direktive</w:t>
      </w:r>
      <w:r w:rsidRPr="003873B0">
        <w:rPr>
          <w:lang w:val="hr-HR"/>
        </w:rPr>
        <w:t xml:space="preserve"> koje uređuju energetski sektor uključuju revidiranu Direktivu o obnovljivim izvorima energije (EU) 2023/2413</w:t>
      </w:r>
      <w:r w:rsidRPr="003873B0">
        <w:rPr>
          <w:rStyle w:val="Referencafusnote"/>
          <w:rFonts w:ascii="Calibri" w:eastAsia="Times New Roman" w:hAnsi="Calibri" w:cs="Calibri"/>
          <w:lang w:val="hr-HR"/>
        </w:rPr>
        <w:footnoteReference w:id="3"/>
      </w:r>
      <w:r w:rsidRPr="003873B0">
        <w:rPr>
          <w:lang w:val="hr-HR"/>
        </w:rPr>
        <w:t>, kojom se cilj na nivou EU za obnovljive izvore povećava na 42,5% bruto finalne potrošnje energije do 2030. godine, uz aspiraciju da dostigne 45%; revidiranu Direktivu o energetskoj efikasnosti (EU) 2023/1791</w:t>
      </w:r>
      <w:r w:rsidRPr="003873B0">
        <w:rPr>
          <w:rStyle w:val="Referencafusnote"/>
          <w:rFonts w:ascii="Calibri" w:eastAsia="Times New Roman" w:hAnsi="Calibri" w:cs="Calibri"/>
          <w:lang w:val="hr-HR"/>
        </w:rPr>
        <w:footnoteReference w:id="4"/>
      </w:r>
      <w:r w:rsidRPr="003873B0">
        <w:rPr>
          <w:lang w:val="hr-HR"/>
        </w:rPr>
        <w:t xml:space="preserve">, kojom se postavljaju obavezujući ciljevi smanjenja primarne i finalne potrošnje energije; kao i Direktivu o tržištu električne energije </w:t>
      </w:r>
      <w:r w:rsidRPr="003873B0">
        <w:rPr>
          <w:lang w:val="hr-HR"/>
        </w:rPr>
        <w:lastRenderedPageBreak/>
        <w:t>(EU) 2019/944</w:t>
      </w:r>
      <w:r w:rsidRPr="003873B0">
        <w:rPr>
          <w:rStyle w:val="Referencafusnote"/>
          <w:rFonts w:ascii="Calibri" w:eastAsia="Times New Roman" w:hAnsi="Calibri" w:cs="Calibri"/>
          <w:lang w:val="hr-HR"/>
        </w:rPr>
        <w:footnoteReference w:id="5"/>
      </w:r>
      <w:r w:rsidRPr="003873B0">
        <w:rPr>
          <w:lang w:val="hr-HR"/>
        </w:rPr>
        <w:t xml:space="preserve">, kojom se uspostavljaju pravila za unutrašnje tržište električne energije, jačanje položaja potrošača i tržišnu integraciju. </w:t>
      </w:r>
      <w:r w:rsidRPr="003873B0">
        <w:rPr>
          <w:b/>
          <w:lang w:val="hr-HR"/>
        </w:rPr>
        <w:t xml:space="preserve">Plan </w:t>
      </w:r>
      <w:proofErr w:type="spellStart"/>
      <w:r w:rsidRPr="003873B0">
        <w:rPr>
          <w:b/>
          <w:lang w:val="hr-HR"/>
        </w:rPr>
        <w:t>REPowerEU</w:t>
      </w:r>
      <w:proofErr w:type="spellEnd"/>
      <w:r w:rsidRPr="003873B0">
        <w:rPr>
          <w:rStyle w:val="Referencafusnote"/>
          <w:rFonts w:ascii="Calibri" w:eastAsia="Times New Roman" w:hAnsi="Calibri" w:cs="Calibri"/>
          <w:lang w:val="hr-HR"/>
        </w:rPr>
        <w:footnoteReference w:id="6"/>
      </w:r>
      <w:r w:rsidRPr="003873B0">
        <w:rPr>
          <w:lang w:val="hr-HR"/>
        </w:rPr>
        <w:t xml:space="preserve">, usvojen kao odgovor na energetsku krizu izazvanu ruskom invazijom na Ukrajinu, dodatno je </w:t>
      </w:r>
      <w:proofErr w:type="spellStart"/>
      <w:r w:rsidRPr="003873B0">
        <w:rPr>
          <w:lang w:val="hr-HR"/>
        </w:rPr>
        <w:t>podstakao</w:t>
      </w:r>
      <w:proofErr w:type="spellEnd"/>
      <w:r w:rsidRPr="003873B0">
        <w:rPr>
          <w:lang w:val="hr-HR"/>
        </w:rPr>
        <w:t xml:space="preserve"> ubrzanje razvoja obnovljivih izvora energije, diverzifikaciju izvora snabdijevanja i smanjenje potražnje za energijom.</w:t>
      </w:r>
    </w:p>
    <w:p w14:paraId="28B5E999" w14:textId="77777777" w:rsidR="00B966D8" w:rsidRPr="003873B0" w:rsidRDefault="00B966D8" w:rsidP="00B966D8">
      <w:pPr>
        <w:rPr>
          <w:lang w:val="hr-HR"/>
        </w:rPr>
      </w:pPr>
      <w:r w:rsidRPr="003873B0">
        <w:rPr>
          <w:lang w:val="hr-HR"/>
        </w:rPr>
        <w:t xml:space="preserve">Za zemlje kandidate, </w:t>
      </w:r>
      <w:r w:rsidRPr="003873B0">
        <w:rPr>
          <w:b/>
          <w:lang w:val="hr-HR"/>
        </w:rPr>
        <w:t>Ugovor o Energetskoj zajednici</w:t>
      </w:r>
      <w:r w:rsidRPr="003873B0">
        <w:rPr>
          <w:lang w:val="hr-HR"/>
        </w:rPr>
        <w:t xml:space="preserve"> predstavlja glavni mehanizam za prenošenje pravne tekovine EU u oblasti energetike. Kroz Energetsku zajednicu, Crna Gora je obavezana da primjenjuje prilagođene verzije energetskog zakonodavstva EU, uključujući </w:t>
      </w:r>
      <w:r w:rsidRPr="003873B0">
        <w:rPr>
          <w:b/>
          <w:lang w:val="hr-HR"/>
        </w:rPr>
        <w:t>Paket čiste energije</w:t>
      </w:r>
      <w:r w:rsidRPr="003873B0">
        <w:rPr>
          <w:rStyle w:val="Referencafusnote"/>
          <w:rFonts w:ascii="Calibri" w:eastAsia="Times New Roman" w:hAnsi="Calibri" w:cs="Calibri"/>
          <w:lang w:val="hr-HR"/>
        </w:rPr>
        <w:footnoteReference w:id="7"/>
      </w:r>
      <w:r w:rsidRPr="003873B0">
        <w:rPr>
          <w:lang w:val="hr-HR"/>
        </w:rPr>
        <w:t xml:space="preserve">. U decembru 2022. godine, Ministarski savjet Energetske zajednice usvojio je obavezujuće klimatske i energetske ciljeve za ugovorne strane do 2030. godine, kojima se od Crne Gore zahtijeva da dostigne udio obnovljivih izvora energije od 50% u bruto finalnoj potrošnji energije, ograniči primarnu potrošnju energije na 0,92 </w:t>
      </w:r>
      <w:proofErr w:type="spellStart"/>
      <w:r w:rsidRPr="003873B0">
        <w:rPr>
          <w:lang w:val="hr-HR"/>
        </w:rPr>
        <w:t>Mtoe</w:t>
      </w:r>
      <w:proofErr w:type="spellEnd"/>
      <w:r w:rsidRPr="003873B0">
        <w:rPr>
          <w:lang w:val="hr-HR"/>
        </w:rPr>
        <w:t xml:space="preserve">, finalnu potrošnju energije na 0,73 </w:t>
      </w:r>
      <w:proofErr w:type="spellStart"/>
      <w:r w:rsidRPr="003873B0">
        <w:rPr>
          <w:lang w:val="hr-HR"/>
        </w:rPr>
        <w:t>Mtoe</w:t>
      </w:r>
      <w:proofErr w:type="spellEnd"/>
      <w:r w:rsidRPr="003873B0">
        <w:rPr>
          <w:lang w:val="hr-HR"/>
        </w:rPr>
        <w:t xml:space="preserve"> i smanji emisije gasova sa efektom staklene </w:t>
      </w:r>
      <w:proofErr w:type="spellStart"/>
      <w:r w:rsidRPr="003873B0">
        <w:rPr>
          <w:lang w:val="hr-HR"/>
        </w:rPr>
        <w:t>bašte</w:t>
      </w:r>
      <w:proofErr w:type="spellEnd"/>
      <w:r w:rsidRPr="003873B0">
        <w:rPr>
          <w:lang w:val="hr-HR"/>
        </w:rPr>
        <w:t xml:space="preserve"> za 55% u odnosu na nivo iz 1990. godine</w:t>
      </w:r>
      <w:r w:rsidRPr="003873B0">
        <w:rPr>
          <w:rStyle w:val="Referencafusnote"/>
          <w:rFonts w:ascii="Calibri" w:eastAsia="Times New Roman" w:hAnsi="Calibri" w:cs="Calibri"/>
          <w:lang w:val="hr-HR"/>
        </w:rPr>
        <w:footnoteReference w:id="8"/>
      </w:r>
      <w:r w:rsidRPr="003873B0">
        <w:rPr>
          <w:lang w:val="hr-HR"/>
        </w:rPr>
        <w:t>.</w:t>
      </w:r>
    </w:p>
    <w:p w14:paraId="5C40D94D" w14:textId="1542EB5C" w:rsidR="00B966D8" w:rsidRPr="003873B0" w:rsidRDefault="00B966D8" w:rsidP="00B966D8">
      <w:pPr>
        <w:rPr>
          <w:lang w:val="hr-HR"/>
        </w:rPr>
      </w:pPr>
      <w:r w:rsidRPr="003873B0">
        <w:rPr>
          <w:lang w:val="hr-HR"/>
        </w:rPr>
        <w:t xml:space="preserve">Prema </w:t>
      </w:r>
      <w:proofErr w:type="spellStart"/>
      <w:r w:rsidRPr="003873B0">
        <w:rPr>
          <w:lang w:val="hr-HR"/>
        </w:rPr>
        <w:t>predlozima</w:t>
      </w:r>
      <w:proofErr w:type="spellEnd"/>
      <w:r w:rsidRPr="003873B0">
        <w:rPr>
          <w:lang w:val="hr-HR"/>
        </w:rPr>
        <w:t xml:space="preserve"> za MMF 2028–2034</w:t>
      </w:r>
      <w:r w:rsidRPr="003873B0">
        <w:rPr>
          <w:rStyle w:val="Referencafusnote"/>
          <w:rFonts w:ascii="Calibri" w:eastAsia="Times New Roman" w:hAnsi="Calibri" w:cs="Calibri"/>
          <w:lang w:val="hr-HR"/>
        </w:rPr>
        <w:footnoteReference w:id="9"/>
      </w:r>
      <w:r w:rsidRPr="003873B0">
        <w:rPr>
          <w:lang w:val="hr-HR"/>
        </w:rPr>
        <w:t xml:space="preserve">, prioritetna oblast „Energetika“ u Aneksu I nacrta Uredbe o učinku obuhvata </w:t>
      </w:r>
      <w:r w:rsidRPr="003873B0">
        <w:rPr>
          <w:b/>
          <w:lang w:val="hr-HR"/>
        </w:rPr>
        <w:t xml:space="preserve">deset </w:t>
      </w:r>
      <w:proofErr w:type="spellStart"/>
      <w:r w:rsidRPr="003873B0">
        <w:rPr>
          <w:b/>
          <w:lang w:val="hr-HR"/>
        </w:rPr>
        <w:t>podoblasti</w:t>
      </w:r>
      <w:proofErr w:type="spellEnd"/>
      <w:r w:rsidRPr="003873B0">
        <w:rPr>
          <w:b/>
          <w:lang w:val="hr-HR"/>
        </w:rPr>
        <w:t xml:space="preserve"> politike</w:t>
      </w:r>
      <w:r w:rsidRPr="003873B0">
        <w:rPr>
          <w:lang w:val="hr-HR"/>
        </w:rPr>
        <w:t xml:space="preserve">: obnovljiva goriva </w:t>
      </w:r>
      <w:proofErr w:type="spellStart"/>
      <w:r w:rsidRPr="003873B0">
        <w:rPr>
          <w:lang w:val="hr-HR"/>
        </w:rPr>
        <w:t>nebiološkog</w:t>
      </w:r>
      <w:proofErr w:type="spellEnd"/>
      <w:r w:rsidRPr="003873B0">
        <w:rPr>
          <w:lang w:val="hr-HR"/>
        </w:rPr>
        <w:t xml:space="preserve"> porijekla, bioenergiju, hvatanje i skladištenje ugljen</w:t>
      </w:r>
      <w:r w:rsidR="00DB1BD7" w:rsidRPr="003873B0">
        <w:rPr>
          <w:lang w:val="hr-HR"/>
        </w:rPr>
        <w:t>-dioksida</w:t>
      </w:r>
      <w:r w:rsidRPr="003873B0">
        <w:rPr>
          <w:lang w:val="hr-HR"/>
        </w:rPr>
        <w:t xml:space="preserve">, proizvodnju električne energije, otpornost proizvodnje energije, energetsku efikasnost, grijanje, hlađenje i kogeneraciju, </w:t>
      </w:r>
      <w:proofErr w:type="spellStart"/>
      <w:r w:rsidRPr="003873B0">
        <w:rPr>
          <w:lang w:val="hr-HR"/>
        </w:rPr>
        <w:t>vodonik</w:t>
      </w:r>
      <w:proofErr w:type="spellEnd"/>
      <w:r w:rsidRPr="003873B0">
        <w:rPr>
          <w:lang w:val="hr-HR"/>
        </w:rPr>
        <w:t xml:space="preserve">, mrežu i skladištenje, nuklearnu energiju, kao i </w:t>
      </w:r>
      <w:proofErr w:type="spellStart"/>
      <w:r w:rsidRPr="003873B0">
        <w:rPr>
          <w:lang w:val="hr-HR"/>
        </w:rPr>
        <w:t>finansiranje</w:t>
      </w:r>
      <w:proofErr w:type="spellEnd"/>
      <w:r w:rsidRPr="003873B0">
        <w:rPr>
          <w:lang w:val="hr-HR"/>
        </w:rPr>
        <w:t xml:space="preserve"> energetike i reforme, sa ukupno 138 oblasti intervencije i 111 povezanih izlaznih i rezultatskih indikatora. Predložena Uredba o nacionalnim i regionalnim partnerskim planovima (NRPP) (COM(2025)565)</w:t>
      </w:r>
      <w:r w:rsidRPr="003873B0">
        <w:rPr>
          <w:rStyle w:val="Referencafusnote"/>
          <w:rFonts w:ascii="Calibri" w:eastAsia="Times New Roman" w:hAnsi="Calibri" w:cs="Calibri"/>
          <w:lang w:val="hr-HR"/>
        </w:rPr>
        <w:footnoteReference w:id="10"/>
      </w:r>
      <w:r w:rsidRPr="003873B0">
        <w:rPr>
          <w:lang w:val="hr-HR"/>
        </w:rPr>
        <w:t xml:space="preserve"> zahtijeva da investicije u okviru </w:t>
      </w:r>
      <w:proofErr w:type="spellStart"/>
      <w:r w:rsidRPr="003873B0">
        <w:rPr>
          <w:lang w:val="hr-HR"/>
        </w:rPr>
        <w:t>Kohezione</w:t>
      </w:r>
      <w:proofErr w:type="spellEnd"/>
      <w:r w:rsidRPr="003873B0">
        <w:rPr>
          <w:lang w:val="hr-HR"/>
        </w:rPr>
        <w:t xml:space="preserve"> politike odgovore na izazove </w:t>
      </w:r>
      <w:proofErr w:type="spellStart"/>
      <w:r w:rsidRPr="003873B0">
        <w:rPr>
          <w:lang w:val="hr-HR"/>
        </w:rPr>
        <w:t>identifikovane</w:t>
      </w:r>
      <w:proofErr w:type="spellEnd"/>
      <w:r w:rsidRPr="003873B0">
        <w:rPr>
          <w:lang w:val="hr-HR"/>
        </w:rPr>
        <w:t xml:space="preserve"> kroz Evropski semestar i budu usklađene sa klimatskim i energetskim ciljevima EU.</w:t>
      </w:r>
    </w:p>
    <w:p w14:paraId="3EDD3EBB" w14:textId="363434F2" w:rsidR="00B966D8" w:rsidRPr="003873B0" w:rsidRDefault="00B966D8" w:rsidP="00B966D8">
      <w:pPr>
        <w:pStyle w:val="Naslov3"/>
        <w:rPr>
          <w:lang w:val="hr-HR"/>
        </w:rPr>
      </w:pPr>
      <w:r w:rsidRPr="003873B0">
        <w:rPr>
          <w:lang w:val="hr-HR"/>
        </w:rPr>
        <w:t>Crnogorski strateški i pravni okvir</w:t>
      </w:r>
    </w:p>
    <w:p w14:paraId="48BC6B04" w14:textId="77777777" w:rsidR="00B966D8" w:rsidRPr="003873B0" w:rsidRDefault="00B966D8" w:rsidP="00B966D8">
      <w:pPr>
        <w:rPr>
          <w:lang w:val="hr-HR"/>
        </w:rPr>
      </w:pPr>
      <w:r w:rsidRPr="003873B0">
        <w:rPr>
          <w:lang w:val="hr-HR"/>
        </w:rPr>
        <w:t>Crna Gora je dostigla dobar nivo pripremljenosti u oblasti energetike (Poglavlje 15 pregovora o pristupanju), iako je u Izvještaju Evropske komisije za 2025. godinu navedeno da je napredak ostao ograničen u pojedinim oblastima, posebno u pogledu finalizacije Nacionalnog energetskog i klimatskog plana (NECP) i završetka prenošenja Paketa za integraciju tržišta električne energije</w:t>
      </w:r>
      <w:r w:rsidRPr="003873B0">
        <w:rPr>
          <w:rStyle w:val="Referencafusnote"/>
          <w:rFonts w:ascii="Calibri" w:eastAsia="Times New Roman" w:hAnsi="Calibri" w:cs="Calibri"/>
          <w:lang w:val="hr-HR"/>
        </w:rPr>
        <w:footnoteReference w:id="11"/>
      </w:r>
      <w:r w:rsidRPr="003873B0">
        <w:rPr>
          <w:lang w:val="hr-HR"/>
        </w:rPr>
        <w:t>. Poglavlje 15 otvoreno je u decembru 2015. godine, a članstvo Crne Gore u Energetskoj zajednici predstavlja osnovni okvir za usklađivanje zakonodavstva.</w:t>
      </w:r>
    </w:p>
    <w:p w14:paraId="74CF88DB" w14:textId="7B699A7A" w:rsidR="001250DF" w:rsidRPr="003873B0" w:rsidRDefault="00B966D8" w:rsidP="001250DF">
      <w:pPr>
        <w:rPr>
          <w:lang w:val="hr-HR"/>
        </w:rPr>
      </w:pPr>
      <w:r w:rsidRPr="003873B0">
        <w:rPr>
          <w:lang w:val="hr-HR"/>
        </w:rPr>
        <w:t xml:space="preserve">Ključni strateški dokument predstavlja </w:t>
      </w:r>
      <w:r w:rsidRPr="003873B0">
        <w:rPr>
          <w:b/>
          <w:lang w:val="hr-HR"/>
        </w:rPr>
        <w:t>Nacionalni energetski i klimatski plan (NE</w:t>
      </w:r>
      <w:r w:rsidR="00EF02A3" w:rsidRPr="003873B0">
        <w:rPr>
          <w:b/>
          <w:lang w:val="hr-HR"/>
        </w:rPr>
        <w:t>K</w:t>
      </w:r>
      <w:r w:rsidRPr="003873B0">
        <w:rPr>
          <w:b/>
          <w:lang w:val="hr-HR"/>
        </w:rPr>
        <w:t>P)</w:t>
      </w:r>
      <w:r w:rsidRPr="003873B0">
        <w:rPr>
          <w:rStyle w:val="Referencafusnote"/>
          <w:rFonts w:ascii="Calibri" w:eastAsia="Times New Roman" w:hAnsi="Calibri" w:cs="Calibri"/>
          <w:lang w:val="hr-HR"/>
        </w:rPr>
        <w:footnoteReference w:id="12"/>
      </w:r>
      <w:r w:rsidRPr="003873B0">
        <w:rPr>
          <w:lang w:val="hr-HR"/>
        </w:rPr>
        <w:t xml:space="preserve">, koji je Vlada usvojila 16. decembra 2025. godine, nakon višegodišnjeg kašnjenja. </w:t>
      </w:r>
      <w:r w:rsidR="001250DF" w:rsidRPr="003873B0">
        <w:rPr>
          <w:lang w:val="hr-HR"/>
        </w:rPr>
        <w:t xml:space="preserve">Ključni </w:t>
      </w:r>
      <w:proofErr w:type="spellStart"/>
      <w:r w:rsidR="001250DF" w:rsidRPr="003873B0">
        <w:rPr>
          <w:lang w:val="hr-HR"/>
        </w:rPr>
        <w:t>integrisani</w:t>
      </w:r>
      <w:proofErr w:type="spellEnd"/>
      <w:r w:rsidR="001250DF" w:rsidRPr="003873B0">
        <w:rPr>
          <w:lang w:val="hr-HR"/>
        </w:rPr>
        <w:t xml:space="preserve"> dokument koji </w:t>
      </w:r>
      <w:proofErr w:type="spellStart"/>
      <w:r w:rsidR="001250DF" w:rsidRPr="003873B0">
        <w:rPr>
          <w:lang w:val="hr-HR"/>
        </w:rPr>
        <w:t>definiše</w:t>
      </w:r>
      <w:proofErr w:type="spellEnd"/>
      <w:r w:rsidR="001250DF" w:rsidRPr="003873B0">
        <w:rPr>
          <w:lang w:val="hr-HR"/>
        </w:rPr>
        <w:t xml:space="preserve"> pravac energetske tranzicije do 2030. godine, usklađen sa EU Regulativom 2018/1999 o upravljanju Energetskom unijom. </w:t>
      </w:r>
      <w:r w:rsidRPr="003873B0">
        <w:rPr>
          <w:lang w:val="hr-HR"/>
        </w:rPr>
        <w:t>NE</w:t>
      </w:r>
      <w:r w:rsidR="00EF02A3" w:rsidRPr="003873B0">
        <w:rPr>
          <w:lang w:val="hr-HR"/>
        </w:rPr>
        <w:t>K</w:t>
      </w:r>
      <w:r w:rsidRPr="003873B0">
        <w:rPr>
          <w:lang w:val="hr-HR"/>
        </w:rPr>
        <w:t xml:space="preserve">P po prvi put </w:t>
      </w:r>
      <w:proofErr w:type="spellStart"/>
      <w:r w:rsidRPr="003873B0">
        <w:rPr>
          <w:lang w:val="hr-HR"/>
        </w:rPr>
        <w:t>integriše</w:t>
      </w:r>
      <w:proofErr w:type="spellEnd"/>
      <w:r w:rsidRPr="003873B0">
        <w:rPr>
          <w:lang w:val="hr-HR"/>
        </w:rPr>
        <w:t xml:space="preserve"> energetske, klimatske i razvojne politike u jedinstven okvir i postavlja jasne ciljeve za 2030. godinu: smanjenje emisija gasova sa efektom staklene </w:t>
      </w:r>
      <w:proofErr w:type="spellStart"/>
      <w:r w:rsidRPr="003873B0">
        <w:rPr>
          <w:lang w:val="hr-HR"/>
        </w:rPr>
        <w:t>bašte</w:t>
      </w:r>
      <w:proofErr w:type="spellEnd"/>
      <w:r w:rsidRPr="003873B0">
        <w:rPr>
          <w:lang w:val="hr-HR"/>
        </w:rPr>
        <w:t xml:space="preserve"> za 55% u odnosu na 1990. godinu, udio obnovljivih izvora energije od najmanje 50% i značajna unapređenja energetske efikasnosti. Ovim dokumentom zamijenjeni su Strategija razvoja energetike Crne Gore do 2030. godine (usvojena 2014. godine) </w:t>
      </w:r>
      <w:r w:rsidRPr="003873B0">
        <w:rPr>
          <w:lang w:val="hr-HR"/>
        </w:rPr>
        <w:lastRenderedPageBreak/>
        <w:t>i Nacionalni akcioni plan za obnovljive izvore energije</w:t>
      </w:r>
      <w:r w:rsidR="00887786" w:rsidRPr="003873B0">
        <w:rPr>
          <w:lang w:val="hr-HR"/>
        </w:rPr>
        <w:t>,</w:t>
      </w:r>
      <w:r w:rsidRPr="003873B0">
        <w:rPr>
          <w:lang w:val="hr-HR"/>
        </w:rPr>
        <w:t xml:space="preserve"> kao glavni planski instrumenti za period nakon 2020. godine.</w:t>
      </w:r>
      <w:r w:rsidR="001250DF" w:rsidRPr="003873B0">
        <w:rPr>
          <w:lang w:val="hr-HR"/>
        </w:rPr>
        <w:t xml:space="preserve"> Urađena je i strateška procjena </w:t>
      </w:r>
      <w:proofErr w:type="spellStart"/>
      <w:r w:rsidR="001250DF" w:rsidRPr="003873B0">
        <w:rPr>
          <w:lang w:val="hr-HR"/>
        </w:rPr>
        <w:t>uticaja</w:t>
      </w:r>
      <w:proofErr w:type="spellEnd"/>
      <w:r w:rsidR="001250DF" w:rsidRPr="003873B0">
        <w:rPr>
          <w:lang w:val="hr-HR"/>
        </w:rPr>
        <w:t xml:space="preserve"> na životnu sredinu za NEKP.</w:t>
      </w:r>
    </w:p>
    <w:p w14:paraId="026DD6BD" w14:textId="77777777" w:rsidR="00B966D8" w:rsidRPr="003873B0" w:rsidRDefault="00B966D8" w:rsidP="00B966D8">
      <w:pPr>
        <w:rPr>
          <w:lang w:val="hr-HR"/>
        </w:rPr>
      </w:pPr>
      <w:r w:rsidRPr="003873B0">
        <w:rPr>
          <w:lang w:val="hr-HR"/>
        </w:rPr>
        <w:t>Ključni noviji zakonski akti uključuju:</w:t>
      </w:r>
    </w:p>
    <w:p w14:paraId="4AD3D31F" w14:textId="77777777" w:rsidR="00B966D8" w:rsidRPr="003873B0" w:rsidRDefault="00B966D8" w:rsidP="00B966D8">
      <w:pPr>
        <w:pStyle w:val="Odlomakpopisa"/>
        <w:numPr>
          <w:ilvl w:val="0"/>
          <w:numId w:val="4"/>
        </w:numPr>
        <w:rPr>
          <w:lang w:val="hr-HR"/>
        </w:rPr>
      </w:pPr>
      <w:r w:rsidRPr="003873B0">
        <w:rPr>
          <w:b/>
          <w:bCs/>
          <w:lang w:val="hr-HR"/>
        </w:rPr>
        <w:t xml:space="preserve">Zakon o energetici </w:t>
      </w:r>
      <w:r w:rsidRPr="003873B0">
        <w:rPr>
          <w:bCs/>
          <w:lang w:val="hr-HR"/>
        </w:rPr>
        <w:t>(Sl. list CG, br. 28/25 i 3/26)</w:t>
      </w:r>
      <w:r w:rsidRPr="003873B0">
        <w:rPr>
          <w:rStyle w:val="Referencafusnote"/>
          <w:lang w:val="hr-HR"/>
        </w:rPr>
        <w:footnoteReference w:id="13"/>
      </w:r>
      <w:r w:rsidRPr="003873B0">
        <w:rPr>
          <w:lang w:val="hr-HR"/>
        </w:rPr>
        <w:t xml:space="preserve"> - kojim se prenosi Direktiva (EU) 2019/944 o unutrašnjem tržištu električne energije i uspostavljaju pravila za </w:t>
      </w:r>
      <w:proofErr w:type="spellStart"/>
      <w:r w:rsidRPr="003873B0">
        <w:rPr>
          <w:lang w:val="hr-HR"/>
        </w:rPr>
        <w:t>funkcionisanje</w:t>
      </w:r>
      <w:proofErr w:type="spellEnd"/>
      <w:r w:rsidRPr="003873B0">
        <w:rPr>
          <w:lang w:val="hr-HR"/>
        </w:rPr>
        <w:t xml:space="preserve"> tržišta, zaštitu potrošača i ulogu Regulatorne agencije za energetiku i </w:t>
      </w:r>
      <w:proofErr w:type="spellStart"/>
      <w:r w:rsidRPr="003873B0">
        <w:rPr>
          <w:lang w:val="hr-HR"/>
        </w:rPr>
        <w:t>regulisane</w:t>
      </w:r>
      <w:proofErr w:type="spellEnd"/>
      <w:r w:rsidRPr="003873B0">
        <w:rPr>
          <w:lang w:val="hr-HR"/>
        </w:rPr>
        <w:t xml:space="preserve"> komunalne djelatnosti (REGAGEN);</w:t>
      </w:r>
    </w:p>
    <w:p w14:paraId="3B572A86" w14:textId="77777777" w:rsidR="00B966D8" w:rsidRPr="003873B0" w:rsidRDefault="00B966D8" w:rsidP="00B966D8">
      <w:pPr>
        <w:pStyle w:val="Odlomakpopisa"/>
        <w:numPr>
          <w:ilvl w:val="0"/>
          <w:numId w:val="4"/>
        </w:numPr>
        <w:rPr>
          <w:lang w:val="hr-HR"/>
        </w:rPr>
      </w:pPr>
      <w:r w:rsidRPr="003873B0">
        <w:rPr>
          <w:b/>
          <w:bCs/>
          <w:lang w:val="hr-HR"/>
        </w:rPr>
        <w:t xml:space="preserve">Zakon o </w:t>
      </w:r>
      <w:proofErr w:type="spellStart"/>
      <w:r w:rsidRPr="003873B0">
        <w:rPr>
          <w:b/>
          <w:bCs/>
          <w:lang w:val="hr-HR"/>
        </w:rPr>
        <w:t>korišćenju</w:t>
      </w:r>
      <w:proofErr w:type="spellEnd"/>
      <w:r w:rsidRPr="003873B0">
        <w:rPr>
          <w:b/>
          <w:bCs/>
          <w:lang w:val="hr-HR"/>
        </w:rPr>
        <w:t xml:space="preserve"> energije iz obnovljivih izvora </w:t>
      </w:r>
      <w:r w:rsidRPr="003873B0">
        <w:rPr>
          <w:bCs/>
          <w:lang w:val="hr-HR"/>
        </w:rPr>
        <w:t>(Sl. list CG, br. 82/24)</w:t>
      </w:r>
      <w:r w:rsidRPr="003873B0">
        <w:rPr>
          <w:rStyle w:val="Referencafusnote"/>
          <w:lang w:val="hr-HR"/>
        </w:rPr>
        <w:footnoteReference w:id="14"/>
      </w:r>
      <w:r w:rsidRPr="003873B0">
        <w:rPr>
          <w:lang w:val="hr-HR"/>
        </w:rPr>
        <w:t xml:space="preserve"> - kojim se uvodi tržišno zasnovani sistem aukcija za projekte obnovljivih izvora energije, umjesto </w:t>
      </w:r>
      <w:proofErr w:type="spellStart"/>
      <w:r w:rsidRPr="003873B0">
        <w:rPr>
          <w:lang w:val="hr-HR"/>
        </w:rPr>
        <w:t>fid-in</w:t>
      </w:r>
      <w:proofErr w:type="spellEnd"/>
      <w:r w:rsidRPr="003873B0">
        <w:rPr>
          <w:lang w:val="hr-HR"/>
        </w:rPr>
        <w:t xml:space="preserve"> tarifa za sve osim malih postrojenja i </w:t>
      </w:r>
      <w:proofErr w:type="spellStart"/>
      <w:r w:rsidRPr="003873B0">
        <w:rPr>
          <w:lang w:val="hr-HR"/>
        </w:rPr>
        <w:t>demonstracionih</w:t>
      </w:r>
      <w:proofErr w:type="spellEnd"/>
      <w:r w:rsidRPr="003873B0">
        <w:rPr>
          <w:lang w:val="hr-HR"/>
        </w:rPr>
        <w:t xml:space="preserve"> projekata, uspostavljaju garancije porijekla, ugovori o otkupu električne energije (PPA), koncept kupca-proizvođača električne energije (</w:t>
      </w:r>
      <w:proofErr w:type="spellStart"/>
      <w:r w:rsidRPr="003873B0">
        <w:rPr>
          <w:lang w:val="hr-HR"/>
        </w:rPr>
        <w:t>prosumer</w:t>
      </w:r>
      <w:proofErr w:type="spellEnd"/>
      <w:r w:rsidRPr="003873B0">
        <w:rPr>
          <w:lang w:val="hr-HR"/>
        </w:rPr>
        <w:t>) i energetske zajednice obnovljivih izvora;</w:t>
      </w:r>
    </w:p>
    <w:p w14:paraId="1A07347E" w14:textId="17F36830" w:rsidR="00B966D8" w:rsidRPr="003873B0" w:rsidRDefault="00B966D8" w:rsidP="00B966D8">
      <w:pPr>
        <w:pStyle w:val="Odlomakpopisa"/>
        <w:numPr>
          <w:ilvl w:val="0"/>
          <w:numId w:val="4"/>
        </w:numPr>
        <w:rPr>
          <w:lang w:val="hr-HR"/>
        </w:rPr>
      </w:pPr>
      <w:r w:rsidRPr="003873B0">
        <w:rPr>
          <w:b/>
          <w:bCs/>
          <w:lang w:val="hr-HR"/>
        </w:rPr>
        <w:t xml:space="preserve">Zakon o nadzoru veleprodajnog tržišta električne energije i prirodnog gasa </w:t>
      </w:r>
      <w:r w:rsidRPr="003873B0">
        <w:rPr>
          <w:bCs/>
          <w:lang w:val="hr-HR"/>
        </w:rPr>
        <w:t>(Sl. list CG, br. 1/22)</w:t>
      </w:r>
      <w:r w:rsidRPr="003873B0">
        <w:rPr>
          <w:rStyle w:val="Referencafusnote"/>
          <w:lang w:val="hr-HR"/>
        </w:rPr>
        <w:footnoteReference w:id="15"/>
      </w:r>
      <w:r w:rsidRPr="003873B0">
        <w:rPr>
          <w:lang w:val="hr-HR"/>
        </w:rPr>
        <w:t>, kojim se prenosi REMIT regulativa</w:t>
      </w:r>
      <w:r w:rsidR="00773E8E" w:rsidRPr="003873B0">
        <w:rPr>
          <w:lang w:val="hr-HR"/>
        </w:rPr>
        <w:t xml:space="preserve"> o integritetu i o integritetu i transparentnosti veleprodajnog tržišta energije (REMIT).</w:t>
      </w:r>
      <w:r w:rsidRPr="003873B0">
        <w:rPr>
          <w:lang w:val="hr-HR"/>
        </w:rPr>
        <w:t xml:space="preserve"> (</w:t>
      </w:r>
      <w:r w:rsidR="008E58A9" w:rsidRPr="003873B0">
        <w:rPr>
          <w:lang w:val="hr-HR"/>
        </w:rPr>
        <w:t xml:space="preserve">Regulativa </w:t>
      </w:r>
      <w:r w:rsidRPr="003873B0">
        <w:rPr>
          <w:lang w:val="hr-HR"/>
        </w:rPr>
        <w:t>(EU) 1227/2011);</w:t>
      </w:r>
    </w:p>
    <w:p w14:paraId="21758923" w14:textId="1AE6F3CD" w:rsidR="00B966D8" w:rsidRPr="003873B0" w:rsidRDefault="00B966D8" w:rsidP="00110576">
      <w:pPr>
        <w:pStyle w:val="Odlomakpopisa"/>
        <w:numPr>
          <w:ilvl w:val="0"/>
          <w:numId w:val="4"/>
        </w:numPr>
        <w:spacing w:after="0"/>
        <w:rPr>
          <w:lang w:val="hr-HR"/>
        </w:rPr>
      </w:pPr>
      <w:r w:rsidRPr="003873B0">
        <w:rPr>
          <w:b/>
          <w:bCs/>
          <w:lang w:val="hr-HR"/>
        </w:rPr>
        <w:t xml:space="preserve">Zakon o prekograničnoj razmjeni električne energije i prirodnog gasa </w:t>
      </w:r>
      <w:r w:rsidRPr="003873B0">
        <w:rPr>
          <w:bCs/>
          <w:lang w:val="hr-HR"/>
        </w:rPr>
        <w:t>(Sl. list CG, br. 2/26)</w:t>
      </w:r>
      <w:r w:rsidRPr="003873B0">
        <w:rPr>
          <w:rStyle w:val="Referencafusnote"/>
          <w:bCs/>
          <w:lang w:val="hr-HR"/>
        </w:rPr>
        <w:footnoteReference w:id="16"/>
      </w:r>
      <w:r w:rsidRPr="003873B0">
        <w:rPr>
          <w:lang w:val="hr-HR"/>
        </w:rPr>
        <w:t xml:space="preserve"> , predstavlja najobuhvatniju reformu energetskog zakonodavstva u posljednjoj deceniji. Ovim zakonom Crna Gora prelazi sa osnovnog regulatornog okvira na puni evropski sistem tržišnih, tehničkih i sigurnosnih pravila, a zakon je od ključnog značaja za punu operativnu valorizaciju podmorskog elektroenergetskog kabla između Italije i Crne Gore, završenog 2019. godine, kao i za povezivanje tržišta sa EU.</w:t>
      </w:r>
    </w:p>
    <w:p w14:paraId="0F4C797B" w14:textId="1A52791D" w:rsidR="00110576" w:rsidRPr="003873B0" w:rsidRDefault="00110576" w:rsidP="00110576">
      <w:pPr>
        <w:pStyle w:val="Odlomakpopisa"/>
        <w:numPr>
          <w:ilvl w:val="0"/>
          <w:numId w:val="4"/>
        </w:numPr>
        <w:spacing w:after="0"/>
        <w:rPr>
          <w:lang w:val="hr-HR"/>
        </w:rPr>
      </w:pPr>
      <w:r w:rsidRPr="003873B0">
        <w:rPr>
          <w:b/>
          <w:bCs/>
          <w:lang w:val="hr-HR"/>
        </w:rPr>
        <w:t xml:space="preserve">Zakon o prekograničnim energetskim i infrastrukturnim projektima </w:t>
      </w:r>
      <w:r w:rsidRPr="003873B0">
        <w:rPr>
          <w:bCs/>
          <w:lang w:val="hr-HR"/>
        </w:rPr>
        <w:t>(Sl. list CG, br.</w:t>
      </w:r>
      <w:r w:rsidRPr="003873B0">
        <w:rPr>
          <w:b/>
          <w:bCs/>
          <w:lang w:val="hr-HR"/>
        </w:rPr>
        <w:t xml:space="preserve"> 33/26) – uređuje</w:t>
      </w:r>
      <w:r w:rsidRPr="003873B0">
        <w:rPr>
          <w:lang w:val="hr-HR"/>
        </w:rPr>
        <w:t xml:space="preserve"> postupak, </w:t>
      </w:r>
      <w:proofErr w:type="spellStart"/>
      <w:r w:rsidRPr="003873B0">
        <w:rPr>
          <w:lang w:val="hr-HR"/>
        </w:rPr>
        <w:t>uslove</w:t>
      </w:r>
      <w:proofErr w:type="spellEnd"/>
      <w:r w:rsidRPr="003873B0">
        <w:rPr>
          <w:lang w:val="hr-HR"/>
        </w:rPr>
        <w:t xml:space="preserve"> i način realizacije prekograničnih energetskih infrastrukturnih projekata od posebnog značaja za Crnu Goru, prekograničnu raspodjelu troškova i podsticaje koji se dodjeljuju za ove projekte</w:t>
      </w:r>
    </w:p>
    <w:p w14:paraId="41719ED4" w14:textId="498FFC5E" w:rsidR="00087AA3" w:rsidRPr="003873B0" w:rsidRDefault="00087AA3" w:rsidP="00110576">
      <w:pPr>
        <w:pStyle w:val="Odlomakpopisa"/>
        <w:numPr>
          <w:ilvl w:val="0"/>
          <w:numId w:val="4"/>
        </w:numPr>
        <w:spacing w:after="0"/>
        <w:rPr>
          <w:lang w:val="hr-HR"/>
        </w:rPr>
      </w:pPr>
      <w:r w:rsidRPr="003873B0">
        <w:rPr>
          <w:b/>
          <w:lang w:val="hr-HR"/>
        </w:rPr>
        <w:t xml:space="preserve">Zakon o efikasnom </w:t>
      </w:r>
      <w:proofErr w:type="spellStart"/>
      <w:r w:rsidRPr="003873B0">
        <w:rPr>
          <w:b/>
          <w:lang w:val="hr-HR"/>
        </w:rPr>
        <w:t>korišćenju</w:t>
      </w:r>
      <w:proofErr w:type="spellEnd"/>
      <w:r w:rsidRPr="003873B0">
        <w:rPr>
          <w:b/>
          <w:lang w:val="hr-HR"/>
        </w:rPr>
        <w:t xml:space="preserve"> energije</w:t>
      </w:r>
      <w:r w:rsidRPr="003873B0">
        <w:rPr>
          <w:lang w:val="hr-HR"/>
        </w:rPr>
        <w:t xml:space="preserve"> (Sl. list CG, br. 57/14, 3/15, 25/19, 140/22, 84/24, 165/25) - uređuje se način efikasnog </w:t>
      </w:r>
      <w:proofErr w:type="spellStart"/>
      <w:r w:rsidRPr="003873B0">
        <w:rPr>
          <w:lang w:val="hr-HR"/>
        </w:rPr>
        <w:t>korišćenja</w:t>
      </w:r>
      <w:proofErr w:type="spellEnd"/>
      <w:r w:rsidRPr="003873B0">
        <w:rPr>
          <w:lang w:val="hr-HR"/>
        </w:rPr>
        <w:t xml:space="preserve"> energije, mjere za poboljšanje energetske efikasnosti i druga pitanja od značaja za energetsku efikasnost u finalnoj potrošnji. Ne primjenjuje se na energetsku efikasnost postrojenja za proizvodnju, </w:t>
      </w:r>
      <w:proofErr w:type="spellStart"/>
      <w:r w:rsidRPr="003873B0">
        <w:rPr>
          <w:lang w:val="hr-HR"/>
        </w:rPr>
        <w:t>prenos</w:t>
      </w:r>
      <w:proofErr w:type="spellEnd"/>
      <w:r w:rsidRPr="003873B0">
        <w:rPr>
          <w:lang w:val="hr-HR"/>
        </w:rPr>
        <w:t xml:space="preserve"> i distribuciju energije.</w:t>
      </w:r>
    </w:p>
    <w:p w14:paraId="0D8DD008" w14:textId="6C1B683E" w:rsidR="00676DAA" w:rsidRPr="003873B0" w:rsidRDefault="00676DAA" w:rsidP="00110576">
      <w:pPr>
        <w:pStyle w:val="Odlomakpopisa"/>
        <w:numPr>
          <w:ilvl w:val="0"/>
          <w:numId w:val="4"/>
        </w:numPr>
        <w:spacing w:after="0"/>
        <w:rPr>
          <w:lang w:val="hr-HR"/>
        </w:rPr>
      </w:pPr>
      <w:r w:rsidRPr="003873B0">
        <w:rPr>
          <w:b/>
          <w:lang w:val="hr-HR"/>
        </w:rPr>
        <w:t xml:space="preserve">Pravilnici i metodologije REGAGEN-a - </w:t>
      </w:r>
      <w:r w:rsidRPr="003873B0">
        <w:rPr>
          <w:lang w:val="hr-HR"/>
        </w:rPr>
        <w:t xml:space="preserve">Regulatorne agencije za energetiku i </w:t>
      </w:r>
      <w:proofErr w:type="spellStart"/>
      <w:r w:rsidRPr="003873B0">
        <w:rPr>
          <w:lang w:val="hr-HR"/>
        </w:rPr>
        <w:t>regulisane</w:t>
      </w:r>
      <w:proofErr w:type="spellEnd"/>
      <w:r w:rsidRPr="003873B0">
        <w:rPr>
          <w:lang w:val="hr-HR"/>
        </w:rPr>
        <w:t xml:space="preserve"> komunalne djelatnosti;</w:t>
      </w:r>
    </w:p>
    <w:p w14:paraId="0F984D3D" w14:textId="23F47F42" w:rsidR="00110576" w:rsidRPr="003873B0" w:rsidRDefault="00110576" w:rsidP="00110576">
      <w:pPr>
        <w:pStyle w:val="T30X"/>
        <w:numPr>
          <w:ilvl w:val="0"/>
          <w:numId w:val="4"/>
        </w:numPr>
        <w:rPr>
          <w:rFonts w:ascii="Aptos" w:hAnsi="Aptos"/>
          <w:lang w:val="hr-HR"/>
        </w:rPr>
      </w:pPr>
      <w:r w:rsidRPr="003873B0">
        <w:rPr>
          <w:rFonts w:ascii="Aptos" w:hAnsi="Aptos"/>
          <w:b/>
          <w:lang w:val="hr-HR"/>
        </w:rPr>
        <w:t>Zakon o sigurnosti snabdijevanja naftnim derivatima</w:t>
      </w:r>
      <w:r w:rsidRPr="003873B0">
        <w:rPr>
          <w:rFonts w:ascii="Aptos" w:hAnsi="Aptos"/>
          <w:lang w:val="hr-HR"/>
        </w:rPr>
        <w:t xml:space="preserve"> </w:t>
      </w:r>
      <w:r w:rsidRPr="003873B0">
        <w:rPr>
          <w:rFonts w:ascii="Aptos" w:hAnsi="Aptos"/>
          <w:lang w:val="hr-HR" w:eastAsia="en-US"/>
        </w:rPr>
        <w:t xml:space="preserve">(Sl. list CG, br. 119/24) - </w:t>
      </w:r>
      <w:r w:rsidRPr="003873B0">
        <w:rPr>
          <w:rFonts w:ascii="Aptos" w:hAnsi="Aptos"/>
          <w:lang w:val="hr-HR"/>
        </w:rPr>
        <w:t>uređuje održavanje obaveznih rezervi naftnih derivata i rješavanje poremećaja u snabdijevanju naftnim derivatima.</w:t>
      </w:r>
    </w:p>
    <w:p w14:paraId="0CB7616B" w14:textId="5828E123" w:rsidR="00385F9C" w:rsidRPr="003873B0" w:rsidRDefault="00B966D8" w:rsidP="00B966D8">
      <w:pPr>
        <w:rPr>
          <w:lang w:val="hr-HR"/>
        </w:rPr>
      </w:pPr>
      <w:r w:rsidRPr="003873B0">
        <w:rPr>
          <w:lang w:val="hr-HR"/>
        </w:rPr>
        <w:t xml:space="preserve">Elektroenergetski sistem Crne Gore oslanja se na usku proizvodnu bazu: jednu termoelektranu na lignit u </w:t>
      </w:r>
      <w:proofErr w:type="spellStart"/>
      <w:r w:rsidRPr="003873B0">
        <w:rPr>
          <w:lang w:val="hr-HR"/>
        </w:rPr>
        <w:t>Pljevljima</w:t>
      </w:r>
      <w:proofErr w:type="spellEnd"/>
      <w:r w:rsidRPr="003873B0">
        <w:rPr>
          <w:lang w:val="hr-HR"/>
        </w:rPr>
        <w:t xml:space="preserve"> snage 225 MW, koja učestvuje sa približno 38% u proizvodnji električne energije, dok hidroelektrane čine preostalih približno 62%, pri čemu dominiraju dva velika postrojenja, </w:t>
      </w:r>
      <w:proofErr w:type="spellStart"/>
      <w:r w:rsidRPr="003873B0">
        <w:rPr>
          <w:lang w:val="hr-HR"/>
        </w:rPr>
        <w:t>Perućica</w:t>
      </w:r>
      <w:proofErr w:type="spellEnd"/>
      <w:r w:rsidRPr="003873B0">
        <w:rPr>
          <w:lang w:val="hr-HR"/>
        </w:rPr>
        <w:t xml:space="preserve"> (307 MW) i Piva (342 MW). U funkciji su i dvije vjetroelektrane (</w:t>
      </w:r>
      <w:proofErr w:type="spellStart"/>
      <w:r w:rsidRPr="003873B0">
        <w:rPr>
          <w:lang w:val="hr-HR"/>
        </w:rPr>
        <w:t>Krnovo</w:t>
      </w:r>
      <w:proofErr w:type="spellEnd"/>
      <w:r w:rsidRPr="003873B0">
        <w:rPr>
          <w:lang w:val="hr-HR"/>
        </w:rPr>
        <w:t xml:space="preserve">, 72 MW od 2017. godine i </w:t>
      </w:r>
      <w:proofErr w:type="spellStart"/>
      <w:r w:rsidRPr="003873B0">
        <w:rPr>
          <w:lang w:val="hr-HR"/>
        </w:rPr>
        <w:t>Možura</w:t>
      </w:r>
      <w:proofErr w:type="spellEnd"/>
      <w:r w:rsidRPr="003873B0">
        <w:rPr>
          <w:lang w:val="hr-HR"/>
        </w:rPr>
        <w:t>, 46 MW od 2019. godine)</w:t>
      </w:r>
      <w:r w:rsidRPr="003873B0">
        <w:rPr>
          <w:rStyle w:val="Referencafusnote"/>
          <w:lang w:val="hr-HR"/>
        </w:rPr>
        <w:footnoteReference w:id="17"/>
      </w:r>
      <w:r w:rsidRPr="003873B0">
        <w:rPr>
          <w:lang w:val="hr-HR"/>
        </w:rPr>
        <w:t>,</w:t>
      </w:r>
      <w:r w:rsidR="00385F9C" w:rsidRPr="003873B0">
        <w:rPr>
          <w:lang w:val="hr-HR"/>
        </w:rPr>
        <w:t xml:space="preserve"> a od maja 2026. godine i vjetroelektrana Gvozd, 54.6 MW. U strukturi finalne potrošnje električne energije u Crnoj Gori u 2024. godini dominiraju domaćinstva sa 55,3%, dok komercijalni sektor i javne usluge učestvuju sa </w:t>
      </w:r>
      <w:r w:rsidR="00385F9C" w:rsidRPr="003873B0">
        <w:rPr>
          <w:lang w:val="hr-HR"/>
        </w:rPr>
        <w:lastRenderedPageBreak/>
        <w:t>38,5%. Industrijska potrošnja ostaje relativno niska (5,4%), što odražava ograničen obim energetski intenzivne industrijske aktivnosti u zemlji.</w:t>
      </w:r>
    </w:p>
    <w:p w14:paraId="22011E73" w14:textId="0FE00DB1" w:rsidR="00385F9C" w:rsidRPr="003873B0" w:rsidRDefault="00385F9C" w:rsidP="00B966D8">
      <w:pPr>
        <w:rPr>
          <w:lang w:val="hr-HR"/>
        </w:rPr>
      </w:pPr>
      <w:r w:rsidRPr="003873B0">
        <w:rPr>
          <w:lang w:val="hr-HR"/>
        </w:rPr>
        <w:t>Postepeno, razvijaju se i kapaciteti</w:t>
      </w:r>
      <w:r w:rsidR="00B966D8" w:rsidRPr="003873B0">
        <w:rPr>
          <w:lang w:val="hr-HR"/>
        </w:rPr>
        <w:t xml:space="preserve"> solarn</w:t>
      </w:r>
      <w:r w:rsidRPr="003873B0">
        <w:rPr>
          <w:lang w:val="hr-HR"/>
        </w:rPr>
        <w:t>e</w:t>
      </w:r>
      <w:r w:rsidR="00B966D8" w:rsidRPr="003873B0">
        <w:rPr>
          <w:lang w:val="hr-HR"/>
        </w:rPr>
        <w:t xml:space="preserve"> energij</w:t>
      </w:r>
      <w:r w:rsidRPr="003873B0">
        <w:rPr>
          <w:lang w:val="hr-HR"/>
        </w:rPr>
        <w:t>e, kao</w:t>
      </w:r>
      <w:r w:rsidR="00B966D8" w:rsidRPr="003873B0">
        <w:rPr>
          <w:lang w:val="hr-HR"/>
        </w:rPr>
        <w:t xml:space="preserve"> i drugi novi obnovljivi izvori</w:t>
      </w:r>
      <w:r w:rsidRPr="003873B0">
        <w:rPr>
          <w:lang w:val="hr-HR"/>
        </w:rPr>
        <w:t>,</w:t>
      </w:r>
      <w:r w:rsidR="00B966D8" w:rsidRPr="003873B0">
        <w:rPr>
          <w:lang w:val="hr-HR"/>
        </w:rPr>
        <w:t xml:space="preserve"> još uvijek u ranoj fazi razvoja. Državna elektroprivreda EPCG pokrenula je programe podrške za instalaciju krovnih solarnih sistema za kupce-proizvođače kroz program EPCG Solari.</w:t>
      </w:r>
      <w:r w:rsidRPr="003873B0">
        <w:rPr>
          <w:lang w:val="hr-HR"/>
        </w:rPr>
        <w:t xml:space="preserve"> Na kraju 2024. godine na distributivni sistem u Crnoj Gori bilo je priključeno oko 4,8 hiljada kupaca-proizvođača (</w:t>
      </w:r>
      <w:proofErr w:type="spellStart"/>
      <w:r w:rsidRPr="003873B0">
        <w:rPr>
          <w:lang w:val="hr-HR"/>
        </w:rPr>
        <w:t>prosumera</w:t>
      </w:r>
      <w:proofErr w:type="spellEnd"/>
      <w:r w:rsidRPr="003873B0">
        <w:rPr>
          <w:lang w:val="hr-HR"/>
        </w:rPr>
        <w:t xml:space="preserve">), sa ukupnim </w:t>
      </w:r>
      <w:proofErr w:type="spellStart"/>
      <w:r w:rsidRPr="003873B0">
        <w:rPr>
          <w:lang w:val="hr-HR"/>
        </w:rPr>
        <w:t>instalisanim</w:t>
      </w:r>
      <w:proofErr w:type="spellEnd"/>
      <w:r w:rsidRPr="003873B0">
        <w:rPr>
          <w:lang w:val="hr-HR"/>
        </w:rPr>
        <w:t xml:space="preserve"> kapacitetom od približno 24 MW, što ukazuje na ubrzan razvoj </w:t>
      </w:r>
      <w:proofErr w:type="spellStart"/>
      <w:r w:rsidRPr="003873B0">
        <w:rPr>
          <w:lang w:val="hr-HR"/>
        </w:rPr>
        <w:t>decentralizovane</w:t>
      </w:r>
      <w:proofErr w:type="spellEnd"/>
      <w:r w:rsidRPr="003873B0">
        <w:rPr>
          <w:lang w:val="hr-HR"/>
        </w:rPr>
        <w:t xml:space="preserve"> proizvodnje električne energije iz solarnih fotonaponskih sistema.</w:t>
      </w:r>
    </w:p>
    <w:p w14:paraId="51213318" w14:textId="2A97CCA8" w:rsidR="00676DAA" w:rsidRPr="003873B0" w:rsidRDefault="00B966D8" w:rsidP="00676DAA">
      <w:pPr>
        <w:rPr>
          <w:lang w:val="hr-HR"/>
        </w:rPr>
      </w:pPr>
      <w:r w:rsidRPr="003873B0">
        <w:rPr>
          <w:lang w:val="hr-HR"/>
        </w:rPr>
        <w:t>Ažuriran</w:t>
      </w:r>
      <w:r w:rsidR="00676DAA" w:rsidRPr="003873B0">
        <w:rPr>
          <w:lang w:val="hr-HR"/>
        </w:rPr>
        <w:t>im</w:t>
      </w:r>
      <w:r w:rsidRPr="003873B0">
        <w:rPr>
          <w:lang w:val="hr-HR"/>
        </w:rPr>
        <w:t xml:space="preserve"> </w:t>
      </w:r>
      <w:r w:rsidRPr="003873B0">
        <w:rPr>
          <w:b/>
          <w:lang w:val="hr-HR"/>
        </w:rPr>
        <w:t>Nacionalno utvrđeni</w:t>
      </w:r>
      <w:r w:rsidR="00676DAA" w:rsidRPr="003873B0">
        <w:rPr>
          <w:b/>
          <w:lang w:val="hr-HR"/>
        </w:rPr>
        <w:t>m</w:t>
      </w:r>
      <w:r w:rsidRPr="003873B0">
        <w:rPr>
          <w:b/>
          <w:lang w:val="hr-HR"/>
        </w:rPr>
        <w:t xml:space="preserve"> doprinos</w:t>
      </w:r>
      <w:r w:rsidR="00676DAA" w:rsidRPr="003873B0">
        <w:rPr>
          <w:b/>
          <w:lang w:val="hr-HR"/>
        </w:rPr>
        <w:t>om</w:t>
      </w:r>
      <w:r w:rsidRPr="003873B0">
        <w:rPr>
          <w:b/>
          <w:lang w:val="hr-HR"/>
        </w:rPr>
        <w:t xml:space="preserve"> (NDC)</w:t>
      </w:r>
      <w:r w:rsidRPr="003873B0">
        <w:rPr>
          <w:rStyle w:val="Referencafusnote"/>
          <w:b/>
          <w:lang w:val="hr-HR"/>
        </w:rPr>
        <w:footnoteReference w:id="18"/>
      </w:r>
      <w:r w:rsidR="00676DAA" w:rsidRPr="003873B0">
        <w:rPr>
          <w:lang w:val="hr-HR"/>
        </w:rPr>
        <w:t xml:space="preserve"> za smanjenje emisija gasova sa efektom staklene </w:t>
      </w:r>
      <w:proofErr w:type="spellStart"/>
      <w:r w:rsidR="00676DAA" w:rsidRPr="003873B0">
        <w:rPr>
          <w:lang w:val="hr-HR"/>
        </w:rPr>
        <w:t>bašte</w:t>
      </w:r>
      <w:proofErr w:type="spellEnd"/>
      <w:r w:rsidR="00676DAA" w:rsidRPr="003873B0">
        <w:rPr>
          <w:lang w:val="hr-HR"/>
        </w:rPr>
        <w:t xml:space="preserve"> (GHG),</w:t>
      </w:r>
      <w:r w:rsidRPr="003873B0">
        <w:rPr>
          <w:lang w:val="hr-HR"/>
        </w:rPr>
        <w:t xml:space="preserve"> </w:t>
      </w:r>
      <w:r w:rsidR="00676DAA" w:rsidRPr="003873B0">
        <w:rPr>
          <w:lang w:val="hr-HR"/>
        </w:rPr>
        <w:t xml:space="preserve">koji je </w:t>
      </w:r>
      <w:r w:rsidRPr="003873B0">
        <w:rPr>
          <w:lang w:val="hr-HR"/>
        </w:rPr>
        <w:t xml:space="preserve">dostavljen UNFCCC-u u februaru 2025. godine, </w:t>
      </w:r>
      <w:r w:rsidR="00676DAA" w:rsidRPr="003873B0">
        <w:rPr>
          <w:lang w:val="hr-HR"/>
        </w:rPr>
        <w:t xml:space="preserve">Crna Gora se obavezala da do 2030. godine smanji emisiju GHG za 55%, odnosno 60% do 2035. godine u odnosu na 1990. godinu, </w:t>
      </w:r>
      <w:proofErr w:type="spellStart"/>
      <w:r w:rsidR="00676DAA" w:rsidRPr="003873B0">
        <w:rPr>
          <w:lang w:val="hr-HR"/>
        </w:rPr>
        <w:t>obuhvatajući</w:t>
      </w:r>
      <w:proofErr w:type="spellEnd"/>
      <w:r w:rsidR="00676DAA" w:rsidRPr="003873B0">
        <w:rPr>
          <w:lang w:val="hr-HR"/>
        </w:rPr>
        <w:t xml:space="preserve"> sve relevantne sektore.</w:t>
      </w:r>
      <w:r w:rsidRPr="003873B0">
        <w:rPr>
          <w:lang w:val="hr-HR"/>
        </w:rPr>
        <w:t xml:space="preserve"> </w:t>
      </w:r>
      <w:r w:rsidR="00676DAA" w:rsidRPr="003873B0">
        <w:rPr>
          <w:lang w:val="hr-HR"/>
        </w:rPr>
        <w:t xml:space="preserve">Ukupne emisije gasova sa efektom staklene </w:t>
      </w:r>
      <w:proofErr w:type="spellStart"/>
      <w:r w:rsidR="00676DAA" w:rsidRPr="003873B0">
        <w:rPr>
          <w:lang w:val="hr-HR"/>
        </w:rPr>
        <w:t>bašte</w:t>
      </w:r>
      <w:proofErr w:type="spellEnd"/>
      <w:r w:rsidR="00676DAA" w:rsidRPr="003873B0">
        <w:rPr>
          <w:lang w:val="hr-HR"/>
        </w:rPr>
        <w:t xml:space="preserve"> (GHG), uključujući sektor </w:t>
      </w:r>
      <w:proofErr w:type="spellStart"/>
      <w:r w:rsidR="00676DAA" w:rsidRPr="003873B0">
        <w:rPr>
          <w:lang w:val="hr-HR"/>
        </w:rPr>
        <w:t>korišćenja</w:t>
      </w:r>
      <w:proofErr w:type="spellEnd"/>
      <w:r w:rsidR="00676DAA" w:rsidRPr="003873B0">
        <w:rPr>
          <w:lang w:val="hr-HR"/>
        </w:rPr>
        <w:t xml:space="preserve"> zemljišta, prenamjene zemljišta i šumarstva (LULUCF), u 2022. godini iznosile su 1.008,36 </w:t>
      </w:r>
      <w:proofErr w:type="spellStart"/>
      <w:r w:rsidR="00676DAA" w:rsidRPr="003873B0">
        <w:rPr>
          <w:lang w:val="hr-HR"/>
        </w:rPr>
        <w:t>kt</w:t>
      </w:r>
      <w:proofErr w:type="spellEnd"/>
      <w:r w:rsidR="00676DAA" w:rsidRPr="003873B0">
        <w:rPr>
          <w:lang w:val="hr-HR"/>
        </w:rPr>
        <w:t xml:space="preserve"> CO</w:t>
      </w:r>
      <w:r w:rsidR="00676DAA" w:rsidRPr="003873B0">
        <w:rPr>
          <w:vertAlign w:val="subscript"/>
          <w:lang w:val="hr-HR"/>
        </w:rPr>
        <w:t>2eq</w:t>
      </w:r>
      <w:r w:rsidR="00676DAA" w:rsidRPr="003873B0">
        <w:rPr>
          <w:lang w:val="hr-HR"/>
        </w:rPr>
        <w:t xml:space="preserve">. U odnosu na 1990. godinu, ukupne neto emisije smanjene su za 71,3% (uglavnom zbog zatvaranja Kombinata </w:t>
      </w:r>
      <w:proofErr w:type="spellStart"/>
      <w:r w:rsidR="00676DAA" w:rsidRPr="003873B0">
        <w:rPr>
          <w:lang w:val="hr-HR"/>
        </w:rPr>
        <w:t>aluminijuma</w:t>
      </w:r>
      <w:proofErr w:type="spellEnd"/>
      <w:r w:rsidR="00676DAA" w:rsidRPr="003873B0">
        <w:rPr>
          <w:lang w:val="hr-HR"/>
        </w:rPr>
        <w:t xml:space="preserve"> i određenih unapređenja energetske efikasnosti, ali </w:t>
      </w:r>
      <w:proofErr w:type="spellStart"/>
      <w:r w:rsidR="00676DAA" w:rsidRPr="003873B0">
        <w:rPr>
          <w:lang w:val="hr-HR"/>
        </w:rPr>
        <w:t>poslednjih</w:t>
      </w:r>
      <w:proofErr w:type="spellEnd"/>
      <w:r w:rsidR="00676DAA" w:rsidRPr="003873B0">
        <w:rPr>
          <w:lang w:val="hr-HR"/>
        </w:rPr>
        <w:t xml:space="preserve"> godina prisutan je trend rasta emisija). Istovremeno, bez uključivanja LULUCF sektora, smanjenje emisija iznosi svega 27,6%, što potvrđuje značaj šumskog pokrivača i </w:t>
      </w:r>
      <w:proofErr w:type="spellStart"/>
      <w:r w:rsidR="00676DAA" w:rsidRPr="003873B0">
        <w:rPr>
          <w:lang w:val="hr-HR"/>
        </w:rPr>
        <w:t>apsorpcionog</w:t>
      </w:r>
      <w:proofErr w:type="spellEnd"/>
      <w:r w:rsidR="00676DAA" w:rsidRPr="003873B0">
        <w:rPr>
          <w:lang w:val="hr-HR"/>
        </w:rPr>
        <w:t xml:space="preserve"> kapaciteta šuma kao ključnog ponora CO</w:t>
      </w:r>
      <w:r w:rsidR="00676DAA" w:rsidRPr="003873B0">
        <w:rPr>
          <w:vertAlign w:val="subscript"/>
          <w:lang w:val="hr-HR"/>
        </w:rPr>
        <w:t>2</w:t>
      </w:r>
      <w:r w:rsidR="00676DAA" w:rsidRPr="003873B0">
        <w:rPr>
          <w:lang w:val="hr-HR"/>
        </w:rPr>
        <w:t xml:space="preserve"> u Crnoj Gori.</w:t>
      </w:r>
    </w:p>
    <w:p w14:paraId="00303F8D" w14:textId="2FEC8D8D" w:rsidR="00676DAA" w:rsidRPr="003873B0" w:rsidRDefault="00676DAA" w:rsidP="00676DAA">
      <w:pPr>
        <w:spacing w:after="240"/>
        <w:rPr>
          <w:lang w:val="hr-HR"/>
        </w:rPr>
      </w:pPr>
      <w:r w:rsidRPr="003873B0">
        <w:rPr>
          <w:b/>
          <w:lang w:val="hr-HR"/>
        </w:rPr>
        <w:t xml:space="preserve">Strategija </w:t>
      </w:r>
      <w:proofErr w:type="spellStart"/>
      <w:r w:rsidRPr="003873B0">
        <w:rPr>
          <w:b/>
          <w:lang w:val="hr-HR"/>
        </w:rPr>
        <w:t>niskougljeničnog</w:t>
      </w:r>
      <w:proofErr w:type="spellEnd"/>
      <w:r w:rsidRPr="003873B0">
        <w:rPr>
          <w:b/>
          <w:lang w:val="hr-HR"/>
        </w:rPr>
        <w:t xml:space="preserve"> razvoja (LCDS)</w:t>
      </w:r>
      <w:r w:rsidRPr="003873B0">
        <w:rPr>
          <w:rStyle w:val="Referencafusnote"/>
          <w:lang w:val="hr-HR"/>
        </w:rPr>
        <w:t xml:space="preserve"> </w:t>
      </w:r>
      <w:r w:rsidRPr="003873B0">
        <w:rPr>
          <w:rStyle w:val="Referencafusnote"/>
          <w:lang w:val="hr-HR"/>
        </w:rPr>
        <w:footnoteReference w:id="19"/>
      </w:r>
      <w:r w:rsidRPr="003873B0">
        <w:rPr>
          <w:b/>
          <w:lang w:val="hr-HR"/>
        </w:rPr>
        <w:t xml:space="preserve"> sa Akcionim planom 2026-2030</w:t>
      </w:r>
      <w:r w:rsidRPr="003873B0">
        <w:rPr>
          <w:lang w:val="hr-HR"/>
        </w:rPr>
        <w:t xml:space="preserve">; (februar 2026): pruža dosljedan put ka klimatskoj neutralnosti do 2050. godine, u potpunoj sinergiji sa ciljevima NECP-a i Zelenom agendom. </w:t>
      </w:r>
    </w:p>
    <w:p w14:paraId="4E41E02F" w14:textId="136C5161" w:rsidR="00B966D8" w:rsidRPr="003873B0" w:rsidRDefault="00B966D8" w:rsidP="00B966D8">
      <w:pPr>
        <w:rPr>
          <w:lang w:val="hr-HR"/>
        </w:rPr>
      </w:pPr>
      <w:r w:rsidRPr="003873B0">
        <w:rPr>
          <w:b/>
          <w:lang w:val="hr-HR"/>
        </w:rPr>
        <w:t xml:space="preserve">Ostali relevantni strateški dokumenti uključuju: </w:t>
      </w:r>
      <w:r w:rsidRPr="003873B0">
        <w:rPr>
          <w:lang w:val="hr-HR"/>
        </w:rPr>
        <w:t>Nacionalnu strategiju održivog razvoja do 2030. godine</w:t>
      </w:r>
      <w:r w:rsidRPr="003873B0">
        <w:rPr>
          <w:rStyle w:val="Referencafusnote"/>
          <w:lang w:val="hr-HR"/>
        </w:rPr>
        <w:footnoteReference w:id="20"/>
      </w:r>
      <w:r w:rsidRPr="003873B0">
        <w:rPr>
          <w:lang w:val="hr-HR"/>
        </w:rPr>
        <w:t xml:space="preserve">; </w:t>
      </w:r>
      <w:r w:rsidR="00676DAA" w:rsidRPr="003873B0">
        <w:rPr>
          <w:lang w:val="hr-HR"/>
        </w:rPr>
        <w:t xml:space="preserve">Strategija razvoja energetike Crne Gore do 2030; </w:t>
      </w:r>
      <w:r w:rsidR="0005350D" w:rsidRPr="003873B0">
        <w:rPr>
          <w:lang w:val="hr-HR"/>
        </w:rPr>
        <w:t>Nacionalni p</w:t>
      </w:r>
      <w:r w:rsidRPr="003873B0">
        <w:rPr>
          <w:lang w:val="hr-HR"/>
        </w:rPr>
        <w:t>lan prilagođavanja na klimatske promjene 2025-2035</w:t>
      </w:r>
      <w:r w:rsidRPr="003873B0">
        <w:rPr>
          <w:rStyle w:val="Referencafusnote"/>
          <w:lang w:val="hr-HR"/>
        </w:rPr>
        <w:footnoteReference w:id="21"/>
      </w:r>
      <w:r w:rsidRPr="003873B0">
        <w:rPr>
          <w:lang w:val="hr-HR"/>
        </w:rPr>
        <w:t xml:space="preserve"> usvojen u julu 2025. godine; </w:t>
      </w:r>
      <w:r w:rsidR="00676DAA" w:rsidRPr="003873B0">
        <w:rPr>
          <w:lang w:val="hr-HR"/>
        </w:rPr>
        <w:t>Reformsku agendu Crne Gore 2024-2027;</w:t>
      </w:r>
      <w:r w:rsidRPr="003873B0">
        <w:rPr>
          <w:lang w:val="hr-HR"/>
        </w:rPr>
        <w:t xml:space="preserve"> kao i </w:t>
      </w:r>
      <w:r w:rsidRPr="003873B0">
        <w:rPr>
          <w:b/>
          <w:lang w:val="hr-HR"/>
        </w:rPr>
        <w:t xml:space="preserve">Program razvoja zelenog </w:t>
      </w:r>
      <w:proofErr w:type="spellStart"/>
      <w:r w:rsidRPr="003873B0">
        <w:rPr>
          <w:b/>
          <w:lang w:val="hr-HR"/>
        </w:rPr>
        <w:t>vodonika</w:t>
      </w:r>
      <w:proofErr w:type="spellEnd"/>
      <w:r w:rsidR="0005350D" w:rsidRPr="003873B0">
        <w:rPr>
          <w:lang w:val="hr-HR"/>
        </w:rPr>
        <w:t xml:space="preserve"> (decembar 2026</w:t>
      </w:r>
      <w:r w:rsidRPr="003873B0">
        <w:rPr>
          <w:lang w:val="hr-HR"/>
        </w:rPr>
        <w:t>, pripremljen uz podršku GIZ-a</w:t>
      </w:r>
      <w:r w:rsidR="0005350D" w:rsidRPr="003873B0">
        <w:rPr>
          <w:lang w:val="hr-HR"/>
        </w:rPr>
        <w:t>)</w:t>
      </w:r>
      <w:r w:rsidRPr="003873B0">
        <w:rPr>
          <w:lang w:val="hr-HR"/>
        </w:rPr>
        <w:t>.</w:t>
      </w:r>
      <w:r w:rsidRPr="003873B0">
        <w:rPr>
          <w:rStyle w:val="Referencafusnote"/>
          <w:lang w:val="hr-HR"/>
        </w:rPr>
        <w:footnoteReference w:id="22"/>
      </w:r>
      <w:r w:rsidRPr="003873B0">
        <w:rPr>
          <w:lang w:val="hr-HR"/>
        </w:rPr>
        <w:t>.</w:t>
      </w:r>
    </w:p>
    <w:p w14:paraId="50425D1D" w14:textId="32BC60A9" w:rsidR="00B966D8" w:rsidRPr="003873B0" w:rsidRDefault="00B966D8" w:rsidP="00C2405E">
      <w:pPr>
        <w:pStyle w:val="Naslov3"/>
        <w:rPr>
          <w:lang w:val="hr-HR"/>
        </w:rPr>
      </w:pPr>
      <w:r w:rsidRPr="003873B0">
        <w:rPr>
          <w:lang w:val="hr-HR"/>
        </w:rPr>
        <w:t xml:space="preserve">Planirane </w:t>
      </w:r>
      <w:proofErr w:type="spellStart"/>
      <w:r w:rsidR="00C2405E" w:rsidRPr="003873B0">
        <w:rPr>
          <w:lang w:val="hr-HR"/>
        </w:rPr>
        <w:t>Planirane</w:t>
      </w:r>
      <w:proofErr w:type="spellEnd"/>
      <w:r w:rsidR="00C2405E" w:rsidRPr="003873B0">
        <w:rPr>
          <w:lang w:val="hr-HR"/>
        </w:rPr>
        <w:t xml:space="preserve"> i tekuće reforme i investicije</w:t>
      </w:r>
    </w:p>
    <w:p w14:paraId="1CFB0CE9" w14:textId="64FCB37F" w:rsidR="00B966D8" w:rsidRPr="003873B0" w:rsidRDefault="00B966D8" w:rsidP="00B966D8">
      <w:pPr>
        <w:rPr>
          <w:lang w:val="hr-HR"/>
        </w:rPr>
      </w:pPr>
      <w:r w:rsidRPr="003873B0">
        <w:rPr>
          <w:b/>
          <w:lang w:val="hr-HR"/>
        </w:rPr>
        <w:t>Reformska agenda Crne Gore 2024–2027</w:t>
      </w:r>
      <w:r w:rsidRPr="003873B0">
        <w:rPr>
          <w:rStyle w:val="Referencafusnote"/>
          <w:rFonts w:ascii="Calibri" w:eastAsia="Times New Roman" w:hAnsi="Calibri" w:cs="Calibri"/>
          <w:lang w:val="hr-HR"/>
        </w:rPr>
        <w:footnoteReference w:id="23"/>
      </w:r>
      <w:r w:rsidRPr="003873B0">
        <w:rPr>
          <w:lang w:val="hr-HR"/>
        </w:rPr>
        <w:t>, usvojena u okviru Instrumenta EU za reforme i rast, prepoznaje energetiku i zelenu tranziciju kao jedan od ključnih stubova. Među reformskim koracima specifičnim za energetiku nalaze se: usvajanje i sprovođenje Nacionalnog energetskog i klimatskog plana (NE</w:t>
      </w:r>
      <w:r w:rsidR="00385F9C" w:rsidRPr="003873B0">
        <w:rPr>
          <w:lang w:val="hr-HR"/>
        </w:rPr>
        <w:t>K</w:t>
      </w:r>
      <w:r w:rsidRPr="003873B0">
        <w:rPr>
          <w:lang w:val="hr-HR"/>
        </w:rPr>
        <w:t xml:space="preserve">P), završeno u decembru 2025. godine; prenošenje preostalog zakonodavstva iz Paketa za integraciju tržišta električne energije; priprema za Mehanizam za </w:t>
      </w:r>
      <w:proofErr w:type="spellStart"/>
      <w:r w:rsidRPr="003873B0">
        <w:rPr>
          <w:lang w:val="hr-HR"/>
        </w:rPr>
        <w:t>ugljenično</w:t>
      </w:r>
      <w:proofErr w:type="spellEnd"/>
      <w:r w:rsidRPr="003873B0">
        <w:rPr>
          <w:lang w:val="hr-HR"/>
        </w:rPr>
        <w:t xml:space="preserve"> prilagođavanje na granicama (CBAM); kao i jačanje nacionalnog sistema trgovine emisijama (ETS) radi usklađivanja sa zahtjevima EU u pogledu određivanja cijene </w:t>
      </w:r>
      <w:proofErr w:type="spellStart"/>
      <w:r w:rsidRPr="003873B0">
        <w:rPr>
          <w:lang w:val="hr-HR"/>
        </w:rPr>
        <w:t>ugljenika</w:t>
      </w:r>
      <w:proofErr w:type="spellEnd"/>
      <w:r w:rsidRPr="003873B0">
        <w:rPr>
          <w:lang w:val="hr-HR"/>
        </w:rPr>
        <w:t xml:space="preserve">. Do kraja 2025. godine Crna Gora je primila 45 miliona eura iz Instrumenta za reforme i rast, pri čemu su reformski koraci u energetici bili među </w:t>
      </w:r>
      <w:proofErr w:type="spellStart"/>
      <w:r w:rsidRPr="003873B0">
        <w:rPr>
          <w:lang w:val="hr-HR"/>
        </w:rPr>
        <w:t>uslovima</w:t>
      </w:r>
      <w:proofErr w:type="spellEnd"/>
      <w:r w:rsidRPr="003873B0">
        <w:rPr>
          <w:lang w:val="hr-HR"/>
        </w:rPr>
        <w:t xml:space="preserve"> za isplatu sredstava.</w:t>
      </w:r>
    </w:p>
    <w:p w14:paraId="3771EE40" w14:textId="20C542BC" w:rsidR="00B80E25" w:rsidRPr="003873B0" w:rsidRDefault="00B80E25" w:rsidP="00B80E25">
      <w:pPr>
        <w:rPr>
          <w:lang w:val="hr-HR"/>
        </w:rPr>
      </w:pPr>
      <w:proofErr w:type="spellStart"/>
      <w:r w:rsidRPr="003873B0">
        <w:rPr>
          <w:lang w:val="hr-HR"/>
        </w:rPr>
        <w:t>Scenario</w:t>
      </w:r>
      <w:proofErr w:type="spellEnd"/>
      <w:r w:rsidRPr="003873B0">
        <w:rPr>
          <w:lang w:val="hr-HR"/>
        </w:rPr>
        <w:t xml:space="preserve"> NEKP sa dodatnim mjerama, uz fokus na period do 2035. godine, predstavlja ambiciozniji put </w:t>
      </w:r>
      <w:r w:rsidRPr="003873B0">
        <w:rPr>
          <w:b/>
          <w:lang w:val="hr-HR"/>
        </w:rPr>
        <w:t>energetske tranzicije</w:t>
      </w:r>
      <w:r w:rsidRPr="003873B0">
        <w:rPr>
          <w:lang w:val="hr-HR"/>
        </w:rPr>
        <w:t xml:space="preserve"> uz dodatne politike i mjere koje ubrzavaju </w:t>
      </w:r>
      <w:proofErr w:type="spellStart"/>
      <w:r w:rsidRPr="003873B0">
        <w:rPr>
          <w:lang w:val="hr-HR"/>
        </w:rPr>
        <w:t>niskougljenični</w:t>
      </w:r>
      <w:proofErr w:type="spellEnd"/>
      <w:r w:rsidRPr="003873B0">
        <w:rPr>
          <w:lang w:val="hr-HR"/>
        </w:rPr>
        <w:t xml:space="preserve"> razvoj kroz OIE, jačanje energetske efikasnosti (zgrade, javni sektor, industrija), </w:t>
      </w:r>
      <w:proofErr w:type="spellStart"/>
      <w:r w:rsidRPr="003873B0">
        <w:rPr>
          <w:lang w:val="hr-HR"/>
        </w:rPr>
        <w:t>niskougljenični</w:t>
      </w:r>
      <w:proofErr w:type="spellEnd"/>
      <w:r w:rsidRPr="003873B0">
        <w:rPr>
          <w:lang w:val="hr-HR"/>
        </w:rPr>
        <w:t xml:space="preserve"> razvoj transporta (električna vozila, </w:t>
      </w:r>
      <w:r w:rsidRPr="003873B0">
        <w:rPr>
          <w:lang w:val="hr-HR"/>
        </w:rPr>
        <w:lastRenderedPageBreak/>
        <w:t xml:space="preserve">održiva mobilnost), modernizaciju mreže i skladištenje energije, usklađivanje cijene </w:t>
      </w:r>
      <w:proofErr w:type="spellStart"/>
      <w:r w:rsidRPr="003873B0">
        <w:rPr>
          <w:lang w:val="hr-HR"/>
        </w:rPr>
        <w:t>ugljenika</w:t>
      </w:r>
      <w:proofErr w:type="spellEnd"/>
      <w:r w:rsidRPr="003873B0">
        <w:rPr>
          <w:lang w:val="hr-HR"/>
        </w:rPr>
        <w:t xml:space="preserve"> sa cijenom u sistemu trgovanja emisijama EU (ETS) do 2028. godine, te smanjenje industrijskih emisija.</w:t>
      </w:r>
    </w:p>
    <w:p w14:paraId="662B0548" w14:textId="7973623C" w:rsidR="00B966D8" w:rsidRPr="003873B0" w:rsidRDefault="00B966D8" w:rsidP="00B966D8">
      <w:pPr>
        <w:rPr>
          <w:lang w:val="hr-HR"/>
        </w:rPr>
      </w:pPr>
      <w:r w:rsidRPr="003873B0">
        <w:rPr>
          <w:lang w:val="hr-HR"/>
        </w:rPr>
        <w:t xml:space="preserve">Najveći strukturni izazov ostaje </w:t>
      </w:r>
      <w:r w:rsidRPr="003873B0">
        <w:rPr>
          <w:b/>
          <w:lang w:val="hr-HR"/>
        </w:rPr>
        <w:t>budućnost Termoelektrane Pljevlja</w:t>
      </w:r>
      <w:r w:rsidRPr="003873B0">
        <w:rPr>
          <w:lang w:val="hr-HR"/>
        </w:rPr>
        <w:t>. NE</w:t>
      </w:r>
      <w:r w:rsidR="00B80E25" w:rsidRPr="003873B0">
        <w:rPr>
          <w:lang w:val="hr-HR"/>
        </w:rPr>
        <w:t>K</w:t>
      </w:r>
      <w:r w:rsidRPr="003873B0">
        <w:rPr>
          <w:lang w:val="hr-HR"/>
        </w:rPr>
        <w:t xml:space="preserve">P predviđa postepeno gašenje uglja do 2035. </w:t>
      </w:r>
      <w:r w:rsidR="009D26F3" w:rsidRPr="003873B0">
        <w:rPr>
          <w:lang w:val="hr-HR"/>
        </w:rPr>
        <w:t xml:space="preserve">odnosno 2040. </w:t>
      </w:r>
      <w:r w:rsidRPr="003873B0">
        <w:rPr>
          <w:lang w:val="hr-HR"/>
        </w:rPr>
        <w:t>godine, iako je postrojenje istovremeno predmet ekološke rekonstrukcije, usmjerene na usklađivanje sa EU standardima emisija iz 2017. godine za velika ložišta (LCP BREF). Sekretarijat Energetske zajednice pokrenuo je postupak protiv Crne Gore 2021. godine, nakon što je elektrana prekoračila dozvoljenih 20.000 radnih sati u okviru ograničenog izuzeća po osnovu radnog vijeka postrojenja</w:t>
      </w:r>
      <w:r w:rsidR="00643CDD" w:rsidRPr="003873B0">
        <w:rPr>
          <w:rStyle w:val="Referencafusnote"/>
          <w:lang w:val="hr-HR"/>
        </w:rPr>
        <w:footnoteReference w:id="24"/>
      </w:r>
      <w:r w:rsidRPr="003873B0">
        <w:rPr>
          <w:lang w:val="hr-HR"/>
        </w:rPr>
        <w:t xml:space="preserve">. Socijalno pravedna tranzicija za </w:t>
      </w:r>
      <w:proofErr w:type="spellStart"/>
      <w:r w:rsidRPr="003873B0">
        <w:rPr>
          <w:lang w:val="hr-HR"/>
        </w:rPr>
        <w:t>region</w:t>
      </w:r>
      <w:proofErr w:type="spellEnd"/>
      <w:r w:rsidRPr="003873B0">
        <w:rPr>
          <w:lang w:val="hr-HR"/>
        </w:rPr>
        <w:t xml:space="preserve"> </w:t>
      </w:r>
      <w:proofErr w:type="spellStart"/>
      <w:r w:rsidRPr="003873B0">
        <w:rPr>
          <w:lang w:val="hr-HR"/>
        </w:rPr>
        <w:t>Pljevalja</w:t>
      </w:r>
      <w:proofErr w:type="spellEnd"/>
      <w:r w:rsidRPr="003873B0">
        <w:rPr>
          <w:lang w:val="hr-HR"/>
        </w:rPr>
        <w:t xml:space="preserve"> i dalje predstavlja značajan nedostatak u politikama, iako su </w:t>
      </w:r>
      <w:proofErr w:type="spellStart"/>
      <w:r w:rsidRPr="003873B0">
        <w:rPr>
          <w:lang w:val="hr-HR"/>
        </w:rPr>
        <w:t>socio</w:t>
      </w:r>
      <w:proofErr w:type="spellEnd"/>
      <w:r w:rsidRPr="003873B0">
        <w:rPr>
          <w:lang w:val="hr-HR"/>
        </w:rPr>
        <w:t>-ekonomske analize koje je podržao UNDP 2023. godine postavile osnovu za planiranje tranzicije.</w:t>
      </w:r>
      <w:r w:rsidR="00811C21" w:rsidRPr="003873B0">
        <w:rPr>
          <w:lang w:val="hr-HR"/>
        </w:rPr>
        <w:t xml:space="preserve"> </w:t>
      </w:r>
      <w:r w:rsidR="00811C21" w:rsidRPr="003873B0">
        <w:rPr>
          <w:b/>
          <w:lang w:val="hr-HR"/>
        </w:rPr>
        <w:t xml:space="preserve">Plan pravedne tranzicije za </w:t>
      </w:r>
      <w:proofErr w:type="spellStart"/>
      <w:r w:rsidR="00811C21" w:rsidRPr="003873B0">
        <w:rPr>
          <w:b/>
          <w:lang w:val="hr-HR"/>
        </w:rPr>
        <w:t>region</w:t>
      </w:r>
      <w:proofErr w:type="spellEnd"/>
      <w:r w:rsidR="00811C21" w:rsidRPr="003873B0">
        <w:rPr>
          <w:b/>
          <w:lang w:val="hr-HR"/>
        </w:rPr>
        <w:t xml:space="preserve"> uglja Pljevlja</w:t>
      </w:r>
      <w:r w:rsidR="00811C21" w:rsidRPr="003873B0">
        <w:rPr>
          <w:lang w:val="hr-HR"/>
        </w:rPr>
        <w:t xml:space="preserve"> potrebno je usmjeriti ka </w:t>
      </w:r>
      <w:proofErr w:type="spellStart"/>
      <w:r w:rsidR="00811C21" w:rsidRPr="003873B0">
        <w:rPr>
          <w:lang w:val="hr-HR"/>
        </w:rPr>
        <w:t>integrisanom</w:t>
      </w:r>
      <w:proofErr w:type="spellEnd"/>
      <w:r w:rsidR="00811C21" w:rsidRPr="003873B0">
        <w:rPr>
          <w:lang w:val="hr-HR"/>
        </w:rPr>
        <w:t xml:space="preserve"> povezivanju energetskih, ekoloških, ekonomskih i socijalnih aspekata tranzicije, uključujući postepeno zatvaranje uglja, </w:t>
      </w:r>
      <w:proofErr w:type="spellStart"/>
      <w:r w:rsidR="00811C21" w:rsidRPr="003873B0">
        <w:rPr>
          <w:lang w:val="hr-HR"/>
        </w:rPr>
        <w:t>remedijaciju</w:t>
      </w:r>
      <w:proofErr w:type="spellEnd"/>
      <w:r w:rsidR="00811C21" w:rsidRPr="003873B0">
        <w:rPr>
          <w:lang w:val="hr-HR"/>
        </w:rPr>
        <w:t xml:space="preserve"> degradiranih lokacija, pošumljavanje i razvoj održivih sistema grijanja umjesto individualnog loženja, uz paralelnu diverzifikaciju privrede sjevera i programe prekvalifikacije i podrške zaposlenima i lokalnoj zajednici. Ovdje je neophodna jasna međusektorska koordinacija PA08 energetika i PA02 životna sredina.</w:t>
      </w:r>
    </w:p>
    <w:p w14:paraId="71315113" w14:textId="35048E0F" w:rsidR="00AF7232" w:rsidRPr="003873B0" w:rsidRDefault="00B966D8" w:rsidP="00B966D8">
      <w:pPr>
        <w:rPr>
          <w:lang w:val="hr-HR"/>
        </w:rPr>
      </w:pPr>
      <w:r w:rsidRPr="003873B0">
        <w:rPr>
          <w:lang w:val="hr-HR"/>
        </w:rPr>
        <w:t xml:space="preserve">Svjetska banka je u decembru 2024. godine odobrila </w:t>
      </w:r>
      <w:r w:rsidRPr="003873B0">
        <w:rPr>
          <w:b/>
          <w:lang w:val="hr-HR"/>
        </w:rPr>
        <w:t xml:space="preserve">Projekat </w:t>
      </w:r>
      <w:proofErr w:type="spellStart"/>
      <w:r w:rsidRPr="003873B0">
        <w:rPr>
          <w:b/>
          <w:lang w:val="hr-HR"/>
        </w:rPr>
        <w:t>dekarbonizacije</w:t>
      </w:r>
      <w:proofErr w:type="spellEnd"/>
      <w:r w:rsidRPr="003873B0">
        <w:rPr>
          <w:b/>
          <w:lang w:val="hr-HR"/>
        </w:rPr>
        <w:t xml:space="preserve"> energetskog sektora za Crnu Goru</w:t>
      </w:r>
      <w:r w:rsidRPr="003873B0">
        <w:rPr>
          <w:lang w:val="hr-HR"/>
        </w:rPr>
        <w:t xml:space="preserve"> vrijedan 34,6 miliona </w:t>
      </w:r>
      <w:r w:rsidR="0005350D" w:rsidRPr="003873B0">
        <w:rPr>
          <w:lang w:val="hr-HR"/>
        </w:rPr>
        <w:t>$</w:t>
      </w:r>
      <w:r w:rsidRPr="003873B0">
        <w:rPr>
          <w:lang w:val="hr-HR"/>
        </w:rPr>
        <w:t xml:space="preserve">, kojim se podržavaju modernizacija mreže i integracija obnovljivih izvora energije. Crnogorski elektrodistributivni sistem CEDIS najavio je ulaganja veća od 250 miliona eura u modernizaciju distributivne mreže. Podmorski elektroenergetski kabl između Italije i Crne Gore (HVDC, kapaciteta 600 MW) je operativan i predstavlja ključnu infrastrukturu za integraciju sa tržištem EU, iako puno tržišno povezivanje za dnevno i </w:t>
      </w:r>
      <w:proofErr w:type="spellStart"/>
      <w:r w:rsidRPr="003873B0">
        <w:rPr>
          <w:lang w:val="hr-HR"/>
        </w:rPr>
        <w:t>unutardnevno</w:t>
      </w:r>
      <w:proofErr w:type="spellEnd"/>
      <w:r w:rsidRPr="003873B0">
        <w:rPr>
          <w:lang w:val="hr-HR"/>
        </w:rPr>
        <w:t xml:space="preserve"> trgovanje još nije ostvareno. </w:t>
      </w:r>
      <w:r w:rsidR="006973C8" w:rsidRPr="003873B0">
        <w:rPr>
          <w:lang w:val="hr-HR"/>
        </w:rPr>
        <w:t xml:space="preserve">EU agencija za saradnju regulatora energetike (ACER) je u decembru 2025. odobrila izmjene u definiciji </w:t>
      </w:r>
      <w:proofErr w:type="spellStart"/>
      <w:r w:rsidR="006973C8" w:rsidRPr="003873B0">
        <w:rPr>
          <w:lang w:val="hr-HR"/>
        </w:rPr>
        <w:t>regiona</w:t>
      </w:r>
      <w:proofErr w:type="spellEnd"/>
      <w:r w:rsidR="006973C8" w:rsidRPr="003873B0">
        <w:rPr>
          <w:lang w:val="hr-HR"/>
        </w:rPr>
        <w:t xml:space="preserve"> za obračun kapaciteta (CCR), formalno uspostavljajući ITME CCR kao poseban </w:t>
      </w:r>
      <w:proofErr w:type="spellStart"/>
      <w:r w:rsidR="006973C8" w:rsidRPr="003873B0">
        <w:rPr>
          <w:lang w:val="hr-HR"/>
        </w:rPr>
        <w:t>region</w:t>
      </w:r>
      <w:proofErr w:type="spellEnd"/>
      <w:r w:rsidR="006973C8" w:rsidRPr="003873B0">
        <w:rPr>
          <w:lang w:val="hr-HR"/>
        </w:rPr>
        <w:t>, što je korak bliže integraciji tržišta</w:t>
      </w:r>
      <w:r w:rsidR="006973C8" w:rsidRPr="003873B0">
        <w:rPr>
          <w:rFonts w:ascii="Arial" w:eastAsia="Times New Roman" w:hAnsi="Arial" w:cs="Arial"/>
          <w:sz w:val="24"/>
          <w:szCs w:val="24"/>
          <w:lang w:val="hr-HR" w:eastAsia="sr-Latn-ME"/>
        </w:rPr>
        <w:t xml:space="preserve">. </w:t>
      </w:r>
      <w:r w:rsidRPr="003873B0">
        <w:rPr>
          <w:lang w:val="hr-HR"/>
        </w:rPr>
        <w:t xml:space="preserve">Razvoj metodologije za </w:t>
      </w:r>
      <w:proofErr w:type="spellStart"/>
      <w:r w:rsidRPr="003873B0">
        <w:rPr>
          <w:lang w:val="hr-HR"/>
        </w:rPr>
        <w:t>Region</w:t>
      </w:r>
      <w:proofErr w:type="spellEnd"/>
      <w:r w:rsidRPr="003873B0">
        <w:rPr>
          <w:lang w:val="hr-HR"/>
        </w:rPr>
        <w:t xml:space="preserve"> obračuna kapaciteta Italija–Crna Gora (ITME CCR) je u toku</w:t>
      </w:r>
      <w:r w:rsidR="006973C8" w:rsidRPr="003873B0">
        <w:rPr>
          <w:lang w:val="hr-HR"/>
        </w:rPr>
        <w:t>. Očekuje se usvajanje konačne metodologije od strane regulatornih tijela, što će omogućiti sigurniju i efikasniju razmjenu energije između Italije i Crne Gore</w:t>
      </w:r>
      <w:r w:rsidR="00CB5D25" w:rsidRPr="003873B0">
        <w:rPr>
          <w:lang w:val="hr-HR"/>
        </w:rPr>
        <w:t xml:space="preserve">. Krajnji cilj je potpuno tržišno spajanje (market </w:t>
      </w:r>
      <w:proofErr w:type="spellStart"/>
      <w:r w:rsidR="00CB5D25" w:rsidRPr="003873B0">
        <w:rPr>
          <w:lang w:val="hr-HR"/>
        </w:rPr>
        <w:t>coupling</w:t>
      </w:r>
      <w:proofErr w:type="spellEnd"/>
      <w:r w:rsidR="00CB5D25" w:rsidRPr="003873B0">
        <w:rPr>
          <w:lang w:val="hr-HR"/>
        </w:rPr>
        <w:t xml:space="preserve">) preko podmorskog </w:t>
      </w:r>
      <w:proofErr w:type="spellStart"/>
      <w:r w:rsidR="00CB5D25" w:rsidRPr="003873B0">
        <w:rPr>
          <w:lang w:val="hr-HR"/>
        </w:rPr>
        <w:t>interkonektora</w:t>
      </w:r>
      <w:proofErr w:type="spellEnd"/>
      <w:r w:rsidR="00CB5D25" w:rsidRPr="003873B0">
        <w:rPr>
          <w:lang w:val="hr-HR"/>
        </w:rPr>
        <w:t xml:space="preserve">, čije se intenziviranje očekuje </w:t>
      </w:r>
      <w:r w:rsidR="00635884" w:rsidRPr="003873B0">
        <w:rPr>
          <w:lang w:val="hr-HR"/>
        </w:rPr>
        <w:t>u narednom periodu</w:t>
      </w:r>
      <w:r w:rsidR="00CB5D25" w:rsidRPr="003873B0">
        <w:rPr>
          <w:lang w:val="hr-HR"/>
        </w:rPr>
        <w:t xml:space="preserve">, a komercijalni rad </w:t>
      </w:r>
      <w:r w:rsidR="00635884" w:rsidRPr="003873B0">
        <w:rPr>
          <w:lang w:val="hr-HR"/>
        </w:rPr>
        <w:t>u</w:t>
      </w:r>
      <w:r w:rsidR="00CB5D25" w:rsidRPr="003873B0">
        <w:rPr>
          <w:lang w:val="hr-HR"/>
        </w:rPr>
        <w:t xml:space="preserve"> 2028. godin</w:t>
      </w:r>
      <w:r w:rsidR="00635884" w:rsidRPr="003873B0">
        <w:rPr>
          <w:lang w:val="hr-HR"/>
        </w:rPr>
        <w:t>i</w:t>
      </w:r>
      <w:r w:rsidR="00B80E25" w:rsidRPr="003873B0">
        <w:rPr>
          <w:lang w:val="hr-HR"/>
        </w:rPr>
        <w:t>.</w:t>
      </w:r>
      <w:r w:rsidR="00EF02A3" w:rsidRPr="003873B0">
        <w:rPr>
          <w:lang w:val="hr-HR"/>
        </w:rPr>
        <w:t xml:space="preserve"> Planirano je povećanje </w:t>
      </w:r>
      <w:proofErr w:type="spellStart"/>
      <w:r w:rsidR="00EF02A3" w:rsidRPr="003873B0">
        <w:rPr>
          <w:lang w:val="hr-HR"/>
        </w:rPr>
        <w:t>prenosnih</w:t>
      </w:r>
      <w:proofErr w:type="spellEnd"/>
      <w:r w:rsidR="00EF02A3" w:rsidRPr="003873B0">
        <w:rPr>
          <w:lang w:val="hr-HR"/>
        </w:rPr>
        <w:t xml:space="preserve"> kapaciteta između Crne Gore i Italije, dok postojeći IT–ME podvodni kabl ostaje ključna infrastruktura za regionalnu integraciju tržišta električne energije</w:t>
      </w:r>
      <w:r w:rsidR="00871C28" w:rsidRPr="003873B0">
        <w:rPr>
          <w:lang w:val="hr-HR"/>
        </w:rPr>
        <w:t xml:space="preserve">. </w:t>
      </w:r>
      <w:r w:rsidR="00635884" w:rsidRPr="003873B0">
        <w:rPr>
          <w:lang w:val="hr-HR"/>
        </w:rPr>
        <w:t>Ažurirani d</w:t>
      </w:r>
      <w:r w:rsidR="00871C28" w:rsidRPr="003873B0">
        <w:rPr>
          <w:lang w:val="hr-HR"/>
        </w:rPr>
        <w:t xml:space="preserve">esetogodišnji plan razvoja mreže </w:t>
      </w:r>
      <w:proofErr w:type="spellStart"/>
      <w:r w:rsidR="00871C28" w:rsidRPr="003873B0">
        <w:rPr>
          <w:lang w:val="hr-HR"/>
        </w:rPr>
        <w:t>prenosnog</w:t>
      </w:r>
      <w:proofErr w:type="spellEnd"/>
      <w:r w:rsidR="00871C28" w:rsidRPr="003873B0">
        <w:rPr>
          <w:lang w:val="hr-HR"/>
        </w:rPr>
        <w:t xml:space="preserve"> sistema električne energije iz 2024. godine obuhvata i projekat polaganja druge žile podmorskog kabla kapaciteta od 600 MW</w:t>
      </w:r>
      <w:r w:rsidR="00635884" w:rsidRPr="003873B0">
        <w:rPr>
          <w:lang w:val="hr-HR"/>
        </w:rPr>
        <w:t xml:space="preserve"> (projekat kojim rukovodi TERNA)</w:t>
      </w:r>
      <w:r w:rsidR="00871C28" w:rsidRPr="003873B0">
        <w:rPr>
          <w:lang w:val="hr-HR"/>
        </w:rPr>
        <w:t xml:space="preserve">, a </w:t>
      </w:r>
      <w:proofErr w:type="spellStart"/>
      <w:r w:rsidR="00871C28" w:rsidRPr="003873B0">
        <w:rPr>
          <w:lang w:val="hr-HR"/>
        </w:rPr>
        <w:t>uslov</w:t>
      </w:r>
      <w:proofErr w:type="spellEnd"/>
      <w:r w:rsidR="00871C28" w:rsidRPr="003873B0">
        <w:rPr>
          <w:lang w:val="hr-HR"/>
        </w:rPr>
        <w:t xml:space="preserve"> za njegovu realizaciju je, između ostalog, završetak projekta izgradnje DV 400 kV „</w:t>
      </w:r>
      <w:proofErr w:type="spellStart"/>
      <w:r w:rsidR="00871C28" w:rsidRPr="003873B0">
        <w:rPr>
          <w:lang w:val="hr-HR"/>
        </w:rPr>
        <w:t>Lastva</w:t>
      </w:r>
      <w:proofErr w:type="spellEnd"/>
      <w:r w:rsidR="00871C28" w:rsidRPr="003873B0">
        <w:rPr>
          <w:lang w:val="hr-HR"/>
        </w:rPr>
        <w:t xml:space="preserve"> – </w:t>
      </w:r>
      <w:proofErr w:type="spellStart"/>
      <w:r w:rsidR="00871C28" w:rsidRPr="003873B0">
        <w:rPr>
          <w:lang w:val="hr-HR"/>
        </w:rPr>
        <w:t>Čevo</w:t>
      </w:r>
      <w:proofErr w:type="spellEnd"/>
      <w:r w:rsidR="00871C28" w:rsidRPr="003873B0">
        <w:rPr>
          <w:lang w:val="hr-HR"/>
        </w:rPr>
        <w:t xml:space="preserve"> – Pljevlja 2“</w:t>
      </w:r>
      <w:r w:rsidR="00635884" w:rsidRPr="003873B0">
        <w:rPr>
          <w:lang w:val="hr-HR"/>
        </w:rPr>
        <w:t>, kao</w:t>
      </w:r>
      <w:r w:rsidR="00871C28" w:rsidRPr="003873B0">
        <w:rPr>
          <w:lang w:val="hr-HR"/>
        </w:rPr>
        <w:t xml:space="preserve"> i DV 400 kV „Pljevlja 2 - </w:t>
      </w:r>
      <w:proofErr w:type="spellStart"/>
      <w:r w:rsidR="00871C28" w:rsidRPr="003873B0">
        <w:rPr>
          <w:lang w:val="hr-HR"/>
        </w:rPr>
        <w:t>Bajina</w:t>
      </w:r>
      <w:proofErr w:type="spellEnd"/>
      <w:r w:rsidR="00871C28" w:rsidRPr="003873B0">
        <w:rPr>
          <w:lang w:val="hr-HR"/>
        </w:rPr>
        <w:t xml:space="preserve"> </w:t>
      </w:r>
      <w:proofErr w:type="spellStart"/>
      <w:r w:rsidR="00871C28" w:rsidRPr="003873B0">
        <w:rPr>
          <w:lang w:val="hr-HR"/>
        </w:rPr>
        <w:t>Bašta</w:t>
      </w:r>
      <w:proofErr w:type="spellEnd"/>
      <w:r w:rsidR="00871C28" w:rsidRPr="003873B0">
        <w:rPr>
          <w:rStyle w:val="Referencafusnote"/>
          <w:lang w:val="hr-HR"/>
        </w:rPr>
        <w:footnoteReference w:id="25"/>
      </w:r>
      <w:r w:rsidR="00871C28" w:rsidRPr="003873B0">
        <w:rPr>
          <w:lang w:val="hr-HR"/>
        </w:rPr>
        <w:t xml:space="preserve">”.  </w:t>
      </w:r>
    </w:p>
    <w:p w14:paraId="1B7695AB" w14:textId="0D5E25E7" w:rsidR="00B966D8" w:rsidRPr="003873B0" w:rsidRDefault="00AF7232" w:rsidP="00B966D8">
      <w:pPr>
        <w:rPr>
          <w:lang w:val="hr-HR"/>
        </w:rPr>
      </w:pPr>
      <w:r w:rsidRPr="003873B0">
        <w:rPr>
          <w:lang w:val="hr-HR"/>
        </w:rPr>
        <w:t xml:space="preserve">U </w:t>
      </w:r>
      <w:r w:rsidRPr="003873B0">
        <w:rPr>
          <w:b/>
          <w:lang w:val="hr-HR"/>
        </w:rPr>
        <w:t xml:space="preserve">Ažuriranom planu razvoja </w:t>
      </w:r>
      <w:proofErr w:type="spellStart"/>
      <w:r w:rsidRPr="003873B0">
        <w:rPr>
          <w:b/>
          <w:lang w:val="hr-HR"/>
        </w:rPr>
        <w:t>prenosnog</w:t>
      </w:r>
      <w:proofErr w:type="spellEnd"/>
      <w:r w:rsidRPr="003873B0">
        <w:rPr>
          <w:b/>
          <w:lang w:val="hr-HR"/>
        </w:rPr>
        <w:t xml:space="preserve"> sistema za period 2023-2032</w:t>
      </w:r>
      <w:r w:rsidRPr="003873B0">
        <w:rPr>
          <w:lang w:val="hr-HR"/>
        </w:rPr>
        <w:t xml:space="preserve"> (CEDIS) navode se ukupni kapaciteti svih prekograničnih </w:t>
      </w:r>
      <w:proofErr w:type="spellStart"/>
      <w:r w:rsidRPr="003873B0">
        <w:rPr>
          <w:lang w:val="hr-HR"/>
        </w:rPr>
        <w:t>interkonekcija</w:t>
      </w:r>
      <w:proofErr w:type="spellEnd"/>
      <w:r w:rsidRPr="003873B0">
        <w:rPr>
          <w:lang w:val="hr-HR"/>
        </w:rPr>
        <w:t xml:space="preserve">: Crna Gora raspolaže razvijenom mrežom elektroenergetskih </w:t>
      </w:r>
      <w:proofErr w:type="spellStart"/>
      <w:r w:rsidRPr="003873B0">
        <w:rPr>
          <w:lang w:val="hr-HR"/>
        </w:rPr>
        <w:t>interkonekcija</w:t>
      </w:r>
      <w:proofErr w:type="spellEnd"/>
      <w:r w:rsidRPr="003873B0">
        <w:rPr>
          <w:lang w:val="hr-HR"/>
        </w:rPr>
        <w:t xml:space="preserve"> sa Srbijom, Bosnom i Hercegovinom, Albanijom i Kosovom, dok podmorska HVDC </w:t>
      </w:r>
      <w:proofErr w:type="spellStart"/>
      <w:r w:rsidRPr="003873B0">
        <w:rPr>
          <w:lang w:val="hr-HR"/>
        </w:rPr>
        <w:t>interkonekcija</w:t>
      </w:r>
      <w:proofErr w:type="spellEnd"/>
      <w:r w:rsidRPr="003873B0">
        <w:rPr>
          <w:lang w:val="hr-HR"/>
        </w:rPr>
        <w:t xml:space="preserve"> sa Italijom trenutno ima kapacitet od 600 MW, sa planiranim proširenjem na 1.200 MW, čime Crna Gora </w:t>
      </w:r>
      <w:proofErr w:type="spellStart"/>
      <w:r w:rsidRPr="003873B0">
        <w:rPr>
          <w:lang w:val="hr-HR"/>
        </w:rPr>
        <w:t>dobija</w:t>
      </w:r>
      <w:proofErr w:type="spellEnd"/>
      <w:r w:rsidRPr="003873B0">
        <w:rPr>
          <w:lang w:val="hr-HR"/>
        </w:rPr>
        <w:t xml:space="preserve"> stratešku ulogu regionalnog energetskog čvorišta između Zapadnog Balkana i EU tržišta električne energije. Crna Gora je povezana sa Srbijom putem 400 kV </w:t>
      </w:r>
      <w:proofErr w:type="spellStart"/>
      <w:r w:rsidRPr="003873B0">
        <w:rPr>
          <w:lang w:val="hr-HR"/>
        </w:rPr>
        <w:t>interkonekcije</w:t>
      </w:r>
      <w:proofErr w:type="spellEnd"/>
      <w:r w:rsidRPr="003873B0">
        <w:rPr>
          <w:lang w:val="hr-HR"/>
        </w:rPr>
        <w:t xml:space="preserve"> kroz Trans-balkanski koridor, sa Bosnom i Hercegovinom preko postojećih 220 kV i 400 kV veza koje se dodatno jačaju, sa Albanijom kroz </w:t>
      </w:r>
      <w:proofErr w:type="spellStart"/>
      <w:r w:rsidRPr="003873B0">
        <w:rPr>
          <w:lang w:val="hr-HR"/>
        </w:rPr>
        <w:t>modernizovane</w:t>
      </w:r>
      <w:proofErr w:type="spellEnd"/>
      <w:r w:rsidRPr="003873B0">
        <w:rPr>
          <w:lang w:val="hr-HR"/>
        </w:rPr>
        <w:t xml:space="preserve"> 220 kV </w:t>
      </w:r>
      <w:proofErr w:type="spellStart"/>
      <w:r w:rsidRPr="003873B0">
        <w:rPr>
          <w:lang w:val="hr-HR"/>
        </w:rPr>
        <w:t>interkonekcije</w:t>
      </w:r>
      <w:proofErr w:type="spellEnd"/>
      <w:r w:rsidRPr="003873B0">
        <w:rPr>
          <w:lang w:val="hr-HR"/>
        </w:rPr>
        <w:t xml:space="preserve"> radi veće integracije obnovljivih izvora energije</w:t>
      </w:r>
      <w:r w:rsidR="00635884" w:rsidRPr="003873B0">
        <w:rPr>
          <w:rStyle w:val="Referencafusnote"/>
          <w:lang w:val="hr-HR"/>
        </w:rPr>
        <w:footnoteReference w:id="26"/>
      </w:r>
      <w:r w:rsidRPr="003873B0">
        <w:rPr>
          <w:lang w:val="hr-HR"/>
        </w:rPr>
        <w:t xml:space="preserve">, te sa Kosovom </w:t>
      </w:r>
      <w:r w:rsidRPr="003873B0">
        <w:rPr>
          <w:lang w:val="hr-HR"/>
        </w:rPr>
        <w:lastRenderedPageBreak/>
        <w:t xml:space="preserve">preko regionalne CGES/KOSTT </w:t>
      </w:r>
      <w:proofErr w:type="spellStart"/>
      <w:r w:rsidRPr="003873B0">
        <w:rPr>
          <w:lang w:val="hr-HR"/>
        </w:rPr>
        <w:t>interkonekcije</w:t>
      </w:r>
      <w:proofErr w:type="spellEnd"/>
      <w:r w:rsidRPr="003873B0">
        <w:rPr>
          <w:lang w:val="hr-HR"/>
        </w:rPr>
        <w:t xml:space="preserve">, čime se značajno povećavaju regionalni </w:t>
      </w:r>
      <w:proofErr w:type="spellStart"/>
      <w:r w:rsidRPr="003873B0">
        <w:rPr>
          <w:lang w:val="hr-HR"/>
        </w:rPr>
        <w:t>prenosni</w:t>
      </w:r>
      <w:proofErr w:type="spellEnd"/>
      <w:r w:rsidRPr="003873B0">
        <w:rPr>
          <w:lang w:val="hr-HR"/>
        </w:rPr>
        <w:t xml:space="preserve"> kapaciteti i mogućnosti trgovine električnom energijom.</w:t>
      </w:r>
      <w:r w:rsidR="00B33A72" w:rsidRPr="003873B0">
        <w:rPr>
          <w:lang w:val="hr-HR"/>
        </w:rPr>
        <w:t xml:space="preserve"> Najavljuju se </w:t>
      </w:r>
      <w:r w:rsidR="00635884" w:rsidRPr="003873B0">
        <w:rPr>
          <w:lang w:val="hr-HR"/>
        </w:rPr>
        <w:t xml:space="preserve">značajne </w:t>
      </w:r>
      <w:r w:rsidR="00B33A72" w:rsidRPr="003873B0">
        <w:rPr>
          <w:lang w:val="hr-HR"/>
        </w:rPr>
        <w:t xml:space="preserve">investicije u </w:t>
      </w:r>
      <w:proofErr w:type="spellStart"/>
      <w:r w:rsidR="00B33A72" w:rsidRPr="003873B0">
        <w:rPr>
          <w:lang w:val="hr-HR"/>
        </w:rPr>
        <w:t>prenosni</w:t>
      </w:r>
      <w:proofErr w:type="spellEnd"/>
      <w:r w:rsidR="00B33A72" w:rsidRPr="003873B0">
        <w:rPr>
          <w:lang w:val="hr-HR"/>
        </w:rPr>
        <w:t xml:space="preserve"> sistem.</w:t>
      </w:r>
    </w:p>
    <w:p w14:paraId="47ADC954" w14:textId="52B6693E" w:rsidR="000E7982" w:rsidRPr="003873B0" w:rsidRDefault="000E7982" w:rsidP="00B966D8">
      <w:pPr>
        <w:rPr>
          <w:lang w:val="hr-HR"/>
        </w:rPr>
      </w:pPr>
      <w:r w:rsidRPr="003873B0">
        <w:rPr>
          <w:b/>
          <w:lang w:val="hr-HR"/>
        </w:rPr>
        <w:t>Crnogorski elektrodistributivni sistem (CEDIS)</w:t>
      </w:r>
      <w:r w:rsidRPr="003873B0">
        <w:rPr>
          <w:lang w:val="hr-HR"/>
        </w:rPr>
        <w:t xml:space="preserve"> uložio je u 2025. godini više od 35 miliona eura u razvoj i modernizaciju elektrodistributivne mreže. CEDIS je, uz kreditnu podršku EBRD-a od 30 </w:t>
      </w:r>
      <w:proofErr w:type="spellStart"/>
      <w:r w:rsidRPr="003873B0">
        <w:rPr>
          <w:lang w:val="hr-HR"/>
        </w:rPr>
        <w:t>mil</w:t>
      </w:r>
      <w:proofErr w:type="spellEnd"/>
      <w:r w:rsidRPr="003873B0">
        <w:rPr>
          <w:lang w:val="hr-HR"/>
        </w:rPr>
        <w:t xml:space="preserve"> eura i </w:t>
      </w:r>
      <w:proofErr w:type="spellStart"/>
      <w:r w:rsidRPr="003873B0">
        <w:rPr>
          <w:lang w:val="hr-HR"/>
        </w:rPr>
        <w:t>grant</w:t>
      </w:r>
      <w:proofErr w:type="spellEnd"/>
      <w:r w:rsidRPr="003873B0">
        <w:rPr>
          <w:lang w:val="hr-HR"/>
        </w:rPr>
        <w:t xml:space="preserve"> od 5 </w:t>
      </w:r>
      <w:proofErr w:type="spellStart"/>
      <w:r w:rsidRPr="003873B0">
        <w:rPr>
          <w:lang w:val="hr-HR"/>
        </w:rPr>
        <w:t>mil</w:t>
      </w:r>
      <w:proofErr w:type="spellEnd"/>
      <w:r w:rsidRPr="003873B0">
        <w:rPr>
          <w:lang w:val="hr-HR"/>
        </w:rPr>
        <w:t xml:space="preserve"> eura, pokrenuo važan infrastrukturni projekat modernizacije sistema upravljanja i nadzora elektrodistributivne mreže kroz uvođenje naprednog ADMS/SCADA sistema i </w:t>
      </w:r>
      <w:proofErr w:type="spellStart"/>
      <w:r w:rsidRPr="003873B0">
        <w:rPr>
          <w:lang w:val="hr-HR"/>
        </w:rPr>
        <w:t>savremene</w:t>
      </w:r>
      <w:proofErr w:type="spellEnd"/>
      <w:r w:rsidRPr="003873B0">
        <w:rPr>
          <w:lang w:val="hr-HR"/>
        </w:rPr>
        <w:t xml:space="preserve"> </w:t>
      </w:r>
      <w:proofErr w:type="spellStart"/>
      <w:r w:rsidRPr="003873B0">
        <w:rPr>
          <w:lang w:val="hr-HR"/>
        </w:rPr>
        <w:t>telekomunikacione</w:t>
      </w:r>
      <w:proofErr w:type="spellEnd"/>
      <w:r w:rsidRPr="003873B0">
        <w:rPr>
          <w:lang w:val="hr-HR"/>
        </w:rPr>
        <w:t xml:space="preserve"> infrastrukture (CEDIS SCADA – Smart </w:t>
      </w:r>
      <w:proofErr w:type="spellStart"/>
      <w:r w:rsidRPr="003873B0">
        <w:rPr>
          <w:lang w:val="hr-HR"/>
        </w:rPr>
        <w:t>digitalization</w:t>
      </w:r>
      <w:proofErr w:type="spellEnd"/>
      <w:r w:rsidRPr="003873B0">
        <w:rPr>
          <w:lang w:val="hr-HR"/>
        </w:rPr>
        <w:t xml:space="preserve">). Tenderski postupak je u toku i projekat će se </w:t>
      </w:r>
      <w:proofErr w:type="spellStart"/>
      <w:r w:rsidRPr="003873B0">
        <w:rPr>
          <w:lang w:val="hr-HR"/>
        </w:rPr>
        <w:t>realizovati</w:t>
      </w:r>
      <w:proofErr w:type="spellEnd"/>
      <w:r w:rsidRPr="003873B0">
        <w:rPr>
          <w:lang w:val="hr-HR"/>
        </w:rPr>
        <w:t xml:space="preserve"> u tri faze, a </w:t>
      </w:r>
      <w:proofErr w:type="spellStart"/>
      <w:r w:rsidRPr="003873B0">
        <w:rPr>
          <w:lang w:val="hr-HR"/>
        </w:rPr>
        <w:t>obuhvatice</w:t>
      </w:r>
      <w:proofErr w:type="spellEnd"/>
      <w:r w:rsidRPr="003873B0">
        <w:rPr>
          <w:lang w:val="hr-HR"/>
        </w:rPr>
        <w:t xml:space="preserve"> cijelu teritoriju zemlje</w:t>
      </w:r>
      <w:r w:rsidRPr="003873B0">
        <w:rPr>
          <w:rStyle w:val="Referencafusnote"/>
          <w:lang w:val="hr-HR"/>
        </w:rPr>
        <w:footnoteReference w:id="27"/>
      </w:r>
      <w:r w:rsidRPr="003873B0">
        <w:rPr>
          <w:lang w:val="hr-HR"/>
        </w:rPr>
        <w:t>.</w:t>
      </w:r>
    </w:p>
    <w:p w14:paraId="196A7900" w14:textId="4881402E" w:rsidR="00A32973" w:rsidRPr="003873B0" w:rsidRDefault="00A32973" w:rsidP="00B966D8">
      <w:pPr>
        <w:rPr>
          <w:lang w:val="hr-HR"/>
        </w:rPr>
      </w:pPr>
      <w:r w:rsidRPr="003873B0">
        <w:rPr>
          <w:lang w:val="hr-HR"/>
        </w:rPr>
        <w:t xml:space="preserve">Potrebno je i detaljnije razmotriti potencijal razvoja pumpno-akumulacionih elektrana (PAE), uključujući mogućnost pumpno-akumulacione nadogradnje postojećih hidroenergetskih kapaciteta, budući da bi ovakva postrojenja mogla imati značajnu ulogu u dugoročnom skladištenju energije, balansiranju elektroenergetskog sistema i integraciji varijabilnih </w:t>
      </w:r>
      <w:r w:rsidR="00643CDD" w:rsidRPr="003873B0">
        <w:rPr>
          <w:lang w:val="hr-HR"/>
        </w:rPr>
        <w:t>OIE</w:t>
      </w:r>
      <w:r w:rsidRPr="003873B0">
        <w:rPr>
          <w:lang w:val="hr-HR"/>
        </w:rPr>
        <w:t xml:space="preserve">, posebno solarne i </w:t>
      </w:r>
      <w:proofErr w:type="spellStart"/>
      <w:r w:rsidRPr="003873B0">
        <w:rPr>
          <w:lang w:val="hr-HR"/>
        </w:rPr>
        <w:t>vjetroenergije</w:t>
      </w:r>
      <w:proofErr w:type="spellEnd"/>
      <w:r w:rsidRPr="003873B0">
        <w:rPr>
          <w:lang w:val="hr-HR"/>
        </w:rPr>
        <w:t>.</w:t>
      </w:r>
      <w:r w:rsidR="00B33A72" w:rsidRPr="003873B0">
        <w:rPr>
          <w:lang w:val="hr-HR"/>
        </w:rPr>
        <w:t xml:space="preserve"> Nadalje, U Crnoj Gori su već pokrenute inicijative za razvoj baterijskih sistema za skladištenje energije (</w:t>
      </w:r>
      <w:r w:rsidR="00B33A72" w:rsidRPr="003873B0">
        <w:rPr>
          <w:b/>
          <w:lang w:val="hr-HR"/>
        </w:rPr>
        <w:t>BESS</w:t>
      </w:r>
      <w:r w:rsidR="00B33A72" w:rsidRPr="003873B0">
        <w:rPr>
          <w:lang w:val="hr-HR"/>
        </w:rPr>
        <w:t>), uključujući planirane investicije EPCG u velika baterijska postrojenja radi povećanja fleksibilnosti elektroenergetskog sistema, integracije obnovljivih izvora energije i jačanja sigurnosti snabdijevanja.</w:t>
      </w:r>
    </w:p>
    <w:p w14:paraId="1969FA76" w14:textId="11BA4607" w:rsidR="00B80E25" w:rsidRPr="003873B0" w:rsidRDefault="00B80E25" w:rsidP="00B966D8">
      <w:pPr>
        <w:rPr>
          <w:lang w:val="hr-HR"/>
        </w:rPr>
      </w:pPr>
      <w:proofErr w:type="spellStart"/>
      <w:r w:rsidRPr="003873B0">
        <w:rPr>
          <w:b/>
          <w:lang w:val="hr-HR"/>
        </w:rPr>
        <w:t>Scenario</w:t>
      </w:r>
      <w:proofErr w:type="spellEnd"/>
      <w:r w:rsidRPr="003873B0">
        <w:rPr>
          <w:b/>
          <w:lang w:val="hr-HR"/>
        </w:rPr>
        <w:t xml:space="preserve"> Strategije </w:t>
      </w:r>
      <w:proofErr w:type="spellStart"/>
      <w:r w:rsidRPr="003873B0">
        <w:rPr>
          <w:b/>
          <w:lang w:val="hr-HR"/>
        </w:rPr>
        <w:t>niskougljeničnog</w:t>
      </w:r>
      <w:proofErr w:type="spellEnd"/>
      <w:r w:rsidRPr="003873B0">
        <w:rPr>
          <w:b/>
          <w:lang w:val="hr-HR"/>
        </w:rPr>
        <w:t xml:space="preserve"> razvoja (SNR) Crne Gore</w:t>
      </w:r>
      <w:r w:rsidRPr="003873B0">
        <w:rPr>
          <w:lang w:val="hr-HR"/>
        </w:rPr>
        <w:t xml:space="preserve"> stavlja akcenat na dugoročne mogućnosti do 2050 godine, polazi od pretpostavke da su sve klimatski relevantne politike i mjere utvrđene NEKP-om u potpunosti sprovedene. Pored toga, SNR </w:t>
      </w:r>
      <w:proofErr w:type="spellStart"/>
      <w:r w:rsidRPr="003873B0">
        <w:rPr>
          <w:lang w:val="hr-HR"/>
        </w:rPr>
        <w:t>definiše</w:t>
      </w:r>
      <w:proofErr w:type="spellEnd"/>
      <w:r w:rsidRPr="003873B0">
        <w:rPr>
          <w:lang w:val="hr-HR"/>
        </w:rPr>
        <w:t xml:space="preserve"> dodatne politike i mjere usmjerene na smanjenje emisija u svakom od glavnih sektora koji doprinose emisijama, sa ciljem njihovog približavanja nultom nivou u najvećoj mogućoj mjeri, na osnovu dostupnih tehnologija i njihovog očekivanog razvoja.</w:t>
      </w:r>
    </w:p>
    <w:p w14:paraId="282E2A67" w14:textId="284BAA78" w:rsidR="0085545E" w:rsidRPr="003873B0" w:rsidRDefault="0085545E" w:rsidP="00B966D8">
      <w:pPr>
        <w:rPr>
          <w:lang w:val="hr-HR"/>
        </w:rPr>
      </w:pPr>
      <w:r w:rsidRPr="003873B0">
        <w:rPr>
          <w:lang w:val="hr-HR"/>
        </w:rPr>
        <w:t xml:space="preserve">Pored Svjetske banke, u oblasti energetike aktivni su i EIB, EBRD, </w:t>
      </w:r>
      <w:proofErr w:type="spellStart"/>
      <w:r w:rsidRPr="003873B0">
        <w:rPr>
          <w:lang w:val="hr-HR"/>
        </w:rPr>
        <w:t>KfW</w:t>
      </w:r>
      <w:proofErr w:type="spellEnd"/>
      <w:r w:rsidRPr="003873B0">
        <w:rPr>
          <w:lang w:val="hr-HR"/>
        </w:rPr>
        <w:t xml:space="preserve"> i druge međunarodne razvojne i kreditne institucije.</w:t>
      </w:r>
    </w:p>
    <w:p w14:paraId="2F5873EC" w14:textId="727B43CF" w:rsidR="00B966D8" w:rsidRPr="003873B0" w:rsidRDefault="00B966D8" w:rsidP="00B966D8">
      <w:pPr>
        <w:rPr>
          <w:lang w:val="hr-HR"/>
        </w:rPr>
      </w:pPr>
      <w:r w:rsidRPr="003873B0">
        <w:rPr>
          <w:b/>
          <w:lang w:val="hr-HR"/>
        </w:rPr>
        <w:t>Ključni nedostaci reformi</w:t>
      </w:r>
      <w:r w:rsidRPr="003873B0">
        <w:rPr>
          <w:lang w:val="hr-HR"/>
        </w:rPr>
        <w:t xml:space="preserve"> koje su </w:t>
      </w:r>
      <w:proofErr w:type="spellStart"/>
      <w:r w:rsidRPr="003873B0">
        <w:rPr>
          <w:lang w:val="hr-HR"/>
        </w:rPr>
        <w:t>identifikovali</w:t>
      </w:r>
      <w:proofErr w:type="spellEnd"/>
      <w:r w:rsidRPr="003873B0">
        <w:rPr>
          <w:lang w:val="hr-HR"/>
        </w:rPr>
        <w:t xml:space="preserve"> Sekretarijat Energetske zajednice i Evropska komisija uključuju: </w:t>
      </w:r>
      <w:r w:rsidR="00AF7232" w:rsidRPr="003873B0">
        <w:rPr>
          <w:lang w:val="hr-HR"/>
        </w:rPr>
        <w:t>implementacija Z</w:t>
      </w:r>
      <w:r w:rsidRPr="003873B0">
        <w:rPr>
          <w:lang w:val="hr-HR"/>
        </w:rPr>
        <w:t xml:space="preserve">akona o sigurnosti snabdijevanja naftnim derivatima </w:t>
      </w:r>
      <w:r w:rsidR="00AF7232" w:rsidRPr="003873B0">
        <w:rPr>
          <w:lang w:val="hr-HR"/>
        </w:rPr>
        <w:t>uključujući i jačanje kapaciteta</w:t>
      </w:r>
      <w:r w:rsidRPr="003873B0">
        <w:rPr>
          <w:lang w:val="hr-HR"/>
        </w:rPr>
        <w:t xml:space="preserve"> tijela zaduženog za obavezne rezerve nafte za 90 dana, </w:t>
      </w:r>
      <w:r w:rsidR="00643CDD" w:rsidRPr="003873B0">
        <w:rPr>
          <w:lang w:val="hr-HR"/>
        </w:rPr>
        <w:t xml:space="preserve">(nepostojanje sistema obaveznih rezervi za 90 dana je formalni nedostatak iz Direktive 2009/119/EZ o obavezi država članica da održavaju minimalne zalihe sirove nafte i/ili naftnih derivata i jedno od završnih mjerila Poglavlja 15); </w:t>
      </w:r>
      <w:r w:rsidRPr="003873B0">
        <w:rPr>
          <w:lang w:val="hr-HR"/>
        </w:rPr>
        <w:t>nepotpuno prenošenje zakonodavstva o energetskoj efikasnosti, posebno Direktive o energetskim performansama zgrada; kao i potrebu za dodatnim usklađivanjem nacionalnog ETS sistema sa EU ETS okvirom, naročito u dijelu monitoringa, izvještavanja i verifikacije.</w:t>
      </w:r>
    </w:p>
    <w:p w14:paraId="7F99E1C2" w14:textId="77777777" w:rsidR="00CF160E" w:rsidRPr="003873B0" w:rsidRDefault="002354B2" w:rsidP="00D3089E">
      <w:pPr>
        <w:rPr>
          <w:lang w:val="hr-HR"/>
        </w:rPr>
      </w:pPr>
      <w:r w:rsidRPr="003873B0">
        <w:rPr>
          <w:lang w:val="hr-HR"/>
        </w:rPr>
        <w:t>Kroz participativni proces istaknuta je potreba kontinuiranih obuka i kampanja jačanja javne svijesti o značaju OIE i projektima energetske efikasnosti.</w:t>
      </w:r>
      <w:r w:rsidR="00D3089E" w:rsidRPr="003873B0">
        <w:rPr>
          <w:lang w:val="hr-HR"/>
        </w:rPr>
        <w:t xml:space="preserve"> </w:t>
      </w:r>
    </w:p>
    <w:p w14:paraId="6BDE0B27" w14:textId="6C689860" w:rsidR="00D3089E" w:rsidRPr="003873B0" w:rsidRDefault="00D3089E" w:rsidP="00D3089E">
      <w:pPr>
        <w:rPr>
          <w:lang w:val="hr-HR"/>
        </w:rPr>
      </w:pPr>
      <w:r w:rsidRPr="003873B0">
        <w:rPr>
          <w:lang w:val="hr-HR"/>
        </w:rPr>
        <w:t>Posebno pitanje predst</w:t>
      </w:r>
      <w:r w:rsidR="00CF160E" w:rsidRPr="003873B0">
        <w:rPr>
          <w:lang w:val="hr-HR"/>
        </w:rPr>
        <w:t>a</w:t>
      </w:r>
      <w:r w:rsidRPr="003873B0">
        <w:rPr>
          <w:lang w:val="hr-HR"/>
        </w:rPr>
        <w:t xml:space="preserve">vljaju pristupačne i stabilne cijene energije. Aktuelni model </w:t>
      </w:r>
      <w:proofErr w:type="spellStart"/>
      <w:r w:rsidRPr="003873B0">
        <w:rPr>
          <w:lang w:val="hr-HR"/>
        </w:rPr>
        <w:t>regulisanih</w:t>
      </w:r>
      <w:proofErr w:type="spellEnd"/>
      <w:r w:rsidRPr="003873B0">
        <w:rPr>
          <w:lang w:val="hr-HR"/>
        </w:rPr>
        <w:t xml:space="preserve"> i socijalno ublaženih cijena električne energije</w:t>
      </w:r>
      <w:r w:rsidR="00552FF4" w:rsidRPr="003873B0">
        <w:rPr>
          <w:rStyle w:val="Referencafusnote"/>
          <w:lang w:val="hr-HR"/>
        </w:rPr>
        <w:footnoteReference w:id="28"/>
      </w:r>
      <w:r w:rsidRPr="003873B0">
        <w:rPr>
          <w:lang w:val="hr-HR"/>
        </w:rPr>
        <w:t xml:space="preserve"> treba postepeno usmjeravati ka pravednijem </w:t>
      </w:r>
      <w:r w:rsidRPr="003873B0">
        <w:rPr>
          <w:b/>
          <w:lang w:val="hr-HR"/>
        </w:rPr>
        <w:t>sistemu ciljane podrške za ranjive grupe</w:t>
      </w:r>
      <w:r w:rsidRPr="003873B0">
        <w:rPr>
          <w:lang w:val="hr-HR"/>
        </w:rPr>
        <w:t>, uz pažljivo upravljanje rizikom energetskog siromaštva</w:t>
      </w:r>
      <w:r w:rsidRPr="003873B0">
        <w:rPr>
          <w:b/>
          <w:sz w:val="21"/>
          <w:szCs w:val="21"/>
          <w:lang w:val="hr-HR"/>
        </w:rPr>
        <w:t xml:space="preserve"> </w:t>
      </w:r>
      <w:r w:rsidRPr="003873B0">
        <w:rPr>
          <w:lang w:val="hr-HR"/>
        </w:rPr>
        <w:t>i stabilnosti cijena.</w:t>
      </w:r>
    </w:p>
    <w:p w14:paraId="6F64046A" w14:textId="37898BCB" w:rsidR="00B966D8" w:rsidRPr="003873B0" w:rsidRDefault="00B966D8" w:rsidP="00B966D8">
      <w:pPr>
        <w:pStyle w:val="Naslov2"/>
        <w:rPr>
          <w:lang w:val="hr-HR"/>
        </w:rPr>
      </w:pPr>
      <w:r w:rsidRPr="003873B0">
        <w:rPr>
          <w:lang w:val="hr-HR"/>
        </w:rPr>
        <w:lastRenderedPageBreak/>
        <w:t xml:space="preserve">Ključni indikatori </w:t>
      </w:r>
    </w:p>
    <w:tbl>
      <w:tblPr>
        <w:tblStyle w:val="Svijetlatablicareetke1-isticanje4"/>
        <w:tblW w:w="0" w:type="auto"/>
        <w:tblLook w:val="04A0" w:firstRow="1" w:lastRow="0" w:firstColumn="1" w:lastColumn="0" w:noHBand="0" w:noVBand="1"/>
      </w:tblPr>
      <w:tblGrid>
        <w:gridCol w:w="2327"/>
        <w:gridCol w:w="2094"/>
        <w:gridCol w:w="1710"/>
        <w:gridCol w:w="1159"/>
        <w:gridCol w:w="2060"/>
      </w:tblGrid>
      <w:tr w:rsidR="00C35F7B" w:rsidRPr="003873B0" w14:paraId="356C30DA" w14:textId="77777777" w:rsidTr="0097193F">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0" w:type="auto"/>
            <w:hideMark/>
          </w:tcPr>
          <w:p w14:paraId="6B0A54FC" w14:textId="77777777" w:rsidR="00B966D8" w:rsidRPr="003873B0" w:rsidRDefault="00B966D8" w:rsidP="00DB1BD7">
            <w:pPr>
              <w:jc w:val="center"/>
              <w:rPr>
                <w:rFonts w:eastAsia="Times New Roman" w:cstheme="minorHAnsi"/>
                <w:b w:val="0"/>
                <w:bCs w:val="0"/>
                <w:sz w:val="16"/>
                <w:szCs w:val="16"/>
                <w:lang w:val="hr-HR"/>
              </w:rPr>
            </w:pPr>
            <w:r w:rsidRPr="003873B0">
              <w:rPr>
                <w:rFonts w:eastAsia="Times New Roman" w:cstheme="minorHAnsi"/>
                <w:sz w:val="16"/>
                <w:szCs w:val="16"/>
                <w:lang w:val="hr-HR"/>
              </w:rPr>
              <w:t>Indikator</w:t>
            </w:r>
          </w:p>
        </w:tc>
        <w:tc>
          <w:tcPr>
            <w:tcW w:w="2094" w:type="dxa"/>
            <w:hideMark/>
          </w:tcPr>
          <w:p w14:paraId="066B38C4" w14:textId="77777777" w:rsidR="00B966D8" w:rsidRPr="003873B0" w:rsidRDefault="00B966D8" w:rsidP="00DB1BD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lang w:val="hr-HR"/>
              </w:rPr>
            </w:pPr>
            <w:r w:rsidRPr="003873B0">
              <w:rPr>
                <w:rFonts w:eastAsia="Times New Roman" w:cstheme="minorHAnsi"/>
                <w:sz w:val="16"/>
                <w:szCs w:val="16"/>
                <w:lang w:val="hr-HR"/>
              </w:rPr>
              <w:t>Crna Gora</w:t>
            </w:r>
          </w:p>
        </w:tc>
        <w:tc>
          <w:tcPr>
            <w:tcW w:w="1710" w:type="dxa"/>
            <w:hideMark/>
          </w:tcPr>
          <w:p w14:paraId="5A6D7C5C" w14:textId="77777777" w:rsidR="00B966D8" w:rsidRPr="003873B0" w:rsidRDefault="00B966D8" w:rsidP="00DB1BD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lang w:val="hr-HR"/>
              </w:rPr>
            </w:pPr>
            <w:r w:rsidRPr="003873B0">
              <w:rPr>
                <w:rFonts w:eastAsia="Times New Roman" w:cstheme="minorHAnsi"/>
                <w:sz w:val="16"/>
                <w:szCs w:val="16"/>
                <w:lang w:val="hr-HR"/>
              </w:rPr>
              <w:t>Prosjek EU-27</w:t>
            </w:r>
          </w:p>
        </w:tc>
        <w:tc>
          <w:tcPr>
            <w:tcW w:w="1159" w:type="dxa"/>
            <w:hideMark/>
          </w:tcPr>
          <w:p w14:paraId="3548C85D" w14:textId="77777777" w:rsidR="00B966D8" w:rsidRPr="003873B0" w:rsidRDefault="00B966D8" w:rsidP="00DB1BD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lang w:val="hr-HR"/>
              </w:rPr>
            </w:pPr>
            <w:r w:rsidRPr="003873B0">
              <w:rPr>
                <w:rFonts w:eastAsia="Times New Roman" w:cstheme="minorHAnsi"/>
                <w:sz w:val="16"/>
                <w:szCs w:val="16"/>
                <w:lang w:val="hr-HR"/>
              </w:rPr>
              <w:t>Cilj EZ/ZB6</w:t>
            </w:r>
          </w:p>
        </w:tc>
        <w:tc>
          <w:tcPr>
            <w:tcW w:w="0" w:type="auto"/>
            <w:hideMark/>
          </w:tcPr>
          <w:p w14:paraId="443B63B0" w14:textId="77777777" w:rsidR="00B966D8" w:rsidRPr="003873B0" w:rsidRDefault="00B966D8" w:rsidP="00DB1BD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lang w:val="hr-HR"/>
              </w:rPr>
            </w:pPr>
            <w:r w:rsidRPr="003873B0">
              <w:rPr>
                <w:rFonts w:eastAsia="Times New Roman" w:cstheme="minorHAnsi"/>
                <w:sz w:val="16"/>
                <w:szCs w:val="16"/>
                <w:lang w:val="hr-HR"/>
              </w:rPr>
              <w:t>Godina/Izvor</w:t>
            </w:r>
          </w:p>
        </w:tc>
      </w:tr>
      <w:tr w:rsidR="00C35F7B" w:rsidRPr="003873B0" w14:paraId="317D3BE9" w14:textId="77777777" w:rsidTr="0097193F">
        <w:trPr>
          <w:trHeight w:val="432"/>
        </w:trPr>
        <w:tc>
          <w:tcPr>
            <w:cnfStyle w:val="001000000000" w:firstRow="0" w:lastRow="0" w:firstColumn="1" w:lastColumn="0" w:oddVBand="0" w:evenVBand="0" w:oddHBand="0" w:evenHBand="0" w:firstRowFirstColumn="0" w:firstRowLastColumn="0" w:lastRowFirstColumn="0" w:lastRowLastColumn="0"/>
            <w:tcW w:w="0" w:type="auto"/>
            <w:hideMark/>
          </w:tcPr>
          <w:p w14:paraId="129AF3D7" w14:textId="77777777" w:rsidR="00B966D8" w:rsidRPr="003873B0" w:rsidRDefault="00B966D8" w:rsidP="00DB1BD7">
            <w:pPr>
              <w:rPr>
                <w:rFonts w:eastAsia="Times New Roman" w:cstheme="minorHAnsi"/>
                <w:sz w:val="16"/>
                <w:szCs w:val="16"/>
                <w:lang w:val="hr-HR"/>
              </w:rPr>
            </w:pPr>
            <w:r w:rsidRPr="003873B0">
              <w:rPr>
                <w:rFonts w:eastAsia="Times New Roman" w:cstheme="minorHAnsi"/>
                <w:sz w:val="16"/>
                <w:szCs w:val="16"/>
                <w:lang w:val="hr-HR"/>
              </w:rPr>
              <w:t>Udio obnovljivih izvora energije u bruto finalnoj potrošnji energije</w:t>
            </w:r>
          </w:p>
        </w:tc>
        <w:tc>
          <w:tcPr>
            <w:tcW w:w="2094" w:type="dxa"/>
            <w:hideMark/>
          </w:tcPr>
          <w:p w14:paraId="5D892E02" w14:textId="77777777" w:rsidR="00B966D8" w:rsidRPr="003873B0" w:rsidRDefault="00B966D8" w:rsidP="00DB1B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~44%</w:t>
            </w:r>
          </w:p>
        </w:tc>
        <w:tc>
          <w:tcPr>
            <w:tcW w:w="1710" w:type="dxa"/>
            <w:hideMark/>
          </w:tcPr>
          <w:p w14:paraId="72B6F7B0" w14:textId="77777777" w:rsidR="00B966D8" w:rsidRPr="003873B0" w:rsidRDefault="00B966D8" w:rsidP="00DB1BD7">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25.2%</w:t>
            </w:r>
          </w:p>
        </w:tc>
        <w:tc>
          <w:tcPr>
            <w:tcW w:w="1159" w:type="dxa"/>
            <w:hideMark/>
          </w:tcPr>
          <w:p w14:paraId="70490987" w14:textId="77777777" w:rsidR="00B966D8" w:rsidRPr="003873B0" w:rsidRDefault="00B966D8" w:rsidP="00DB1BD7">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50% do 2030</w:t>
            </w:r>
          </w:p>
        </w:tc>
        <w:tc>
          <w:tcPr>
            <w:tcW w:w="0" w:type="auto"/>
            <w:hideMark/>
          </w:tcPr>
          <w:p w14:paraId="3CFF8424" w14:textId="77777777" w:rsidR="00B966D8" w:rsidRPr="003873B0" w:rsidRDefault="00B966D8" w:rsidP="00DB1BD7">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2024, Eurostat (</w:t>
            </w:r>
            <w:proofErr w:type="spellStart"/>
            <w:r w:rsidRPr="003873B0">
              <w:rPr>
                <w:rFonts w:eastAsia="Times New Roman" w:cstheme="minorHAnsi"/>
                <w:sz w:val="16"/>
                <w:szCs w:val="16"/>
                <w:lang w:val="hr-HR"/>
              </w:rPr>
              <w:t>nrg_ind_ren</w:t>
            </w:r>
            <w:proofErr w:type="spellEnd"/>
            <w:r w:rsidRPr="003873B0">
              <w:rPr>
                <w:rFonts w:eastAsia="Times New Roman" w:cstheme="minorHAnsi"/>
                <w:sz w:val="16"/>
                <w:szCs w:val="16"/>
                <w:lang w:val="hr-HR"/>
              </w:rPr>
              <w:t>)</w:t>
            </w:r>
            <w:r w:rsidRPr="003873B0">
              <w:rPr>
                <w:rStyle w:val="Referencafusnote"/>
                <w:rFonts w:eastAsia="Times New Roman" w:cstheme="minorHAnsi"/>
                <w:sz w:val="16"/>
                <w:szCs w:val="16"/>
                <w:lang w:val="hr-HR"/>
              </w:rPr>
              <w:footnoteReference w:id="29"/>
            </w:r>
          </w:p>
        </w:tc>
      </w:tr>
      <w:tr w:rsidR="00C35F7B" w:rsidRPr="003873B0" w14:paraId="243D03BB" w14:textId="77777777" w:rsidTr="0097193F">
        <w:trPr>
          <w:trHeight w:val="432"/>
        </w:trPr>
        <w:tc>
          <w:tcPr>
            <w:cnfStyle w:val="001000000000" w:firstRow="0" w:lastRow="0" w:firstColumn="1" w:lastColumn="0" w:oddVBand="0" w:evenVBand="0" w:oddHBand="0" w:evenHBand="0" w:firstRowFirstColumn="0" w:firstRowLastColumn="0" w:lastRowFirstColumn="0" w:lastRowLastColumn="0"/>
            <w:tcW w:w="0" w:type="auto"/>
            <w:hideMark/>
          </w:tcPr>
          <w:p w14:paraId="2C702386" w14:textId="77777777" w:rsidR="00B966D8" w:rsidRPr="003873B0" w:rsidRDefault="00B966D8" w:rsidP="00DB1BD7">
            <w:pPr>
              <w:rPr>
                <w:rFonts w:eastAsia="Times New Roman" w:cstheme="minorHAnsi"/>
                <w:sz w:val="16"/>
                <w:szCs w:val="16"/>
                <w:lang w:val="hr-HR"/>
              </w:rPr>
            </w:pPr>
            <w:r w:rsidRPr="003873B0">
              <w:rPr>
                <w:rFonts w:eastAsia="Times New Roman" w:cstheme="minorHAnsi"/>
                <w:sz w:val="16"/>
                <w:szCs w:val="16"/>
                <w:lang w:val="hr-HR"/>
              </w:rPr>
              <w:t>Energetski intenzitet (</w:t>
            </w:r>
            <w:proofErr w:type="spellStart"/>
            <w:r w:rsidRPr="003873B0">
              <w:rPr>
                <w:rFonts w:eastAsia="Times New Roman" w:cstheme="minorHAnsi"/>
                <w:sz w:val="16"/>
                <w:szCs w:val="16"/>
                <w:lang w:val="hr-HR"/>
              </w:rPr>
              <w:t>kgoe</w:t>
            </w:r>
            <w:proofErr w:type="spellEnd"/>
            <w:r w:rsidRPr="003873B0">
              <w:rPr>
                <w:rFonts w:eastAsia="Times New Roman" w:cstheme="minorHAnsi"/>
                <w:sz w:val="16"/>
                <w:szCs w:val="16"/>
                <w:lang w:val="hr-HR"/>
              </w:rPr>
              <w:t xml:space="preserve"> na 1.000 EUR BDP-a)</w:t>
            </w:r>
            <w:r w:rsidRPr="003873B0">
              <w:rPr>
                <w:rStyle w:val="Referencafusnote"/>
                <w:rFonts w:eastAsia="Times New Roman" w:cstheme="minorHAnsi"/>
                <w:sz w:val="16"/>
                <w:szCs w:val="16"/>
                <w:lang w:val="hr-HR"/>
              </w:rPr>
              <w:footnoteReference w:id="30"/>
            </w:r>
          </w:p>
        </w:tc>
        <w:tc>
          <w:tcPr>
            <w:tcW w:w="2094" w:type="dxa"/>
            <w:hideMark/>
          </w:tcPr>
          <w:p w14:paraId="650FA943" w14:textId="77777777" w:rsidR="00B966D8" w:rsidRPr="003873B0" w:rsidRDefault="00B966D8" w:rsidP="00DB1B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~250–270</w:t>
            </w:r>
          </w:p>
        </w:tc>
        <w:tc>
          <w:tcPr>
            <w:tcW w:w="1710" w:type="dxa"/>
            <w:hideMark/>
          </w:tcPr>
          <w:p w14:paraId="24DD6A86" w14:textId="77777777" w:rsidR="00B966D8" w:rsidRPr="003873B0" w:rsidRDefault="00B966D8" w:rsidP="00DB1BD7">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~105</w:t>
            </w:r>
          </w:p>
        </w:tc>
        <w:tc>
          <w:tcPr>
            <w:tcW w:w="1159" w:type="dxa"/>
            <w:hideMark/>
          </w:tcPr>
          <w:p w14:paraId="5D4C61D5" w14:textId="77777777" w:rsidR="00B966D8" w:rsidRPr="003873B0" w:rsidRDefault="00B966D8" w:rsidP="00DB1BD7">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w:t>
            </w:r>
          </w:p>
        </w:tc>
        <w:tc>
          <w:tcPr>
            <w:tcW w:w="0" w:type="auto"/>
            <w:hideMark/>
          </w:tcPr>
          <w:p w14:paraId="56520956" w14:textId="77777777" w:rsidR="00B966D8" w:rsidRPr="003873B0" w:rsidRDefault="00B966D8" w:rsidP="00DB1BD7">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2023, Eurostat (sdg_07_30)</w:t>
            </w:r>
            <w:r w:rsidRPr="003873B0">
              <w:rPr>
                <w:rStyle w:val="Referencafusnote"/>
                <w:rFonts w:eastAsia="Times New Roman" w:cstheme="minorHAnsi"/>
                <w:sz w:val="16"/>
                <w:szCs w:val="16"/>
                <w:lang w:val="hr-HR"/>
              </w:rPr>
              <w:footnoteReference w:id="31"/>
            </w:r>
          </w:p>
        </w:tc>
      </w:tr>
      <w:tr w:rsidR="00C35F7B" w:rsidRPr="003873B0" w14:paraId="2C2ACFB2" w14:textId="77777777" w:rsidTr="0097193F">
        <w:trPr>
          <w:trHeight w:val="432"/>
        </w:trPr>
        <w:tc>
          <w:tcPr>
            <w:cnfStyle w:val="001000000000" w:firstRow="0" w:lastRow="0" w:firstColumn="1" w:lastColumn="0" w:oddVBand="0" w:evenVBand="0" w:oddHBand="0" w:evenHBand="0" w:firstRowFirstColumn="0" w:firstRowLastColumn="0" w:lastRowFirstColumn="0" w:lastRowLastColumn="0"/>
            <w:tcW w:w="0" w:type="auto"/>
            <w:hideMark/>
          </w:tcPr>
          <w:p w14:paraId="53C4EE74" w14:textId="77777777" w:rsidR="00B966D8" w:rsidRPr="003873B0" w:rsidRDefault="00B966D8" w:rsidP="00DB1BD7">
            <w:pPr>
              <w:rPr>
                <w:rFonts w:eastAsia="Times New Roman" w:cstheme="minorHAnsi"/>
                <w:sz w:val="16"/>
                <w:szCs w:val="16"/>
                <w:lang w:val="hr-HR"/>
              </w:rPr>
            </w:pPr>
            <w:r w:rsidRPr="003873B0">
              <w:rPr>
                <w:rFonts w:eastAsia="Times New Roman" w:cstheme="minorHAnsi"/>
                <w:sz w:val="16"/>
                <w:szCs w:val="16"/>
                <w:lang w:val="hr-HR"/>
              </w:rPr>
              <w:t>Primarna potrošnja energije (</w:t>
            </w:r>
            <w:proofErr w:type="spellStart"/>
            <w:r w:rsidRPr="003873B0">
              <w:rPr>
                <w:rFonts w:eastAsia="Times New Roman" w:cstheme="minorHAnsi"/>
                <w:sz w:val="16"/>
                <w:szCs w:val="16"/>
                <w:lang w:val="hr-HR"/>
              </w:rPr>
              <w:t>Mtoe</w:t>
            </w:r>
            <w:proofErr w:type="spellEnd"/>
            <w:r w:rsidRPr="003873B0">
              <w:rPr>
                <w:rFonts w:eastAsia="Times New Roman" w:cstheme="minorHAnsi"/>
                <w:sz w:val="16"/>
                <w:szCs w:val="16"/>
                <w:lang w:val="hr-HR"/>
              </w:rPr>
              <w:t>)</w:t>
            </w:r>
          </w:p>
        </w:tc>
        <w:tc>
          <w:tcPr>
            <w:tcW w:w="2094" w:type="dxa"/>
            <w:hideMark/>
          </w:tcPr>
          <w:p w14:paraId="44FCC9F5" w14:textId="77777777" w:rsidR="00B966D8" w:rsidRPr="003873B0" w:rsidRDefault="00B966D8" w:rsidP="00DB1B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~1.1</w:t>
            </w:r>
          </w:p>
        </w:tc>
        <w:tc>
          <w:tcPr>
            <w:tcW w:w="1710" w:type="dxa"/>
            <w:hideMark/>
          </w:tcPr>
          <w:p w14:paraId="30DC9279" w14:textId="77777777" w:rsidR="00B966D8" w:rsidRPr="003873B0" w:rsidRDefault="00B966D8" w:rsidP="00DB1BD7">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w:t>
            </w:r>
          </w:p>
        </w:tc>
        <w:tc>
          <w:tcPr>
            <w:tcW w:w="1159" w:type="dxa"/>
            <w:hideMark/>
          </w:tcPr>
          <w:p w14:paraId="18EBF6F7" w14:textId="77777777" w:rsidR="00B966D8" w:rsidRPr="003873B0" w:rsidRDefault="00B966D8" w:rsidP="00DB1BD7">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≤0.92 do 2030</w:t>
            </w:r>
          </w:p>
        </w:tc>
        <w:tc>
          <w:tcPr>
            <w:tcW w:w="0" w:type="auto"/>
            <w:hideMark/>
          </w:tcPr>
          <w:p w14:paraId="2F6E0E64" w14:textId="77777777" w:rsidR="00B966D8" w:rsidRPr="003873B0" w:rsidRDefault="00B966D8" w:rsidP="00DB1BD7">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2023, NECP/</w:t>
            </w:r>
            <w:proofErr w:type="spellStart"/>
            <w:r w:rsidRPr="003873B0">
              <w:rPr>
                <w:rFonts w:eastAsia="Times New Roman" w:cstheme="minorHAnsi"/>
                <w:sz w:val="16"/>
                <w:szCs w:val="16"/>
                <w:lang w:val="hr-HR"/>
              </w:rPr>
              <w:t>EnC</w:t>
            </w:r>
            <w:proofErr w:type="spellEnd"/>
            <w:r w:rsidRPr="003873B0">
              <w:rPr>
                <w:rStyle w:val="Referencafusnote"/>
                <w:rFonts w:eastAsia="Times New Roman" w:cstheme="minorHAnsi"/>
                <w:sz w:val="16"/>
                <w:szCs w:val="16"/>
                <w:lang w:val="hr-HR"/>
              </w:rPr>
              <w:footnoteReference w:id="32"/>
            </w:r>
          </w:p>
        </w:tc>
      </w:tr>
      <w:tr w:rsidR="00C35F7B" w:rsidRPr="003873B0" w14:paraId="3EA962EF" w14:textId="77777777" w:rsidTr="0097193F">
        <w:trPr>
          <w:trHeight w:val="432"/>
        </w:trPr>
        <w:tc>
          <w:tcPr>
            <w:cnfStyle w:val="001000000000" w:firstRow="0" w:lastRow="0" w:firstColumn="1" w:lastColumn="0" w:oddVBand="0" w:evenVBand="0" w:oddHBand="0" w:evenHBand="0" w:firstRowFirstColumn="0" w:firstRowLastColumn="0" w:lastRowFirstColumn="0" w:lastRowLastColumn="0"/>
            <w:tcW w:w="0" w:type="auto"/>
            <w:hideMark/>
          </w:tcPr>
          <w:p w14:paraId="016EB071" w14:textId="77777777" w:rsidR="00B966D8" w:rsidRPr="003873B0" w:rsidRDefault="00B966D8" w:rsidP="00DB1BD7">
            <w:pPr>
              <w:rPr>
                <w:rFonts w:eastAsia="Times New Roman" w:cstheme="minorHAnsi"/>
                <w:sz w:val="16"/>
                <w:szCs w:val="16"/>
                <w:lang w:val="hr-HR"/>
              </w:rPr>
            </w:pPr>
            <w:r w:rsidRPr="003873B0">
              <w:rPr>
                <w:rFonts w:eastAsia="Times New Roman" w:cstheme="minorHAnsi"/>
                <w:sz w:val="16"/>
                <w:szCs w:val="16"/>
                <w:lang w:val="hr-HR"/>
              </w:rPr>
              <w:t>Finalna potrošnja energije (</w:t>
            </w:r>
            <w:proofErr w:type="spellStart"/>
            <w:r w:rsidRPr="003873B0">
              <w:rPr>
                <w:rFonts w:eastAsia="Times New Roman" w:cstheme="minorHAnsi"/>
                <w:sz w:val="16"/>
                <w:szCs w:val="16"/>
                <w:lang w:val="hr-HR"/>
              </w:rPr>
              <w:t>Mtoe</w:t>
            </w:r>
            <w:proofErr w:type="spellEnd"/>
            <w:r w:rsidRPr="003873B0">
              <w:rPr>
                <w:rFonts w:eastAsia="Times New Roman" w:cstheme="minorHAnsi"/>
                <w:sz w:val="16"/>
                <w:szCs w:val="16"/>
                <w:lang w:val="hr-HR"/>
              </w:rPr>
              <w:t>)</w:t>
            </w:r>
          </w:p>
        </w:tc>
        <w:tc>
          <w:tcPr>
            <w:tcW w:w="2094" w:type="dxa"/>
            <w:hideMark/>
          </w:tcPr>
          <w:p w14:paraId="0E738B30" w14:textId="77777777" w:rsidR="00B966D8" w:rsidRPr="003873B0" w:rsidRDefault="00B966D8" w:rsidP="00DB1B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~0.85</w:t>
            </w:r>
          </w:p>
        </w:tc>
        <w:tc>
          <w:tcPr>
            <w:tcW w:w="1710" w:type="dxa"/>
            <w:hideMark/>
          </w:tcPr>
          <w:p w14:paraId="01AF6365" w14:textId="77777777" w:rsidR="00B966D8" w:rsidRPr="003873B0" w:rsidRDefault="00B966D8" w:rsidP="00DB1BD7">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w:t>
            </w:r>
          </w:p>
        </w:tc>
        <w:tc>
          <w:tcPr>
            <w:tcW w:w="1159" w:type="dxa"/>
            <w:hideMark/>
          </w:tcPr>
          <w:p w14:paraId="4084C616" w14:textId="77777777" w:rsidR="00B966D8" w:rsidRPr="003873B0" w:rsidRDefault="00B966D8" w:rsidP="00DB1BD7">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≤0.73 do 2030</w:t>
            </w:r>
          </w:p>
        </w:tc>
        <w:tc>
          <w:tcPr>
            <w:tcW w:w="0" w:type="auto"/>
            <w:hideMark/>
          </w:tcPr>
          <w:p w14:paraId="40B01884" w14:textId="77777777" w:rsidR="00B966D8" w:rsidRPr="003873B0" w:rsidRDefault="00B966D8" w:rsidP="00DB1BD7">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2023, NECP/</w:t>
            </w:r>
            <w:proofErr w:type="spellStart"/>
            <w:r w:rsidRPr="003873B0">
              <w:rPr>
                <w:rFonts w:eastAsia="Times New Roman" w:cstheme="minorHAnsi"/>
                <w:sz w:val="16"/>
                <w:szCs w:val="16"/>
                <w:lang w:val="hr-HR"/>
              </w:rPr>
              <w:t>EnC</w:t>
            </w:r>
            <w:proofErr w:type="spellEnd"/>
            <w:r w:rsidRPr="003873B0">
              <w:rPr>
                <w:rStyle w:val="Referencafusnote"/>
                <w:rFonts w:eastAsia="Times New Roman" w:cstheme="minorHAnsi"/>
                <w:sz w:val="16"/>
                <w:szCs w:val="16"/>
                <w:lang w:val="hr-HR"/>
              </w:rPr>
              <w:footnoteReference w:id="33"/>
            </w:r>
            <w:r w:rsidRPr="003873B0">
              <w:rPr>
                <w:rStyle w:val="Referencafusnote"/>
                <w:rFonts w:eastAsia="Times New Roman" w:cstheme="minorHAnsi"/>
                <w:sz w:val="16"/>
                <w:szCs w:val="16"/>
                <w:lang w:val="hr-HR"/>
              </w:rPr>
              <w:footnoteReference w:id="34"/>
            </w:r>
          </w:p>
        </w:tc>
      </w:tr>
      <w:tr w:rsidR="00C35F7B" w:rsidRPr="003873B0" w14:paraId="341D4C59" w14:textId="77777777" w:rsidTr="0097193F">
        <w:trPr>
          <w:trHeight w:val="656"/>
        </w:trPr>
        <w:tc>
          <w:tcPr>
            <w:cnfStyle w:val="001000000000" w:firstRow="0" w:lastRow="0" w:firstColumn="1" w:lastColumn="0" w:oddVBand="0" w:evenVBand="0" w:oddHBand="0" w:evenHBand="0" w:firstRowFirstColumn="0" w:firstRowLastColumn="0" w:lastRowFirstColumn="0" w:lastRowLastColumn="0"/>
            <w:tcW w:w="0" w:type="auto"/>
            <w:hideMark/>
          </w:tcPr>
          <w:p w14:paraId="034542A5" w14:textId="77777777" w:rsidR="00B966D8" w:rsidRPr="003873B0" w:rsidRDefault="00B966D8" w:rsidP="00DB1BD7">
            <w:pPr>
              <w:rPr>
                <w:rFonts w:eastAsia="Times New Roman" w:cstheme="minorHAnsi"/>
                <w:sz w:val="16"/>
                <w:szCs w:val="16"/>
                <w:lang w:val="hr-HR"/>
              </w:rPr>
            </w:pPr>
            <w:r w:rsidRPr="003873B0">
              <w:rPr>
                <w:rFonts w:eastAsia="Times New Roman" w:cstheme="minorHAnsi"/>
                <w:sz w:val="16"/>
                <w:szCs w:val="16"/>
                <w:lang w:val="hr-HR"/>
              </w:rPr>
              <w:t>Smanjenje emisija GHG u odnosu na 1990. godinu (bez LULUCF)</w:t>
            </w:r>
          </w:p>
        </w:tc>
        <w:tc>
          <w:tcPr>
            <w:tcW w:w="2094" w:type="dxa"/>
            <w:hideMark/>
          </w:tcPr>
          <w:p w14:paraId="131A62ED" w14:textId="77777777" w:rsidR="00B966D8" w:rsidRPr="003873B0" w:rsidRDefault="00B966D8" w:rsidP="00DB1B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-27.6%</w:t>
            </w:r>
          </w:p>
        </w:tc>
        <w:tc>
          <w:tcPr>
            <w:tcW w:w="1710" w:type="dxa"/>
            <w:hideMark/>
          </w:tcPr>
          <w:p w14:paraId="7651CD4D" w14:textId="77777777" w:rsidR="00B966D8" w:rsidRPr="003873B0" w:rsidRDefault="00B966D8" w:rsidP="00DB1BD7">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w:t>
            </w:r>
          </w:p>
        </w:tc>
        <w:tc>
          <w:tcPr>
            <w:tcW w:w="1159" w:type="dxa"/>
            <w:hideMark/>
          </w:tcPr>
          <w:p w14:paraId="3B3E0473" w14:textId="77777777" w:rsidR="00B966D8" w:rsidRPr="003873B0" w:rsidRDefault="00B966D8" w:rsidP="00DB1BD7">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-55% do 2030</w:t>
            </w:r>
          </w:p>
        </w:tc>
        <w:tc>
          <w:tcPr>
            <w:tcW w:w="0" w:type="auto"/>
            <w:hideMark/>
          </w:tcPr>
          <w:p w14:paraId="553D84D2" w14:textId="77777777" w:rsidR="00B966D8" w:rsidRPr="003873B0" w:rsidRDefault="00B966D8" w:rsidP="00DB1BD7">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 xml:space="preserve">2022, NDC/EEA </w:t>
            </w:r>
            <w:r w:rsidRPr="003873B0">
              <w:rPr>
                <w:rStyle w:val="Referencafusnote"/>
                <w:rFonts w:eastAsia="Times New Roman" w:cstheme="minorHAnsi"/>
                <w:sz w:val="16"/>
                <w:szCs w:val="16"/>
                <w:lang w:val="hr-HR"/>
              </w:rPr>
              <w:footnoteReference w:id="35"/>
            </w:r>
            <w:r w:rsidRPr="003873B0">
              <w:rPr>
                <w:rStyle w:val="Referencafusnote"/>
                <w:rFonts w:eastAsia="Times New Roman" w:cstheme="minorHAnsi"/>
                <w:sz w:val="16"/>
                <w:szCs w:val="16"/>
                <w:lang w:val="hr-HR"/>
              </w:rPr>
              <w:footnoteReference w:id="36"/>
            </w:r>
            <w:r w:rsidRPr="003873B0">
              <w:rPr>
                <w:rStyle w:val="Referencafusnote"/>
                <w:rFonts w:eastAsia="Times New Roman" w:cstheme="minorHAnsi"/>
                <w:sz w:val="16"/>
                <w:szCs w:val="16"/>
                <w:lang w:val="hr-HR"/>
              </w:rPr>
              <w:footnoteReference w:id="37"/>
            </w:r>
          </w:p>
        </w:tc>
      </w:tr>
      <w:tr w:rsidR="00C35F7B" w:rsidRPr="003873B0" w14:paraId="2E88FE4A" w14:textId="77777777" w:rsidTr="0097193F">
        <w:trPr>
          <w:trHeight w:val="432"/>
        </w:trPr>
        <w:tc>
          <w:tcPr>
            <w:cnfStyle w:val="001000000000" w:firstRow="0" w:lastRow="0" w:firstColumn="1" w:lastColumn="0" w:oddVBand="0" w:evenVBand="0" w:oddHBand="0" w:evenHBand="0" w:firstRowFirstColumn="0" w:firstRowLastColumn="0" w:lastRowFirstColumn="0" w:lastRowLastColumn="0"/>
            <w:tcW w:w="0" w:type="auto"/>
            <w:hideMark/>
          </w:tcPr>
          <w:p w14:paraId="6306C6ED" w14:textId="77777777" w:rsidR="00B966D8" w:rsidRPr="003873B0" w:rsidRDefault="00B966D8" w:rsidP="00DB1BD7">
            <w:pPr>
              <w:rPr>
                <w:rFonts w:eastAsia="Times New Roman" w:cstheme="minorHAnsi"/>
                <w:sz w:val="16"/>
                <w:szCs w:val="16"/>
                <w:lang w:val="hr-HR"/>
              </w:rPr>
            </w:pPr>
            <w:r w:rsidRPr="003873B0">
              <w:rPr>
                <w:rFonts w:eastAsia="Times New Roman" w:cstheme="minorHAnsi"/>
                <w:sz w:val="16"/>
                <w:szCs w:val="16"/>
                <w:lang w:val="hr-HR"/>
              </w:rPr>
              <w:t>Udio uglja u proizvodnji električne energije</w:t>
            </w:r>
          </w:p>
        </w:tc>
        <w:tc>
          <w:tcPr>
            <w:tcW w:w="2094" w:type="dxa"/>
            <w:hideMark/>
          </w:tcPr>
          <w:p w14:paraId="160A4EB6" w14:textId="77777777" w:rsidR="00B966D8" w:rsidRPr="003873B0" w:rsidRDefault="00B966D8" w:rsidP="00DB1B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~38%</w:t>
            </w:r>
          </w:p>
        </w:tc>
        <w:tc>
          <w:tcPr>
            <w:tcW w:w="1710" w:type="dxa"/>
            <w:hideMark/>
          </w:tcPr>
          <w:p w14:paraId="247A6314" w14:textId="77777777" w:rsidR="00B966D8" w:rsidRPr="003873B0" w:rsidRDefault="00B966D8" w:rsidP="00DB1BD7">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~12% (fosilno ukupno ~29%)</w:t>
            </w:r>
          </w:p>
        </w:tc>
        <w:tc>
          <w:tcPr>
            <w:tcW w:w="1159" w:type="dxa"/>
            <w:hideMark/>
          </w:tcPr>
          <w:p w14:paraId="0637AA45" w14:textId="77777777" w:rsidR="00B966D8" w:rsidRPr="003873B0" w:rsidRDefault="00B966D8" w:rsidP="00DB1BD7">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Postepeno gašenje do 2035</w:t>
            </w:r>
          </w:p>
        </w:tc>
        <w:tc>
          <w:tcPr>
            <w:tcW w:w="0" w:type="auto"/>
            <w:hideMark/>
          </w:tcPr>
          <w:p w14:paraId="24A82EED" w14:textId="77777777" w:rsidR="000E17DF" w:rsidRPr="003873B0" w:rsidRDefault="00B966D8" w:rsidP="00DB1BD7">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2023, OECD/</w:t>
            </w:r>
            <w:proofErr w:type="spellStart"/>
            <w:r w:rsidRPr="003873B0">
              <w:rPr>
                <w:rFonts w:eastAsia="Times New Roman" w:cstheme="minorHAnsi"/>
                <w:sz w:val="16"/>
                <w:szCs w:val="16"/>
                <w:lang w:val="hr-HR"/>
              </w:rPr>
              <w:t>Bankwatch</w:t>
            </w:r>
            <w:proofErr w:type="spellEnd"/>
            <w:r w:rsidRPr="003873B0">
              <w:rPr>
                <w:rStyle w:val="Referencafusnote"/>
                <w:rFonts w:eastAsia="Times New Roman" w:cstheme="minorHAnsi"/>
                <w:sz w:val="16"/>
                <w:szCs w:val="16"/>
                <w:lang w:val="hr-HR"/>
              </w:rPr>
              <w:footnoteReference w:id="38"/>
            </w:r>
          </w:p>
          <w:p w14:paraId="208BCECB" w14:textId="41DD3E04" w:rsidR="00B966D8" w:rsidRPr="003873B0" w:rsidRDefault="000E17DF" w:rsidP="00DB1BD7">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proofErr w:type="spellStart"/>
            <w:r w:rsidRPr="003873B0">
              <w:rPr>
                <w:rFonts w:eastAsia="Times New Roman" w:cstheme="minorHAnsi"/>
                <w:sz w:val="16"/>
                <w:szCs w:val="16"/>
                <w:lang w:val="hr-HR"/>
              </w:rPr>
              <w:t>RegAgen</w:t>
            </w:r>
            <w:proofErr w:type="spellEnd"/>
            <w:r w:rsidRPr="003873B0">
              <w:rPr>
                <w:rFonts w:eastAsia="Times New Roman" w:cstheme="minorHAnsi"/>
                <w:sz w:val="16"/>
                <w:szCs w:val="16"/>
                <w:lang w:val="hr-HR"/>
              </w:rPr>
              <w:t xml:space="preserve"> </w:t>
            </w:r>
            <w:proofErr w:type="spellStart"/>
            <w:r w:rsidRPr="003873B0">
              <w:rPr>
                <w:rFonts w:eastAsia="Times New Roman" w:cstheme="minorHAnsi"/>
                <w:sz w:val="16"/>
                <w:szCs w:val="16"/>
                <w:lang w:val="hr-HR"/>
              </w:rPr>
              <w:t>izvjestaj</w:t>
            </w:r>
            <w:proofErr w:type="spellEnd"/>
            <w:r w:rsidRPr="003873B0">
              <w:rPr>
                <w:rFonts w:eastAsia="Times New Roman" w:cstheme="minorHAnsi"/>
                <w:sz w:val="16"/>
                <w:szCs w:val="16"/>
                <w:lang w:val="hr-HR"/>
              </w:rPr>
              <w:t xml:space="preserve"> 2024</w:t>
            </w:r>
            <w:r w:rsidRPr="003873B0">
              <w:rPr>
                <w:rStyle w:val="Referencafusnote"/>
                <w:rFonts w:eastAsia="Times New Roman" w:cstheme="minorHAnsi"/>
                <w:sz w:val="16"/>
                <w:szCs w:val="16"/>
                <w:lang w:val="hr-HR"/>
              </w:rPr>
              <w:footnoteReference w:id="39"/>
            </w:r>
          </w:p>
        </w:tc>
      </w:tr>
      <w:tr w:rsidR="00C35F7B" w:rsidRPr="003873B0" w14:paraId="7DDD1D93" w14:textId="77777777" w:rsidTr="0097193F">
        <w:trPr>
          <w:trHeight w:val="432"/>
        </w:trPr>
        <w:tc>
          <w:tcPr>
            <w:cnfStyle w:val="001000000000" w:firstRow="0" w:lastRow="0" w:firstColumn="1" w:lastColumn="0" w:oddVBand="0" w:evenVBand="0" w:oddHBand="0" w:evenHBand="0" w:firstRowFirstColumn="0" w:firstRowLastColumn="0" w:lastRowFirstColumn="0" w:lastRowLastColumn="0"/>
            <w:tcW w:w="0" w:type="auto"/>
            <w:hideMark/>
          </w:tcPr>
          <w:p w14:paraId="58902DBB" w14:textId="77777777" w:rsidR="00B966D8" w:rsidRPr="003873B0" w:rsidRDefault="00B966D8" w:rsidP="00DB1BD7">
            <w:pPr>
              <w:rPr>
                <w:rFonts w:eastAsia="Times New Roman" w:cstheme="minorHAnsi"/>
                <w:sz w:val="16"/>
                <w:szCs w:val="16"/>
                <w:lang w:val="hr-HR"/>
              </w:rPr>
            </w:pPr>
            <w:r w:rsidRPr="003873B0">
              <w:rPr>
                <w:rFonts w:eastAsia="Times New Roman" w:cstheme="minorHAnsi"/>
                <w:sz w:val="16"/>
                <w:szCs w:val="16"/>
                <w:lang w:val="hr-HR"/>
              </w:rPr>
              <w:t>Udio obnovljivih izvora u proizvodnji električne energije</w:t>
            </w:r>
          </w:p>
        </w:tc>
        <w:tc>
          <w:tcPr>
            <w:tcW w:w="2094" w:type="dxa"/>
            <w:hideMark/>
          </w:tcPr>
          <w:p w14:paraId="2E373866" w14:textId="77777777" w:rsidR="00B966D8" w:rsidRPr="003873B0" w:rsidRDefault="00B966D8" w:rsidP="00DB1B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~62% (uglavnom hidroenergija)</w:t>
            </w:r>
          </w:p>
        </w:tc>
        <w:tc>
          <w:tcPr>
            <w:tcW w:w="1710" w:type="dxa"/>
            <w:hideMark/>
          </w:tcPr>
          <w:p w14:paraId="177B7640" w14:textId="77777777" w:rsidR="00B966D8" w:rsidRPr="003873B0" w:rsidRDefault="00B966D8" w:rsidP="00DB1BD7">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47,5%</w:t>
            </w:r>
          </w:p>
        </w:tc>
        <w:tc>
          <w:tcPr>
            <w:tcW w:w="1159" w:type="dxa"/>
            <w:hideMark/>
          </w:tcPr>
          <w:p w14:paraId="76743CE1" w14:textId="77777777" w:rsidR="00B966D8" w:rsidRPr="003873B0" w:rsidRDefault="00B966D8" w:rsidP="00DB1BD7">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w:t>
            </w:r>
          </w:p>
        </w:tc>
        <w:tc>
          <w:tcPr>
            <w:tcW w:w="0" w:type="auto"/>
            <w:hideMark/>
          </w:tcPr>
          <w:p w14:paraId="64507674" w14:textId="77777777" w:rsidR="00B966D8" w:rsidRPr="003873B0" w:rsidRDefault="00B966D8" w:rsidP="00DB1BD7">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2024, Eurostat/Energetska zajednica</w:t>
            </w:r>
          </w:p>
        </w:tc>
      </w:tr>
      <w:tr w:rsidR="00C35F7B" w:rsidRPr="003873B0" w14:paraId="401337E9" w14:textId="77777777" w:rsidTr="0097193F">
        <w:trPr>
          <w:trHeight w:val="432"/>
        </w:trPr>
        <w:tc>
          <w:tcPr>
            <w:cnfStyle w:val="001000000000" w:firstRow="0" w:lastRow="0" w:firstColumn="1" w:lastColumn="0" w:oddVBand="0" w:evenVBand="0" w:oddHBand="0" w:evenHBand="0" w:firstRowFirstColumn="0" w:firstRowLastColumn="0" w:lastRowFirstColumn="0" w:lastRowLastColumn="0"/>
            <w:tcW w:w="0" w:type="auto"/>
            <w:hideMark/>
          </w:tcPr>
          <w:p w14:paraId="26C47DA6" w14:textId="77777777" w:rsidR="00B966D8" w:rsidRPr="003873B0" w:rsidRDefault="00B966D8" w:rsidP="00DB1BD7">
            <w:pPr>
              <w:rPr>
                <w:rFonts w:eastAsia="Times New Roman" w:cstheme="minorHAnsi"/>
                <w:sz w:val="16"/>
                <w:szCs w:val="16"/>
                <w:lang w:val="hr-HR"/>
              </w:rPr>
            </w:pPr>
            <w:r w:rsidRPr="003873B0">
              <w:rPr>
                <w:rFonts w:eastAsia="Times New Roman" w:cstheme="minorHAnsi"/>
                <w:sz w:val="16"/>
                <w:szCs w:val="16"/>
                <w:lang w:val="hr-HR"/>
              </w:rPr>
              <w:t>Instalirani kapacitet vjetroelektrana</w:t>
            </w:r>
          </w:p>
        </w:tc>
        <w:tc>
          <w:tcPr>
            <w:tcW w:w="2094" w:type="dxa"/>
            <w:hideMark/>
          </w:tcPr>
          <w:p w14:paraId="5B151CD9" w14:textId="6EE34F33" w:rsidR="00B966D8" w:rsidRPr="003873B0" w:rsidRDefault="00B966D8" w:rsidP="00DB1B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118 MW</w:t>
            </w:r>
            <w:r w:rsidR="00C35F7B" w:rsidRPr="003873B0">
              <w:rPr>
                <w:rFonts w:eastAsia="Times New Roman" w:cstheme="minorHAnsi"/>
                <w:sz w:val="16"/>
                <w:szCs w:val="16"/>
                <w:lang w:val="hr-HR"/>
              </w:rPr>
              <w:t xml:space="preserve"> (</w:t>
            </w:r>
            <w:proofErr w:type="spellStart"/>
            <w:r w:rsidR="00C35F7B" w:rsidRPr="003873B0">
              <w:rPr>
                <w:rFonts w:eastAsia="Times New Roman" w:cstheme="minorHAnsi"/>
                <w:sz w:val="16"/>
                <w:szCs w:val="16"/>
                <w:lang w:val="hr-HR"/>
              </w:rPr>
              <w:t>Možura</w:t>
            </w:r>
            <w:proofErr w:type="spellEnd"/>
            <w:r w:rsidR="00C35F7B" w:rsidRPr="003873B0">
              <w:rPr>
                <w:rFonts w:eastAsia="Times New Roman" w:cstheme="minorHAnsi"/>
                <w:sz w:val="16"/>
                <w:szCs w:val="16"/>
                <w:lang w:val="hr-HR"/>
              </w:rPr>
              <w:t xml:space="preserve"> i </w:t>
            </w:r>
            <w:proofErr w:type="spellStart"/>
            <w:r w:rsidR="00C35F7B" w:rsidRPr="003873B0">
              <w:rPr>
                <w:rFonts w:eastAsia="Times New Roman" w:cstheme="minorHAnsi"/>
                <w:sz w:val="16"/>
                <w:szCs w:val="16"/>
                <w:lang w:val="hr-HR"/>
              </w:rPr>
              <w:t>Krnovo</w:t>
            </w:r>
            <w:proofErr w:type="spellEnd"/>
            <w:r w:rsidR="00C35F7B" w:rsidRPr="003873B0">
              <w:rPr>
                <w:rFonts w:eastAsia="Times New Roman" w:cstheme="minorHAnsi"/>
                <w:sz w:val="16"/>
                <w:szCs w:val="16"/>
                <w:lang w:val="hr-HR"/>
              </w:rPr>
              <w:t>) +54.6</w:t>
            </w:r>
            <w:r w:rsidR="004E736D" w:rsidRPr="003873B0">
              <w:rPr>
                <w:rFonts w:eastAsia="Times New Roman" w:cstheme="minorHAnsi"/>
                <w:sz w:val="16"/>
                <w:szCs w:val="16"/>
                <w:lang w:val="hr-HR"/>
              </w:rPr>
              <w:t>MW</w:t>
            </w:r>
            <w:r w:rsidR="00C35F7B" w:rsidRPr="003873B0">
              <w:rPr>
                <w:rFonts w:eastAsia="Times New Roman" w:cstheme="minorHAnsi"/>
                <w:sz w:val="16"/>
                <w:szCs w:val="16"/>
                <w:lang w:val="hr-HR"/>
              </w:rPr>
              <w:t xml:space="preserve"> (Gvozd)</w:t>
            </w:r>
          </w:p>
        </w:tc>
        <w:tc>
          <w:tcPr>
            <w:tcW w:w="1710" w:type="dxa"/>
            <w:hideMark/>
          </w:tcPr>
          <w:p w14:paraId="54009EFA" w14:textId="77777777" w:rsidR="00B966D8" w:rsidRPr="003873B0" w:rsidRDefault="00B966D8" w:rsidP="00DB1BD7">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w:t>
            </w:r>
          </w:p>
        </w:tc>
        <w:tc>
          <w:tcPr>
            <w:tcW w:w="1159" w:type="dxa"/>
            <w:hideMark/>
          </w:tcPr>
          <w:p w14:paraId="36DFB71C" w14:textId="77777777" w:rsidR="00B966D8" w:rsidRPr="003873B0" w:rsidRDefault="00B966D8" w:rsidP="00DB1BD7">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w:t>
            </w:r>
          </w:p>
        </w:tc>
        <w:tc>
          <w:tcPr>
            <w:tcW w:w="0" w:type="auto"/>
            <w:hideMark/>
          </w:tcPr>
          <w:p w14:paraId="41D74965" w14:textId="77777777" w:rsidR="00B966D8" w:rsidRPr="003873B0" w:rsidRDefault="00B966D8" w:rsidP="00DB1BD7">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 xml:space="preserve">2024, </w:t>
            </w:r>
            <w:proofErr w:type="spellStart"/>
            <w:r w:rsidRPr="003873B0">
              <w:rPr>
                <w:rFonts w:eastAsia="Times New Roman" w:cstheme="minorHAnsi"/>
                <w:sz w:val="16"/>
                <w:szCs w:val="16"/>
                <w:lang w:val="hr-HR"/>
              </w:rPr>
              <w:t>Bankwatch</w:t>
            </w:r>
            <w:proofErr w:type="spellEnd"/>
          </w:p>
          <w:p w14:paraId="3F80824A" w14:textId="7062CE0C" w:rsidR="00C35F7B" w:rsidRPr="003873B0" w:rsidRDefault="00C35F7B" w:rsidP="00E75685">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 xml:space="preserve">VE Gvozd od </w:t>
            </w:r>
            <w:r w:rsidR="00E75685" w:rsidRPr="003873B0">
              <w:rPr>
                <w:rFonts w:eastAsia="Times New Roman" w:cstheme="minorHAnsi"/>
                <w:sz w:val="16"/>
                <w:szCs w:val="16"/>
                <w:lang w:val="hr-HR"/>
              </w:rPr>
              <w:t>maja</w:t>
            </w:r>
            <w:r w:rsidRPr="003873B0">
              <w:rPr>
                <w:rFonts w:eastAsia="Times New Roman" w:cstheme="minorHAnsi"/>
                <w:sz w:val="16"/>
                <w:szCs w:val="16"/>
                <w:lang w:val="hr-HR"/>
              </w:rPr>
              <w:t xml:space="preserve"> 2026.</w:t>
            </w:r>
          </w:p>
        </w:tc>
      </w:tr>
      <w:tr w:rsidR="00C35F7B" w:rsidRPr="003873B0" w14:paraId="3CC99F7F" w14:textId="77777777" w:rsidTr="0097193F">
        <w:trPr>
          <w:trHeight w:val="432"/>
        </w:trPr>
        <w:tc>
          <w:tcPr>
            <w:cnfStyle w:val="001000000000" w:firstRow="0" w:lastRow="0" w:firstColumn="1" w:lastColumn="0" w:oddVBand="0" w:evenVBand="0" w:oddHBand="0" w:evenHBand="0" w:firstRowFirstColumn="0" w:firstRowLastColumn="0" w:lastRowFirstColumn="0" w:lastRowLastColumn="0"/>
            <w:tcW w:w="0" w:type="auto"/>
            <w:hideMark/>
          </w:tcPr>
          <w:p w14:paraId="3C54B61E" w14:textId="77777777" w:rsidR="00B966D8" w:rsidRPr="003873B0" w:rsidRDefault="00B966D8" w:rsidP="00DB1BD7">
            <w:pPr>
              <w:rPr>
                <w:rFonts w:eastAsia="Times New Roman" w:cstheme="minorHAnsi"/>
                <w:sz w:val="16"/>
                <w:szCs w:val="16"/>
                <w:lang w:val="hr-HR"/>
              </w:rPr>
            </w:pPr>
            <w:r w:rsidRPr="003873B0">
              <w:rPr>
                <w:rFonts w:eastAsia="Times New Roman" w:cstheme="minorHAnsi"/>
                <w:sz w:val="16"/>
                <w:szCs w:val="16"/>
                <w:lang w:val="hr-HR"/>
              </w:rPr>
              <w:t>Instalirani kapacitet solarnih fotonaponskih sistema</w:t>
            </w:r>
          </w:p>
        </w:tc>
        <w:tc>
          <w:tcPr>
            <w:tcW w:w="2094" w:type="dxa"/>
            <w:hideMark/>
          </w:tcPr>
          <w:p w14:paraId="78C60FA8" w14:textId="77777777" w:rsidR="00C35F7B" w:rsidRPr="003873B0" w:rsidRDefault="00C35F7B" w:rsidP="00DB1B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 xml:space="preserve">33.55 MW  (3.10%) </w:t>
            </w:r>
          </w:p>
          <w:p w14:paraId="18DB79E3" w14:textId="2236AF79" w:rsidR="00B966D8" w:rsidRPr="003873B0" w:rsidRDefault="00C35F7B" w:rsidP="00C35F7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 xml:space="preserve">od čega 24 MW su </w:t>
            </w:r>
            <w:r w:rsidR="00B966D8" w:rsidRPr="003873B0">
              <w:rPr>
                <w:rFonts w:eastAsia="Times New Roman" w:cstheme="minorHAnsi"/>
                <w:sz w:val="16"/>
                <w:szCs w:val="16"/>
                <w:lang w:val="hr-HR"/>
              </w:rPr>
              <w:t xml:space="preserve"> kupci-proizvođači</w:t>
            </w:r>
          </w:p>
        </w:tc>
        <w:tc>
          <w:tcPr>
            <w:tcW w:w="1710" w:type="dxa"/>
            <w:hideMark/>
          </w:tcPr>
          <w:p w14:paraId="36DFBCE7" w14:textId="77777777" w:rsidR="00B966D8" w:rsidRPr="003873B0" w:rsidRDefault="00B966D8" w:rsidP="00DB1BD7">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w:t>
            </w:r>
          </w:p>
        </w:tc>
        <w:tc>
          <w:tcPr>
            <w:tcW w:w="1159" w:type="dxa"/>
            <w:hideMark/>
          </w:tcPr>
          <w:p w14:paraId="405EAFAD" w14:textId="77777777" w:rsidR="00B966D8" w:rsidRPr="003873B0" w:rsidRDefault="00B966D8" w:rsidP="00DB1BD7">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w:t>
            </w:r>
          </w:p>
        </w:tc>
        <w:tc>
          <w:tcPr>
            <w:tcW w:w="0" w:type="auto"/>
            <w:hideMark/>
          </w:tcPr>
          <w:p w14:paraId="14BDC4BC" w14:textId="77777777" w:rsidR="00B966D8" w:rsidRPr="003873B0" w:rsidRDefault="00B966D8" w:rsidP="00DB1BD7">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2024, Energetska zajednica, Izvještaj o implementaciji</w:t>
            </w:r>
          </w:p>
          <w:p w14:paraId="0B865DD0" w14:textId="4F311B0A" w:rsidR="00C35F7B" w:rsidRPr="003873B0" w:rsidRDefault="00C35F7B" w:rsidP="00DB1BD7">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proofErr w:type="spellStart"/>
            <w:r w:rsidRPr="003873B0">
              <w:rPr>
                <w:rFonts w:eastAsia="Times New Roman" w:cstheme="minorHAnsi"/>
                <w:sz w:val="16"/>
                <w:szCs w:val="16"/>
                <w:lang w:val="hr-HR"/>
              </w:rPr>
              <w:t>RegAgen</w:t>
            </w:r>
            <w:proofErr w:type="spellEnd"/>
            <w:r w:rsidRPr="003873B0">
              <w:rPr>
                <w:rFonts w:eastAsia="Times New Roman" w:cstheme="minorHAnsi"/>
                <w:sz w:val="16"/>
                <w:szCs w:val="16"/>
                <w:lang w:val="hr-HR"/>
              </w:rPr>
              <w:t xml:space="preserve"> </w:t>
            </w:r>
            <w:proofErr w:type="spellStart"/>
            <w:r w:rsidRPr="003873B0">
              <w:rPr>
                <w:rFonts w:eastAsia="Times New Roman" w:cstheme="minorHAnsi"/>
                <w:sz w:val="16"/>
                <w:szCs w:val="16"/>
                <w:lang w:val="hr-HR"/>
              </w:rPr>
              <w:t>izvjestaj</w:t>
            </w:r>
            <w:proofErr w:type="spellEnd"/>
            <w:r w:rsidRPr="003873B0">
              <w:rPr>
                <w:rFonts w:eastAsia="Times New Roman" w:cstheme="minorHAnsi"/>
                <w:sz w:val="16"/>
                <w:szCs w:val="16"/>
                <w:lang w:val="hr-HR"/>
              </w:rPr>
              <w:t xml:space="preserve"> 2024</w:t>
            </w:r>
          </w:p>
        </w:tc>
      </w:tr>
      <w:tr w:rsidR="00C35F7B" w:rsidRPr="003873B0" w14:paraId="6A00FF9D" w14:textId="77777777" w:rsidTr="0097193F">
        <w:trPr>
          <w:trHeight w:val="432"/>
        </w:trPr>
        <w:tc>
          <w:tcPr>
            <w:cnfStyle w:val="001000000000" w:firstRow="0" w:lastRow="0" w:firstColumn="1" w:lastColumn="0" w:oddVBand="0" w:evenVBand="0" w:oddHBand="0" w:evenHBand="0" w:firstRowFirstColumn="0" w:firstRowLastColumn="0" w:lastRowFirstColumn="0" w:lastRowLastColumn="0"/>
            <w:tcW w:w="0" w:type="auto"/>
            <w:hideMark/>
          </w:tcPr>
          <w:p w14:paraId="1DF8A80D" w14:textId="77777777" w:rsidR="00B966D8" w:rsidRPr="003873B0" w:rsidRDefault="00B966D8" w:rsidP="00DB1BD7">
            <w:pPr>
              <w:rPr>
                <w:rFonts w:eastAsia="Times New Roman" w:cstheme="minorHAnsi"/>
                <w:sz w:val="16"/>
                <w:szCs w:val="16"/>
                <w:lang w:val="hr-HR"/>
              </w:rPr>
            </w:pPr>
            <w:r w:rsidRPr="003873B0">
              <w:rPr>
                <w:rFonts w:eastAsia="Times New Roman" w:cstheme="minorHAnsi"/>
                <w:sz w:val="16"/>
                <w:szCs w:val="16"/>
                <w:lang w:val="hr-HR"/>
              </w:rPr>
              <w:lastRenderedPageBreak/>
              <w:t>Energetska zavisnost od uvoza</w:t>
            </w:r>
          </w:p>
        </w:tc>
        <w:tc>
          <w:tcPr>
            <w:tcW w:w="2094" w:type="dxa"/>
            <w:hideMark/>
          </w:tcPr>
          <w:p w14:paraId="6753B730" w14:textId="77777777" w:rsidR="00B966D8" w:rsidRPr="003873B0" w:rsidRDefault="00B966D8" w:rsidP="00DB1B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Umjerena (neto uvoznik)</w:t>
            </w:r>
          </w:p>
        </w:tc>
        <w:tc>
          <w:tcPr>
            <w:tcW w:w="1710" w:type="dxa"/>
            <w:hideMark/>
          </w:tcPr>
          <w:p w14:paraId="11A79CAF" w14:textId="77777777" w:rsidR="00B966D8" w:rsidRPr="003873B0" w:rsidRDefault="00B966D8" w:rsidP="00DB1BD7">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~55%</w:t>
            </w:r>
          </w:p>
        </w:tc>
        <w:tc>
          <w:tcPr>
            <w:tcW w:w="1159" w:type="dxa"/>
            <w:hideMark/>
          </w:tcPr>
          <w:p w14:paraId="66329CCB" w14:textId="77777777" w:rsidR="00B966D8" w:rsidRPr="003873B0" w:rsidRDefault="00B966D8" w:rsidP="00DB1BD7">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w:t>
            </w:r>
          </w:p>
        </w:tc>
        <w:tc>
          <w:tcPr>
            <w:tcW w:w="0" w:type="auto"/>
            <w:hideMark/>
          </w:tcPr>
          <w:p w14:paraId="3EB612EE" w14:textId="77777777" w:rsidR="00B966D8" w:rsidRPr="003873B0" w:rsidRDefault="00B966D8" w:rsidP="00DB1BD7">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2023, Eurostat</w:t>
            </w:r>
          </w:p>
        </w:tc>
      </w:tr>
      <w:tr w:rsidR="00C35F7B" w:rsidRPr="003873B0" w14:paraId="6FA9DF7D" w14:textId="77777777" w:rsidTr="0097193F">
        <w:trPr>
          <w:trHeight w:val="432"/>
        </w:trPr>
        <w:tc>
          <w:tcPr>
            <w:cnfStyle w:val="001000000000" w:firstRow="0" w:lastRow="0" w:firstColumn="1" w:lastColumn="0" w:oddVBand="0" w:evenVBand="0" w:oddHBand="0" w:evenHBand="0" w:firstRowFirstColumn="0" w:firstRowLastColumn="0" w:lastRowFirstColumn="0" w:lastRowLastColumn="0"/>
            <w:tcW w:w="0" w:type="auto"/>
            <w:hideMark/>
          </w:tcPr>
          <w:p w14:paraId="435B0AFE" w14:textId="588DA99F" w:rsidR="00B966D8" w:rsidRPr="003873B0" w:rsidRDefault="00B966D8" w:rsidP="00DB1BD7">
            <w:pPr>
              <w:rPr>
                <w:rFonts w:eastAsia="Times New Roman" w:cstheme="minorHAnsi"/>
                <w:sz w:val="16"/>
                <w:szCs w:val="16"/>
                <w:lang w:val="hr-HR"/>
              </w:rPr>
            </w:pPr>
            <w:r w:rsidRPr="003873B0">
              <w:rPr>
                <w:rFonts w:eastAsia="Times New Roman" w:cstheme="minorHAnsi"/>
                <w:sz w:val="16"/>
                <w:szCs w:val="16"/>
                <w:lang w:val="hr-HR"/>
              </w:rPr>
              <w:t xml:space="preserve">Kapacitet elektroenergetskih </w:t>
            </w:r>
            <w:proofErr w:type="spellStart"/>
            <w:r w:rsidRPr="003873B0">
              <w:rPr>
                <w:rFonts w:eastAsia="Times New Roman" w:cstheme="minorHAnsi"/>
                <w:sz w:val="16"/>
                <w:szCs w:val="16"/>
                <w:lang w:val="hr-HR"/>
              </w:rPr>
              <w:t>interkonekcija</w:t>
            </w:r>
            <w:proofErr w:type="spellEnd"/>
            <w:r w:rsidR="00AF7232" w:rsidRPr="003873B0">
              <w:rPr>
                <w:rStyle w:val="Referencafusnote"/>
                <w:rFonts w:eastAsia="Times New Roman" w:cstheme="minorHAnsi"/>
                <w:sz w:val="16"/>
                <w:szCs w:val="16"/>
                <w:lang w:val="hr-HR"/>
              </w:rPr>
              <w:footnoteReference w:id="40"/>
            </w:r>
          </w:p>
        </w:tc>
        <w:tc>
          <w:tcPr>
            <w:tcW w:w="2094" w:type="dxa"/>
            <w:hideMark/>
          </w:tcPr>
          <w:p w14:paraId="7CEAD1C9" w14:textId="192AD5F7" w:rsidR="00B966D8" w:rsidRPr="003873B0" w:rsidRDefault="00B966D8" w:rsidP="000011D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600 MW (kabl Italija–Crna Gora)</w:t>
            </w:r>
            <w:r w:rsidR="008835CB" w:rsidRPr="003873B0">
              <w:rPr>
                <w:rFonts w:eastAsia="Times New Roman" w:cstheme="minorHAnsi"/>
                <w:sz w:val="16"/>
                <w:szCs w:val="16"/>
                <w:lang w:val="hr-HR"/>
              </w:rPr>
              <w:t xml:space="preserve">, kao i </w:t>
            </w:r>
          </w:p>
          <w:p w14:paraId="16C18DC4" w14:textId="4600DEB3" w:rsidR="008835CB" w:rsidRPr="003873B0" w:rsidRDefault="008835CB" w:rsidP="000011D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 xml:space="preserve">Razvijena mreža elektroenergetskih </w:t>
            </w:r>
            <w:proofErr w:type="spellStart"/>
            <w:r w:rsidRPr="003873B0">
              <w:rPr>
                <w:rFonts w:eastAsia="Times New Roman" w:cstheme="minorHAnsi"/>
                <w:sz w:val="16"/>
                <w:szCs w:val="16"/>
                <w:lang w:val="hr-HR"/>
              </w:rPr>
              <w:t>interkonekcija</w:t>
            </w:r>
            <w:proofErr w:type="spellEnd"/>
            <w:r w:rsidRPr="003873B0">
              <w:rPr>
                <w:rFonts w:eastAsia="Times New Roman" w:cstheme="minorHAnsi"/>
                <w:sz w:val="16"/>
                <w:szCs w:val="16"/>
                <w:lang w:val="hr-HR"/>
              </w:rPr>
              <w:t xml:space="preserve"> sa Srbijom, </w:t>
            </w:r>
            <w:r w:rsidR="008C7BFB" w:rsidRPr="003873B0">
              <w:rPr>
                <w:rFonts w:eastAsia="Times New Roman" w:cstheme="minorHAnsi"/>
                <w:sz w:val="16"/>
                <w:szCs w:val="16"/>
                <w:lang w:val="hr-HR"/>
              </w:rPr>
              <w:t>BiH</w:t>
            </w:r>
            <w:r w:rsidRPr="003873B0">
              <w:rPr>
                <w:rFonts w:eastAsia="Times New Roman" w:cstheme="minorHAnsi"/>
                <w:sz w:val="16"/>
                <w:szCs w:val="16"/>
                <w:lang w:val="hr-HR"/>
              </w:rPr>
              <w:t>, Albanijom i Kosovom</w:t>
            </w:r>
          </w:p>
        </w:tc>
        <w:tc>
          <w:tcPr>
            <w:tcW w:w="1710" w:type="dxa"/>
            <w:hideMark/>
          </w:tcPr>
          <w:p w14:paraId="1A68435D" w14:textId="77777777" w:rsidR="00B966D8" w:rsidRPr="003873B0" w:rsidRDefault="00B966D8" w:rsidP="00DB1BD7">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w:t>
            </w:r>
          </w:p>
        </w:tc>
        <w:tc>
          <w:tcPr>
            <w:tcW w:w="1159" w:type="dxa"/>
            <w:hideMark/>
          </w:tcPr>
          <w:p w14:paraId="2CED123D" w14:textId="77777777" w:rsidR="00B966D8" w:rsidRPr="003873B0" w:rsidRDefault="00B966D8" w:rsidP="00DB1BD7">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w:t>
            </w:r>
          </w:p>
        </w:tc>
        <w:tc>
          <w:tcPr>
            <w:tcW w:w="0" w:type="auto"/>
            <w:hideMark/>
          </w:tcPr>
          <w:p w14:paraId="7B29CD13" w14:textId="77777777" w:rsidR="00B966D8" w:rsidRPr="003873B0" w:rsidRDefault="00B966D8" w:rsidP="00DB1BD7">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2019, CGES</w:t>
            </w:r>
          </w:p>
          <w:p w14:paraId="1DE184A1" w14:textId="5EF52073" w:rsidR="008835CB" w:rsidRPr="003873B0" w:rsidRDefault="008835CB" w:rsidP="00DB1BD7">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 xml:space="preserve">CGES, Ažurirani plan razvoja </w:t>
            </w:r>
            <w:proofErr w:type="spellStart"/>
            <w:r w:rsidRPr="003873B0">
              <w:rPr>
                <w:rFonts w:eastAsia="Times New Roman" w:cstheme="minorHAnsi"/>
                <w:sz w:val="16"/>
                <w:szCs w:val="16"/>
                <w:lang w:val="hr-HR"/>
              </w:rPr>
              <w:t>prenosnog</w:t>
            </w:r>
            <w:proofErr w:type="spellEnd"/>
            <w:r w:rsidRPr="003873B0">
              <w:rPr>
                <w:rFonts w:eastAsia="Times New Roman" w:cstheme="minorHAnsi"/>
                <w:sz w:val="16"/>
                <w:szCs w:val="16"/>
                <w:lang w:val="hr-HR"/>
              </w:rPr>
              <w:t xml:space="preserve"> sistema 2023-3032</w:t>
            </w:r>
          </w:p>
        </w:tc>
      </w:tr>
      <w:tr w:rsidR="00316643" w:rsidRPr="003873B0" w14:paraId="5A752D37" w14:textId="77777777" w:rsidTr="0097193F">
        <w:trPr>
          <w:trHeight w:val="432"/>
        </w:trPr>
        <w:tc>
          <w:tcPr>
            <w:cnfStyle w:val="001000000000" w:firstRow="0" w:lastRow="0" w:firstColumn="1" w:lastColumn="0" w:oddVBand="0" w:evenVBand="0" w:oddHBand="0" w:evenHBand="0" w:firstRowFirstColumn="0" w:firstRowLastColumn="0" w:lastRowFirstColumn="0" w:lastRowLastColumn="0"/>
            <w:tcW w:w="0" w:type="auto"/>
          </w:tcPr>
          <w:p w14:paraId="210B9B55" w14:textId="79C3C3FE" w:rsidR="00316643" w:rsidRPr="003873B0" w:rsidRDefault="00316643" w:rsidP="00316643">
            <w:pPr>
              <w:rPr>
                <w:rFonts w:eastAsia="Times New Roman" w:cstheme="minorHAnsi"/>
                <w:sz w:val="16"/>
                <w:szCs w:val="16"/>
                <w:lang w:val="hr-HR"/>
              </w:rPr>
            </w:pPr>
            <w:r w:rsidRPr="003873B0">
              <w:rPr>
                <w:rFonts w:eastAsia="Times New Roman" w:cstheme="minorHAnsi"/>
                <w:sz w:val="16"/>
                <w:szCs w:val="16"/>
                <w:lang w:val="hr-HR"/>
              </w:rPr>
              <w:t>Udio stanovništva koje ne može adekvatno zagrijati dom – energetsko siromaštvo</w:t>
            </w:r>
          </w:p>
        </w:tc>
        <w:tc>
          <w:tcPr>
            <w:tcW w:w="2094" w:type="dxa"/>
          </w:tcPr>
          <w:p w14:paraId="5552C13A" w14:textId="2B9DD21E" w:rsidR="00316643" w:rsidRPr="003873B0" w:rsidRDefault="00316643" w:rsidP="0031664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12.1</w:t>
            </w:r>
            <w:r w:rsidRPr="003873B0">
              <w:rPr>
                <w:rStyle w:val="Referencafusnote"/>
                <w:rFonts w:eastAsia="Times New Roman" w:cstheme="minorHAnsi"/>
                <w:sz w:val="16"/>
                <w:szCs w:val="16"/>
                <w:lang w:val="hr-HR"/>
              </w:rPr>
              <w:footnoteReference w:id="41"/>
            </w:r>
          </w:p>
        </w:tc>
        <w:tc>
          <w:tcPr>
            <w:tcW w:w="1710" w:type="dxa"/>
          </w:tcPr>
          <w:p w14:paraId="62CBB47F" w14:textId="72915451" w:rsidR="00316643" w:rsidRPr="003873B0" w:rsidRDefault="00316643" w:rsidP="007F501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9.2</w:t>
            </w:r>
            <w:r w:rsidRPr="003873B0">
              <w:rPr>
                <w:rStyle w:val="Referencafusnote"/>
                <w:rFonts w:eastAsia="Times New Roman" w:cstheme="minorHAnsi"/>
                <w:sz w:val="16"/>
                <w:szCs w:val="16"/>
                <w:lang w:val="hr-HR"/>
              </w:rPr>
              <w:footnoteReference w:id="42"/>
            </w:r>
          </w:p>
        </w:tc>
        <w:tc>
          <w:tcPr>
            <w:tcW w:w="1159" w:type="dxa"/>
          </w:tcPr>
          <w:p w14:paraId="3BD85197" w14:textId="1547CEE6" w:rsidR="00316643" w:rsidRPr="003873B0" w:rsidRDefault="00316643" w:rsidP="00316643">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Smanjenje do EU prosjeka</w:t>
            </w:r>
          </w:p>
        </w:tc>
        <w:tc>
          <w:tcPr>
            <w:tcW w:w="0" w:type="auto"/>
          </w:tcPr>
          <w:p w14:paraId="74BEE572" w14:textId="7ED91123" w:rsidR="00316643" w:rsidRPr="003873B0" w:rsidRDefault="00316643" w:rsidP="00316643">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EU-SILC MNE 2924, MONSTAT</w:t>
            </w:r>
          </w:p>
        </w:tc>
      </w:tr>
      <w:tr w:rsidR="007F5013" w:rsidRPr="003873B0" w14:paraId="66D3A21B" w14:textId="77777777" w:rsidTr="0097193F">
        <w:trPr>
          <w:trHeight w:val="432"/>
        </w:trPr>
        <w:tc>
          <w:tcPr>
            <w:cnfStyle w:val="001000000000" w:firstRow="0" w:lastRow="0" w:firstColumn="1" w:lastColumn="0" w:oddVBand="0" w:evenVBand="0" w:oddHBand="0" w:evenHBand="0" w:firstRowFirstColumn="0" w:firstRowLastColumn="0" w:lastRowFirstColumn="0" w:lastRowLastColumn="0"/>
            <w:tcW w:w="0" w:type="auto"/>
          </w:tcPr>
          <w:p w14:paraId="07F284E3" w14:textId="77777777" w:rsidR="007F5013" w:rsidRPr="003873B0" w:rsidRDefault="007F5013" w:rsidP="007F5013">
            <w:pPr>
              <w:rPr>
                <w:rFonts w:eastAsia="Times New Roman" w:cstheme="minorHAnsi"/>
                <w:sz w:val="16"/>
                <w:szCs w:val="16"/>
                <w:lang w:val="hr-HR"/>
              </w:rPr>
            </w:pPr>
            <w:r w:rsidRPr="003873B0">
              <w:rPr>
                <w:rFonts w:eastAsia="Times New Roman" w:cstheme="minorHAnsi"/>
                <w:sz w:val="16"/>
                <w:szCs w:val="16"/>
                <w:lang w:val="hr-HR"/>
              </w:rPr>
              <w:t>Gubici u distributivnoj mreži</w:t>
            </w:r>
          </w:p>
          <w:p w14:paraId="50ECF797" w14:textId="449CBE9F" w:rsidR="007F5013" w:rsidRPr="003873B0" w:rsidRDefault="007F5013" w:rsidP="007F5013">
            <w:pPr>
              <w:rPr>
                <w:rFonts w:eastAsia="Times New Roman" w:cstheme="minorHAnsi"/>
                <w:sz w:val="16"/>
                <w:szCs w:val="16"/>
                <w:lang w:val="hr-HR"/>
              </w:rPr>
            </w:pPr>
            <w:r w:rsidRPr="003873B0">
              <w:rPr>
                <w:rFonts w:eastAsia="Times New Roman" w:cstheme="minorHAnsi"/>
                <w:sz w:val="16"/>
                <w:szCs w:val="16"/>
                <w:lang w:val="hr-HR"/>
              </w:rPr>
              <w:t>(</w:t>
            </w:r>
            <w:proofErr w:type="spellStart"/>
            <w:r w:rsidRPr="003873B0">
              <w:rPr>
                <w:rFonts w:eastAsia="Times New Roman" w:cstheme="minorHAnsi"/>
                <w:sz w:val="16"/>
                <w:szCs w:val="16"/>
                <w:lang w:val="hr-HR"/>
              </w:rPr>
              <w:t>Losses</w:t>
            </w:r>
            <w:proofErr w:type="spellEnd"/>
            <w:r w:rsidRPr="003873B0">
              <w:rPr>
                <w:rFonts w:eastAsia="Times New Roman" w:cstheme="minorHAnsi"/>
                <w:sz w:val="16"/>
                <w:szCs w:val="16"/>
                <w:lang w:val="hr-HR"/>
              </w:rPr>
              <w:t xml:space="preserve"> </w:t>
            </w:r>
            <w:proofErr w:type="spellStart"/>
            <w:r w:rsidRPr="003873B0">
              <w:rPr>
                <w:rFonts w:eastAsia="Times New Roman" w:cstheme="minorHAnsi"/>
                <w:sz w:val="16"/>
                <w:szCs w:val="16"/>
                <w:lang w:val="hr-HR"/>
              </w:rPr>
              <w:t>in</w:t>
            </w:r>
            <w:proofErr w:type="spellEnd"/>
            <w:r w:rsidRPr="003873B0">
              <w:rPr>
                <w:rFonts w:eastAsia="Times New Roman" w:cstheme="minorHAnsi"/>
                <w:sz w:val="16"/>
                <w:szCs w:val="16"/>
                <w:lang w:val="hr-HR"/>
              </w:rPr>
              <w:t xml:space="preserve"> </w:t>
            </w:r>
            <w:proofErr w:type="spellStart"/>
            <w:r w:rsidRPr="003873B0">
              <w:rPr>
                <w:rFonts w:eastAsia="Times New Roman" w:cstheme="minorHAnsi"/>
                <w:sz w:val="16"/>
                <w:szCs w:val="16"/>
                <w:lang w:val="hr-HR"/>
              </w:rPr>
              <w:t>Distribution</w:t>
            </w:r>
            <w:proofErr w:type="spellEnd"/>
            <w:r w:rsidRPr="003873B0">
              <w:rPr>
                <w:rFonts w:eastAsia="Times New Roman" w:cstheme="minorHAnsi"/>
                <w:sz w:val="16"/>
                <w:szCs w:val="16"/>
                <w:lang w:val="hr-HR"/>
              </w:rPr>
              <w:t>)</w:t>
            </w:r>
          </w:p>
        </w:tc>
        <w:tc>
          <w:tcPr>
            <w:tcW w:w="2094" w:type="dxa"/>
          </w:tcPr>
          <w:p w14:paraId="6B12D997" w14:textId="77777777" w:rsidR="007F5013" w:rsidRPr="003873B0" w:rsidRDefault="007F5013" w:rsidP="0031664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11.88%</w:t>
            </w:r>
          </w:p>
          <w:p w14:paraId="2DE33BEA" w14:textId="2219F57B" w:rsidR="007F5013" w:rsidRPr="003873B0" w:rsidRDefault="007F5013" w:rsidP="0031664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(335 GWh)</w:t>
            </w:r>
          </w:p>
        </w:tc>
        <w:tc>
          <w:tcPr>
            <w:tcW w:w="1710" w:type="dxa"/>
          </w:tcPr>
          <w:p w14:paraId="017E549B" w14:textId="3F1D77B1" w:rsidR="007F5013" w:rsidRPr="003873B0" w:rsidRDefault="007F5013" w:rsidP="007F501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5-6%</w:t>
            </w:r>
          </w:p>
        </w:tc>
        <w:tc>
          <w:tcPr>
            <w:tcW w:w="1159" w:type="dxa"/>
          </w:tcPr>
          <w:p w14:paraId="6680748E" w14:textId="77777777" w:rsidR="007F5013" w:rsidRPr="003873B0" w:rsidRDefault="007F5013" w:rsidP="00316643">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p>
        </w:tc>
        <w:tc>
          <w:tcPr>
            <w:tcW w:w="0" w:type="auto"/>
          </w:tcPr>
          <w:p w14:paraId="690458E8" w14:textId="178C99BC" w:rsidR="007F5013" w:rsidRPr="003873B0" w:rsidRDefault="007F5013" w:rsidP="00316643">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 xml:space="preserve">2022, 3rd CEER </w:t>
            </w:r>
            <w:proofErr w:type="spellStart"/>
            <w:r w:rsidRPr="003873B0">
              <w:rPr>
                <w:rFonts w:eastAsia="Times New Roman" w:cstheme="minorHAnsi"/>
                <w:sz w:val="16"/>
                <w:szCs w:val="16"/>
                <w:lang w:val="hr-HR"/>
              </w:rPr>
              <w:t>Report</w:t>
            </w:r>
            <w:proofErr w:type="spellEnd"/>
            <w:r w:rsidRPr="003873B0">
              <w:rPr>
                <w:rFonts w:eastAsia="Times New Roman" w:cstheme="minorHAnsi"/>
                <w:sz w:val="16"/>
                <w:szCs w:val="16"/>
                <w:lang w:val="hr-HR"/>
              </w:rPr>
              <w:t xml:space="preserve"> on Power </w:t>
            </w:r>
            <w:proofErr w:type="spellStart"/>
            <w:r w:rsidRPr="003873B0">
              <w:rPr>
                <w:rFonts w:eastAsia="Times New Roman" w:cstheme="minorHAnsi"/>
                <w:sz w:val="16"/>
                <w:szCs w:val="16"/>
                <w:lang w:val="hr-HR"/>
              </w:rPr>
              <w:t>Losses</w:t>
            </w:r>
            <w:proofErr w:type="spellEnd"/>
            <w:r w:rsidRPr="003873B0">
              <w:rPr>
                <w:rStyle w:val="Referencafusnote"/>
                <w:rFonts w:eastAsia="Times New Roman" w:cstheme="minorHAnsi"/>
                <w:sz w:val="16"/>
                <w:szCs w:val="16"/>
                <w:lang w:val="hr-HR"/>
              </w:rPr>
              <w:footnoteReference w:id="43"/>
            </w:r>
          </w:p>
        </w:tc>
      </w:tr>
      <w:tr w:rsidR="000011DA" w:rsidRPr="003873B0" w14:paraId="209B32A7" w14:textId="77777777" w:rsidTr="0097193F">
        <w:trPr>
          <w:trHeight w:val="432"/>
        </w:trPr>
        <w:tc>
          <w:tcPr>
            <w:cnfStyle w:val="001000000000" w:firstRow="0" w:lastRow="0" w:firstColumn="1" w:lastColumn="0" w:oddVBand="0" w:evenVBand="0" w:oddHBand="0" w:evenHBand="0" w:firstRowFirstColumn="0" w:firstRowLastColumn="0" w:lastRowFirstColumn="0" w:lastRowLastColumn="0"/>
            <w:tcW w:w="0" w:type="auto"/>
          </w:tcPr>
          <w:p w14:paraId="4FB39768" w14:textId="1AB2DEA0" w:rsidR="000011DA" w:rsidRPr="003873B0" w:rsidRDefault="000011DA" w:rsidP="007F5013">
            <w:pPr>
              <w:rPr>
                <w:rFonts w:eastAsia="Times New Roman" w:cstheme="minorHAnsi"/>
                <w:sz w:val="16"/>
                <w:szCs w:val="16"/>
                <w:lang w:val="hr-HR"/>
              </w:rPr>
            </w:pPr>
            <w:r w:rsidRPr="003873B0">
              <w:rPr>
                <w:rFonts w:eastAsia="Times New Roman" w:cstheme="minorHAnsi"/>
                <w:sz w:val="16"/>
                <w:szCs w:val="16"/>
                <w:lang w:val="hr-HR"/>
              </w:rPr>
              <w:t>Stopa obnove zgrada (</w:t>
            </w:r>
            <w:proofErr w:type="spellStart"/>
            <w:r w:rsidRPr="003873B0">
              <w:rPr>
                <w:rFonts w:eastAsia="Times New Roman" w:cstheme="minorHAnsi"/>
                <w:sz w:val="16"/>
                <w:szCs w:val="16"/>
                <w:lang w:val="hr-HR"/>
              </w:rPr>
              <w:t>renovation</w:t>
            </w:r>
            <w:proofErr w:type="spellEnd"/>
            <w:r w:rsidRPr="003873B0">
              <w:rPr>
                <w:rFonts w:eastAsia="Times New Roman" w:cstheme="minorHAnsi"/>
                <w:sz w:val="16"/>
                <w:szCs w:val="16"/>
                <w:lang w:val="hr-HR"/>
              </w:rPr>
              <w:t xml:space="preserve"> rate)</w:t>
            </w:r>
            <w:r w:rsidRPr="003873B0">
              <w:rPr>
                <w:rStyle w:val="Referencafusnote"/>
                <w:rFonts w:eastAsia="Times New Roman" w:cstheme="minorHAnsi"/>
                <w:sz w:val="16"/>
                <w:szCs w:val="16"/>
                <w:lang w:val="hr-HR"/>
              </w:rPr>
              <w:footnoteReference w:id="44"/>
            </w:r>
          </w:p>
        </w:tc>
        <w:tc>
          <w:tcPr>
            <w:tcW w:w="2094" w:type="dxa"/>
          </w:tcPr>
          <w:p w14:paraId="37C4532A" w14:textId="0A613448" w:rsidR="000011DA" w:rsidRPr="003873B0" w:rsidRDefault="000011DA" w:rsidP="0031664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ispod 1% (procjena)</w:t>
            </w:r>
          </w:p>
        </w:tc>
        <w:tc>
          <w:tcPr>
            <w:tcW w:w="1710" w:type="dxa"/>
          </w:tcPr>
          <w:p w14:paraId="12C0B99E" w14:textId="77777777" w:rsidR="000011DA" w:rsidRPr="003873B0" w:rsidRDefault="000011DA" w:rsidP="007F501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1-15%</w:t>
            </w:r>
          </w:p>
          <w:p w14:paraId="01B738B2" w14:textId="5C1197CE" w:rsidR="000011DA" w:rsidRPr="003873B0" w:rsidRDefault="000011DA" w:rsidP="000011D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(cilj 2-3% godišnje)</w:t>
            </w:r>
          </w:p>
        </w:tc>
        <w:tc>
          <w:tcPr>
            <w:tcW w:w="1159" w:type="dxa"/>
          </w:tcPr>
          <w:p w14:paraId="6D06AE3F" w14:textId="77777777" w:rsidR="000011DA" w:rsidRPr="003873B0" w:rsidRDefault="000011DA" w:rsidP="00316643">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p>
        </w:tc>
        <w:tc>
          <w:tcPr>
            <w:tcW w:w="0" w:type="auto"/>
          </w:tcPr>
          <w:p w14:paraId="31F36F06" w14:textId="6A945EF0" w:rsidR="000011DA" w:rsidRPr="003873B0" w:rsidRDefault="000011DA" w:rsidP="00316643">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NEKP CG 2030 ;</w:t>
            </w:r>
          </w:p>
          <w:p w14:paraId="34579FD3" w14:textId="5982F3F6" w:rsidR="000011DA" w:rsidRPr="003873B0" w:rsidRDefault="000011DA" w:rsidP="00316643">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ECNO</w:t>
            </w:r>
            <w:r w:rsidRPr="003873B0">
              <w:rPr>
                <w:rStyle w:val="Referencafusnote"/>
                <w:rFonts w:eastAsia="Times New Roman" w:cstheme="minorHAnsi"/>
                <w:sz w:val="16"/>
                <w:szCs w:val="16"/>
                <w:lang w:val="hr-HR"/>
              </w:rPr>
              <w:footnoteReference w:id="45"/>
            </w:r>
          </w:p>
        </w:tc>
      </w:tr>
      <w:tr w:rsidR="00DF01C9" w:rsidRPr="003873B0" w14:paraId="01D61D6F" w14:textId="77777777" w:rsidTr="0097193F">
        <w:trPr>
          <w:trHeight w:val="432"/>
        </w:trPr>
        <w:tc>
          <w:tcPr>
            <w:cnfStyle w:val="001000000000" w:firstRow="0" w:lastRow="0" w:firstColumn="1" w:lastColumn="0" w:oddVBand="0" w:evenVBand="0" w:oddHBand="0" w:evenHBand="0" w:firstRowFirstColumn="0" w:firstRowLastColumn="0" w:lastRowFirstColumn="0" w:lastRowLastColumn="0"/>
            <w:tcW w:w="0" w:type="auto"/>
          </w:tcPr>
          <w:p w14:paraId="0391AB79" w14:textId="677BBED8" w:rsidR="00DF01C9" w:rsidRPr="003873B0" w:rsidRDefault="00DF01C9" w:rsidP="007F5013">
            <w:pPr>
              <w:rPr>
                <w:rFonts w:eastAsia="Times New Roman" w:cstheme="minorHAnsi"/>
                <w:sz w:val="16"/>
                <w:szCs w:val="16"/>
                <w:lang w:val="hr-HR"/>
              </w:rPr>
            </w:pPr>
            <w:r w:rsidRPr="003873B0">
              <w:rPr>
                <w:rFonts w:eastAsia="Times New Roman" w:cstheme="minorHAnsi"/>
                <w:sz w:val="16"/>
                <w:szCs w:val="16"/>
                <w:lang w:val="hr-HR"/>
              </w:rPr>
              <w:t>Broj punionica za EV na 100,000 stanovnika</w:t>
            </w:r>
          </w:p>
        </w:tc>
        <w:tc>
          <w:tcPr>
            <w:tcW w:w="2094" w:type="dxa"/>
          </w:tcPr>
          <w:p w14:paraId="066BF483" w14:textId="0C4CB414" w:rsidR="00DF01C9" w:rsidRPr="003873B0" w:rsidRDefault="00DF01C9" w:rsidP="0031664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35-40 javnih EV punionica na 100.000 (2024-25)</w:t>
            </w:r>
          </w:p>
        </w:tc>
        <w:tc>
          <w:tcPr>
            <w:tcW w:w="1710" w:type="dxa"/>
          </w:tcPr>
          <w:p w14:paraId="768FF7DD" w14:textId="60DD7C11" w:rsidR="00DF01C9" w:rsidRPr="003873B0" w:rsidRDefault="00DF01C9" w:rsidP="007F501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140-160</w:t>
            </w:r>
          </w:p>
        </w:tc>
        <w:tc>
          <w:tcPr>
            <w:tcW w:w="1159" w:type="dxa"/>
          </w:tcPr>
          <w:p w14:paraId="0C24D4EC" w14:textId="77777777" w:rsidR="00DF01C9" w:rsidRPr="003873B0" w:rsidRDefault="00DF01C9" w:rsidP="00316643">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p>
        </w:tc>
        <w:tc>
          <w:tcPr>
            <w:tcW w:w="0" w:type="auto"/>
          </w:tcPr>
          <w:p w14:paraId="2BED771D" w14:textId="77777777" w:rsidR="00DF01C9" w:rsidRPr="003873B0" w:rsidRDefault="00DF01C9" w:rsidP="00DF01C9">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r w:rsidRPr="003873B0">
              <w:rPr>
                <w:rFonts w:eastAsia="Times New Roman" w:cstheme="minorHAnsi"/>
                <w:sz w:val="16"/>
                <w:szCs w:val="16"/>
                <w:lang w:val="hr-HR"/>
              </w:rPr>
              <w:t>NEKP CG 2030;</w:t>
            </w:r>
          </w:p>
          <w:p w14:paraId="7C090A1E" w14:textId="60F62961" w:rsidR="00DF01C9" w:rsidRPr="003873B0" w:rsidRDefault="00DF01C9" w:rsidP="00DF01C9">
            <w:pPr>
              <w:spacing w:after="0"/>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val="hr-HR"/>
              </w:rPr>
            </w:pPr>
            <w:hyperlink r:id="rId10" w:tgtFrame="_blank" w:history="1">
              <w:r w:rsidRPr="003873B0">
                <w:rPr>
                  <w:rFonts w:eastAsia="Times New Roman"/>
                  <w:sz w:val="16"/>
                  <w:szCs w:val="16"/>
                  <w:lang w:val="hr-HR"/>
                </w:rPr>
                <w:t xml:space="preserve">International Energy </w:t>
              </w:r>
              <w:proofErr w:type="spellStart"/>
              <w:r w:rsidRPr="003873B0">
                <w:rPr>
                  <w:rFonts w:eastAsia="Times New Roman"/>
                  <w:sz w:val="16"/>
                  <w:szCs w:val="16"/>
                  <w:lang w:val="hr-HR"/>
                </w:rPr>
                <w:t>Agency</w:t>
              </w:r>
              <w:proofErr w:type="spellEnd"/>
              <w:r w:rsidRPr="003873B0">
                <w:rPr>
                  <w:rFonts w:eastAsia="Times New Roman"/>
                  <w:sz w:val="16"/>
                  <w:szCs w:val="16"/>
                  <w:lang w:val="hr-HR"/>
                </w:rPr>
                <w:t xml:space="preserve"> – Global EV Outlook 2024</w:t>
              </w:r>
            </w:hyperlink>
            <w:r w:rsidRPr="003873B0">
              <w:rPr>
                <w:rStyle w:val="Referencafusnote"/>
                <w:rFonts w:eastAsia="Times New Roman" w:cstheme="minorHAnsi"/>
                <w:sz w:val="16"/>
                <w:szCs w:val="16"/>
                <w:lang w:val="hr-HR"/>
              </w:rPr>
              <w:footnoteReference w:id="46"/>
            </w:r>
          </w:p>
        </w:tc>
      </w:tr>
    </w:tbl>
    <w:p w14:paraId="62EFB7CB" w14:textId="77777777" w:rsidR="00B966D8" w:rsidRPr="003873B0" w:rsidRDefault="00B966D8" w:rsidP="00B966D8">
      <w:pPr>
        <w:rPr>
          <w:rFonts w:ascii="Calibri" w:eastAsia="Times New Roman" w:hAnsi="Calibri" w:cs="Calibri"/>
          <w:i/>
          <w:iCs/>
          <w:sz w:val="14"/>
          <w:lang w:val="hr-HR"/>
        </w:rPr>
      </w:pPr>
    </w:p>
    <w:p w14:paraId="216ACA7A" w14:textId="77777777" w:rsidR="00B966D8" w:rsidRPr="003873B0" w:rsidRDefault="00B966D8" w:rsidP="00B966D8">
      <w:pPr>
        <w:rPr>
          <w:lang w:val="hr-HR"/>
        </w:rPr>
      </w:pPr>
      <w:r w:rsidRPr="003873B0">
        <w:rPr>
          <w:lang w:val="hr-HR"/>
        </w:rPr>
        <w:t xml:space="preserve">Napomena: Visok udio obnovljivih izvora energije u Crnoj Gori dominantno je rezultat hidroenergije, koja je izrazito osjetljiva na hidrološke prilike. Tokom sušnih godina Crna Gora postaje znatno zavisnija od proizvodnje iz uglja i uvoza električne energije. Razvoj novih obnovljivih izvora, posebno solarne i </w:t>
      </w:r>
      <w:proofErr w:type="spellStart"/>
      <w:r w:rsidRPr="003873B0">
        <w:rPr>
          <w:lang w:val="hr-HR"/>
        </w:rPr>
        <w:t>vjetroenergije</w:t>
      </w:r>
      <w:proofErr w:type="spellEnd"/>
      <w:r w:rsidRPr="003873B0">
        <w:rPr>
          <w:lang w:val="hr-HR"/>
        </w:rPr>
        <w:t>, do sada je bio ograničen. Podatke o energetskom intenzitetu treba tumačiti oprezno zbog metodoloških pitanja povezanih sa mjerenjem BDP-a i PPP prilagođavanjima.</w:t>
      </w:r>
    </w:p>
    <w:p w14:paraId="18E67B19" w14:textId="1DDC7A71" w:rsidR="00B966D8" w:rsidRPr="003873B0" w:rsidRDefault="00B966D8" w:rsidP="00B966D8">
      <w:pPr>
        <w:pStyle w:val="Naslov2"/>
        <w:rPr>
          <w:lang w:val="hr-HR"/>
        </w:rPr>
      </w:pPr>
      <w:r w:rsidRPr="003873B0">
        <w:rPr>
          <w:lang w:val="hr-HR"/>
        </w:rPr>
        <w:t>Tematske jedinice</w:t>
      </w:r>
    </w:p>
    <w:tbl>
      <w:tblPr>
        <w:tblStyle w:val="Reetkatablice"/>
        <w:tblW w:w="9535" w:type="dxa"/>
        <w:jc w:val="center"/>
        <w:tblLook w:val="04A0" w:firstRow="1" w:lastRow="0" w:firstColumn="1" w:lastColumn="0" w:noHBand="0" w:noVBand="1"/>
      </w:tblPr>
      <w:tblGrid>
        <w:gridCol w:w="1435"/>
        <w:gridCol w:w="8100"/>
      </w:tblGrid>
      <w:tr w:rsidR="00B966D8" w:rsidRPr="003873B0" w14:paraId="034CE787" w14:textId="77777777" w:rsidTr="00DB1BD7">
        <w:trPr>
          <w:jc w:val="center"/>
        </w:trPr>
        <w:tc>
          <w:tcPr>
            <w:tcW w:w="1435" w:type="dxa"/>
            <w:shd w:val="clear" w:color="auto" w:fill="83CAEB" w:themeFill="accent1" w:themeFillTint="66"/>
          </w:tcPr>
          <w:p w14:paraId="5AB3894B" w14:textId="77777777" w:rsidR="00B966D8" w:rsidRPr="003873B0" w:rsidRDefault="00B966D8" w:rsidP="00DB1BD7">
            <w:pPr>
              <w:jc w:val="center"/>
              <w:rPr>
                <w:b/>
                <w:sz w:val="16"/>
                <w:szCs w:val="16"/>
                <w:lang w:val="hr-HR"/>
              </w:rPr>
            </w:pPr>
            <w:r w:rsidRPr="003873B0">
              <w:rPr>
                <w:b/>
                <w:sz w:val="16"/>
                <w:szCs w:val="16"/>
                <w:lang w:val="hr-HR"/>
              </w:rPr>
              <w:t>Šifra tematske oblasti</w:t>
            </w:r>
          </w:p>
        </w:tc>
        <w:tc>
          <w:tcPr>
            <w:tcW w:w="8100" w:type="dxa"/>
            <w:shd w:val="clear" w:color="auto" w:fill="83CAEB" w:themeFill="accent1" w:themeFillTint="66"/>
          </w:tcPr>
          <w:p w14:paraId="34A6EFDE" w14:textId="77777777" w:rsidR="00B966D8" w:rsidRPr="003873B0" w:rsidRDefault="00B966D8" w:rsidP="00DB1BD7">
            <w:pPr>
              <w:rPr>
                <w:b/>
                <w:sz w:val="16"/>
                <w:szCs w:val="16"/>
                <w:lang w:val="hr-HR"/>
              </w:rPr>
            </w:pPr>
            <w:r w:rsidRPr="003873B0">
              <w:rPr>
                <w:b/>
                <w:sz w:val="16"/>
                <w:szCs w:val="16"/>
                <w:lang w:val="hr-HR"/>
              </w:rPr>
              <w:t>Naziv tematske jedinice</w:t>
            </w:r>
          </w:p>
        </w:tc>
      </w:tr>
      <w:tr w:rsidR="00B966D8" w:rsidRPr="003873B0" w14:paraId="32B90714" w14:textId="77777777" w:rsidTr="00EF3B0F">
        <w:trPr>
          <w:jc w:val="center"/>
        </w:trPr>
        <w:tc>
          <w:tcPr>
            <w:tcW w:w="1435" w:type="dxa"/>
          </w:tcPr>
          <w:p w14:paraId="385ACB48" w14:textId="77777777" w:rsidR="00B966D8" w:rsidRPr="003873B0" w:rsidRDefault="00B966D8" w:rsidP="00DB1BD7">
            <w:pPr>
              <w:jc w:val="center"/>
              <w:rPr>
                <w:rFonts w:eastAsia="Times New Roman" w:cstheme="minorHAnsi"/>
                <w:b/>
                <w:bCs/>
                <w:sz w:val="16"/>
                <w:szCs w:val="16"/>
                <w:lang w:val="hr-HR"/>
              </w:rPr>
            </w:pPr>
            <w:r w:rsidRPr="003873B0">
              <w:rPr>
                <w:rFonts w:eastAsia="Times New Roman" w:cstheme="minorHAnsi"/>
                <w:b/>
                <w:bCs/>
                <w:sz w:val="16"/>
                <w:szCs w:val="16"/>
                <w:lang w:val="hr-HR"/>
              </w:rPr>
              <w:t>8.24</w:t>
            </w:r>
          </w:p>
        </w:tc>
        <w:tc>
          <w:tcPr>
            <w:tcW w:w="8100" w:type="dxa"/>
            <w:shd w:val="clear" w:color="auto" w:fill="D9D9D9" w:themeFill="background1" w:themeFillShade="D9"/>
          </w:tcPr>
          <w:p w14:paraId="0E356D91" w14:textId="77777777" w:rsidR="00B966D8" w:rsidRPr="003873B0" w:rsidRDefault="00B966D8" w:rsidP="00DB1BD7">
            <w:pPr>
              <w:rPr>
                <w:rFonts w:cstheme="minorHAnsi"/>
                <w:b/>
                <w:bCs/>
                <w:color w:val="000000"/>
                <w:sz w:val="16"/>
                <w:szCs w:val="16"/>
                <w:lang w:val="hr-HR"/>
              </w:rPr>
            </w:pPr>
            <w:r w:rsidRPr="003873B0">
              <w:rPr>
                <w:rFonts w:cstheme="minorHAnsi"/>
                <w:b/>
                <w:bCs/>
                <w:color w:val="000000"/>
                <w:sz w:val="16"/>
                <w:szCs w:val="16"/>
                <w:lang w:val="hr-HR"/>
              </w:rPr>
              <w:t xml:space="preserve">Obnovljiva goriva </w:t>
            </w:r>
            <w:proofErr w:type="spellStart"/>
            <w:r w:rsidRPr="003873B0">
              <w:rPr>
                <w:rFonts w:cstheme="minorHAnsi"/>
                <w:b/>
                <w:bCs/>
                <w:color w:val="000000"/>
                <w:sz w:val="16"/>
                <w:szCs w:val="16"/>
                <w:lang w:val="hr-HR"/>
              </w:rPr>
              <w:t>nebiološkog</w:t>
            </w:r>
            <w:proofErr w:type="spellEnd"/>
            <w:r w:rsidRPr="003873B0">
              <w:rPr>
                <w:rFonts w:cstheme="minorHAnsi"/>
                <w:b/>
                <w:bCs/>
                <w:color w:val="000000"/>
                <w:sz w:val="16"/>
                <w:szCs w:val="16"/>
                <w:lang w:val="hr-HR"/>
              </w:rPr>
              <w:t xml:space="preserve"> porijekla</w:t>
            </w:r>
          </w:p>
        </w:tc>
      </w:tr>
      <w:tr w:rsidR="00B966D8" w:rsidRPr="003873B0" w14:paraId="17398729" w14:textId="77777777" w:rsidTr="00DB1BD7">
        <w:trPr>
          <w:jc w:val="center"/>
        </w:trPr>
        <w:tc>
          <w:tcPr>
            <w:tcW w:w="1435" w:type="dxa"/>
          </w:tcPr>
          <w:p w14:paraId="7F5154F7" w14:textId="77777777" w:rsidR="00B966D8" w:rsidRPr="003873B0" w:rsidRDefault="00B966D8" w:rsidP="00DB1BD7">
            <w:pPr>
              <w:jc w:val="center"/>
              <w:rPr>
                <w:rFonts w:eastAsia="Times New Roman" w:cstheme="minorHAnsi"/>
                <w:b/>
                <w:bCs/>
                <w:sz w:val="16"/>
                <w:szCs w:val="16"/>
                <w:lang w:val="hr-HR"/>
              </w:rPr>
            </w:pPr>
            <w:r w:rsidRPr="003873B0">
              <w:rPr>
                <w:rFonts w:eastAsia="Times New Roman" w:cstheme="minorHAnsi"/>
                <w:b/>
                <w:bCs/>
                <w:sz w:val="16"/>
                <w:szCs w:val="16"/>
                <w:lang w:val="hr-HR"/>
              </w:rPr>
              <w:t>162</w:t>
            </w:r>
          </w:p>
        </w:tc>
        <w:tc>
          <w:tcPr>
            <w:tcW w:w="8100" w:type="dxa"/>
          </w:tcPr>
          <w:p w14:paraId="6E358B9A"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 xml:space="preserve">Proizvodnja obnovljivih goriva </w:t>
            </w:r>
            <w:proofErr w:type="spellStart"/>
            <w:r w:rsidRPr="003873B0">
              <w:rPr>
                <w:rFonts w:cstheme="minorHAnsi"/>
                <w:bCs/>
                <w:color w:val="000000"/>
                <w:sz w:val="16"/>
                <w:szCs w:val="16"/>
                <w:lang w:val="hr-HR"/>
              </w:rPr>
              <w:t>nebiološkog</w:t>
            </w:r>
            <w:proofErr w:type="spellEnd"/>
            <w:r w:rsidRPr="003873B0">
              <w:rPr>
                <w:rFonts w:cstheme="minorHAnsi"/>
                <w:bCs/>
                <w:color w:val="000000"/>
                <w:sz w:val="16"/>
                <w:szCs w:val="16"/>
                <w:lang w:val="hr-HR"/>
              </w:rPr>
              <w:t xml:space="preserve"> porijekla za upotrebu kao gorivo u </w:t>
            </w:r>
            <w:proofErr w:type="spellStart"/>
            <w:r w:rsidRPr="003873B0">
              <w:rPr>
                <w:rFonts w:cstheme="minorHAnsi"/>
                <w:bCs/>
                <w:color w:val="000000"/>
                <w:sz w:val="16"/>
                <w:szCs w:val="16"/>
                <w:lang w:val="hr-HR"/>
              </w:rPr>
              <w:t>vazdušnom</w:t>
            </w:r>
            <w:proofErr w:type="spellEnd"/>
            <w:r w:rsidRPr="003873B0">
              <w:rPr>
                <w:rFonts w:cstheme="minorHAnsi"/>
                <w:bCs/>
                <w:color w:val="000000"/>
                <w:sz w:val="16"/>
                <w:szCs w:val="16"/>
                <w:lang w:val="hr-HR"/>
              </w:rPr>
              <w:t xml:space="preserve"> ili pomorskom sektoru, osim </w:t>
            </w:r>
            <w:proofErr w:type="spellStart"/>
            <w:r w:rsidRPr="003873B0">
              <w:rPr>
                <w:rFonts w:cstheme="minorHAnsi"/>
                <w:bCs/>
                <w:color w:val="000000"/>
                <w:sz w:val="16"/>
                <w:szCs w:val="16"/>
                <w:lang w:val="hr-HR"/>
              </w:rPr>
              <w:t>vodonika</w:t>
            </w:r>
            <w:proofErr w:type="spellEnd"/>
          </w:p>
        </w:tc>
      </w:tr>
      <w:tr w:rsidR="00B966D8" w:rsidRPr="003873B0" w14:paraId="342914CB" w14:textId="77777777" w:rsidTr="00DB1BD7">
        <w:trPr>
          <w:jc w:val="center"/>
        </w:trPr>
        <w:tc>
          <w:tcPr>
            <w:tcW w:w="1435" w:type="dxa"/>
          </w:tcPr>
          <w:p w14:paraId="1502FF3F" w14:textId="77777777" w:rsidR="00B966D8" w:rsidRPr="003873B0" w:rsidRDefault="00B966D8" w:rsidP="00DB1BD7">
            <w:pPr>
              <w:jc w:val="center"/>
              <w:rPr>
                <w:rFonts w:eastAsia="Times New Roman" w:cstheme="minorHAnsi"/>
                <w:b/>
                <w:bCs/>
                <w:sz w:val="16"/>
                <w:szCs w:val="16"/>
                <w:lang w:val="hr-HR"/>
              </w:rPr>
            </w:pPr>
            <w:r w:rsidRPr="003873B0">
              <w:rPr>
                <w:rFonts w:eastAsia="Times New Roman" w:cstheme="minorHAnsi"/>
                <w:b/>
                <w:bCs/>
                <w:sz w:val="16"/>
                <w:szCs w:val="16"/>
                <w:lang w:val="hr-HR"/>
              </w:rPr>
              <w:lastRenderedPageBreak/>
              <w:t>8.25</w:t>
            </w:r>
          </w:p>
        </w:tc>
        <w:tc>
          <w:tcPr>
            <w:tcW w:w="8100" w:type="dxa"/>
            <w:shd w:val="clear" w:color="auto" w:fill="D9D9D9" w:themeFill="background1" w:themeFillShade="D9"/>
          </w:tcPr>
          <w:p w14:paraId="2F06D513" w14:textId="77777777" w:rsidR="00B966D8" w:rsidRPr="003873B0" w:rsidRDefault="00B966D8" w:rsidP="00DB1BD7">
            <w:pPr>
              <w:rPr>
                <w:rFonts w:cstheme="minorHAnsi"/>
                <w:b/>
                <w:bCs/>
                <w:color w:val="000000"/>
                <w:sz w:val="16"/>
                <w:szCs w:val="16"/>
                <w:lang w:val="hr-HR"/>
              </w:rPr>
            </w:pPr>
            <w:r w:rsidRPr="003873B0">
              <w:rPr>
                <w:rFonts w:cstheme="minorHAnsi"/>
                <w:b/>
                <w:bCs/>
                <w:color w:val="000000"/>
                <w:sz w:val="16"/>
                <w:szCs w:val="16"/>
                <w:lang w:val="hr-HR"/>
              </w:rPr>
              <w:t>Bioenergija</w:t>
            </w:r>
          </w:p>
        </w:tc>
      </w:tr>
      <w:tr w:rsidR="00B966D8" w:rsidRPr="003873B0" w14:paraId="4E2D7126" w14:textId="77777777" w:rsidTr="00DB1BD7">
        <w:trPr>
          <w:jc w:val="center"/>
        </w:trPr>
        <w:tc>
          <w:tcPr>
            <w:tcW w:w="1435" w:type="dxa"/>
          </w:tcPr>
          <w:p w14:paraId="270F6FE3" w14:textId="77777777" w:rsidR="00B966D8" w:rsidRPr="003873B0" w:rsidRDefault="00B966D8" w:rsidP="00DB1BD7">
            <w:pPr>
              <w:jc w:val="center"/>
              <w:rPr>
                <w:rFonts w:eastAsia="Times New Roman" w:cstheme="minorHAnsi"/>
                <w:b/>
                <w:bCs/>
                <w:sz w:val="16"/>
                <w:szCs w:val="16"/>
                <w:lang w:val="hr-HR"/>
              </w:rPr>
            </w:pPr>
            <w:r w:rsidRPr="003873B0">
              <w:rPr>
                <w:rFonts w:eastAsia="Times New Roman" w:cstheme="minorHAnsi"/>
                <w:b/>
                <w:bCs/>
                <w:sz w:val="16"/>
                <w:szCs w:val="16"/>
                <w:lang w:val="hr-HR"/>
              </w:rPr>
              <w:t>163</w:t>
            </w:r>
          </w:p>
        </w:tc>
        <w:tc>
          <w:tcPr>
            <w:tcW w:w="8100" w:type="dxa"/>
          </w:tcPr>
          <w:p w14:paraId="16441D87"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Proizvodnja održivo nabavljenih biogoriva u skladu sa Direktivom 2018/2001</w:t>
            </w:r>
          </w:p>
        </w:tc>
      </w:tr>
      <w:tr w:rsidR="00B966D8" w:rsidRPr="003873B0" w14:paraId="08B8D7F7" w14:textId="77777777" w:rsidTr="00DB1BD7">
        <w:trPr>
          <w:jc w:val="center"/>
        </w:trPr>
        <w:tc>
          <w:tcPr>
            <w:tcW w:w="1435" w:type="dxa"/>
          </w:tcPr>
          <w:p w14:paraId="405AA5FB" w14:textId="77777777" w:rsidR="00B966D8" w:rsidRPr="003873B0" w:rsidRDefault="00B966D8" w:rsidP="00DB1BD7">
            <w:pPr>
              <w:jc w:val="center"/>
              <w:rPr>
                <w:rFonts w:eastAsia="Times New Roman" w:cstheme="minorHAnsi"/>
                <w:b/>
                <w:bCs/>
                <w:sz w:val="16"/>
                <w:szCs w:val="16"/>
                <w:lang w:val="hr-HR"/>
              </w:rPr>
            </w:pPr>
            <w:r w:rsidRPr="003873B0">
              <w:rPr>
                <w:rFonts w:eastAsia="Times New Roman" w:cstheme="minorHAnsi"/>
                <w:b/>
                <w:bCs/>
                <w:sz w:val="16"/>
                <w:szCs w:val="16"/>
                <w:lang w:val="hr-HR"/>
              </w:rPr>
              <w:t>164</w:t>
            </w:r>
          </w:p>
        </w:tc>
        <w:tc>
          <w:tcPr>
            <w:tcW w:w="8100" w:type="dxa"/>
          </w:tcPr>
          <w:p w14:paraId="709E6C97"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 xml:space="preserve">Proizvodnja održivog </w:t>
            </w:r>
            <w:proofErr w:type="spellStart"/>
            <w:r w:rsidRPr="003873B0">
              <w:rPr>
                <w:rFonts w:cstheme="minorHAnsi"/>
                <w:bCs/>
                <w:color w:val="000000"/>
                <w:sz w:val="16"/>
                <w:szCs w:val="16"/>
                <w:lang w:val="hr-HR"/>
              </w:rPr>
              <w:t>biogasa</w:t>
            </w:r>
            <w:proofErr w:type="spellEnd"/>
            <w:r w:rsidRPr="003873B0">
              <w:rPr>
                <w:rFonts w:cstheme="minorHAnsi"/>
                <w:bCs/>
                <w:color w:val="000000"/>
                <w:sz w:val="16"/>
                <w:szCs w:val="16"/>
                <w:lang w:val="hr-HR"/>
              </w:rPr>
              <w:t xml:space="preserve"> u skladu sa Direktivom 2018/2001</w:t>
            </w:r>
          </w:p>
        </w:tc>
      </w:tr>
      <w:tr w:rsidR="00B966D8" w:rsidRPr="003873B0" w14:paraId="63DB60FE" w14:textId="77777777" w:rsidTr="00DB1BD7">
        <w:trPr>
          <w:jc w:val="center"/>
        </w:trPr>
        <w:tc>
          <w:tcPr>
            <w:tcW w:w="1435" w:type="dxa"/>
          </w:tcPr>
          <w:p w14:paraId="3641E2FE" w14:textId="77777777" w:rsidR="00B966D8" w:rsidRPr="003873B0" w:rsidRDefault="00B966D8" w:rsidP="00DB1BD7">
            <w:pPr>
              <w:jc w:val="center"/>
              <w:rPr>
                <w:rFonts w:eastAsia="Times New Roman" w:cstheme="minorHAnsi"/>
                <w:b/>
                <w:bCs/>
                <w:sz w:val="16"/>
                <w:szCs w:val="16"/>
                <w:lang w:val="hr-HR"/>
              </w:rPr>
            </w:pPr>
            <w:r w:rsidRPr="003873B0">
              <w:rPr>
                <w:rFonts w:eastAsia="Times New Roman" w:cstheme="minorHAnsi"/>
                <w:b/>
                <w:bCs/>
                <w:sz w:val="16"/>
                <w:szCs w:val="16"/>
                <w:lang w:val="hr-HR"/>
              </w:rPr>
              <w:t>165</w:t>
            </w:r>
          </w:p>
        </w:tc>
        <w:tc>
          <w:tcPr>
            <w:tcW w:w="8100" w:type="dxa"/>
          </w:tcPr>
          <w:p w14:paraId="18ADEFF6"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 xml:space="preserve">Skladištenje i miješanje tečnog održivog </w:t>
            </w:r>
            <w:proofErr w:type="spellStart"/>
            <w:r w:rsidRPr="003873B0">
              <w:rPr>
                <w:rFonts w:cstheme="minorHAnsi"/>
                <w:bCs/>
                <w:color w:val="000000"/>
                <w:sz w:val="16"/>
                <w:szCs w:val="16"/>
                <w:lang w:val="hr-HR"/>
              </w:rPr>
              <w:t>biogasa</w:t>
            </w:r>
            <w:proofErr w:type="spellEnd"/>
            <w:r w:rsidRPr="003873B0">
              <w:rPr>
                <w:rFonts w:cstheme="minorHAnsi"/>
                <w:bCs/>
                <w:color w:val="000000"/>
                <w:sz w:val="16"/>
                <w:szCs w:val="16"/>
                <w:lang w:val="hr-HR"/>
              </w:rPr>
              <w:t xml:space="preserve"> i </w:t>
            </w:r>
            <w:proofErr w:type="spellStart"/>
            <w:r w:rsidRPr="003873B0">
              <w:rPr>
                <w:rFonts w:cstheme="minorHAnsi"/>
                <w:bCs/>
                <w:color w:val="000000"/>
                <w:sz w:val="16"/>
                <w:szCs w:val="16"/>
                <w:lang w:val="hr-HR"/>
              </w:rPr>
              <w:t>biometana</w:t>
            </w:r>
            <w:proofErr w:type="spellEnd"/>
            <w:r w:rsidRPr="003873B0">
              <w:rPr>
                <w:rFonts w:cstheme="minorHAnsi"/>
                <w:bCs/>
                <w:color w:val="000000"/>
                <w:sz w:val="16"/>
                <w:szCs w:val="16"/>
                <w:lang w:val="hr-HR"/>
              </w:rPr>
              <w:t xml:space="preserve">, tečnog </w:t>
            </w:r>
            <w:proofErr w:type="spellStart"/>
            <w:r w:rsidRPr="003873B0">
              <w:rPr>
                <w:rFonts w:cstheme="minorHAnsi"/>
                <w:bCs/>
                <w:color w:val="000000"/>
                <w:sz w:val="16"/>
                <w:szCs w:val="16"/>
                <w:lang w:val="hr-HR"/>
              </w:rPr>
              <w:t>biometana</w:t>
            </w:r>
            <w:proofErr w:type="spellEnd"/>
            <w:r w:rsidRPr="003873B0">
              <w:rPr>
                <w:rFonts w:cstheme="minorHAnsi"/>
                <w:bCs/>
                <w:color w:val="000000"/>
                <w:sz w:val="16"/>
                <w:szCs w:val="16"/>
                <w:lang w:val="hr-HR"/>
              </w:rPr>
              <w:t xml:space="preserve">, </w:t>
            </w:r>
            <w:proofErr w:type="spellStart"/>
            <w:r w:rsidRPr="003873B0">
              <w:rPr>
                <w:rFonts w:cstheme="minorHAnsi"/>
                <w:bCs/>
                <w:color w:val="000000"/>
                <w:sz w:val="16"/>
                <w:szCs w:val="16"/>
                <w:lang w:val="hr-HR"/>
              </w:rPr>
              <w:t>biopropana</w:t>
            </w:r>
            <w:proofErr w:type="spellEnd"/>
            <w:r w:rsidRPr="003873B0">
              <w:rPr>
                <w:rFonts w:cstheme="minorHAnsi"/>
                <w:bCs/>
                <w:color w:val="000000"/>
                <w:sz w:val="16"/>
                <w:szCs w:val="16"/>
                <w:lang w:val="hr-HR"/>
              </w:rPr>
              <w:t xml:space="preserve">, </w:t>
            </w:r>
            <w:proofErr w:type="spellStart"/>
            <w:r w:rsidRPr="003873B0">
              <w:rPr>
                <w:rFonts w:cstheme="minorHAnsi"/>
                <w:bCs/>
                <w:color w:val="000000"/>
                <w:sz w:val="16"/>
                <w:szCs w:val="16"/>
                <w:lang w:val="hr-HR"/>
              </w:rPr>
              <w:t>biobutana</w:t>
            </w:r>
            <w:proofErr w:type="spellEnd"/>
            <w:r w:rsidRPr="003873B0">
              <w:rPr>
                <w:rFonts w:cstheme="minorHAnsi"/>
                <w:bCs/>
                <w:color w:val="000000"/>
                <w:sz w:val="16"/>
                <w:szCs w:val="16"/>
                <w:lang w:val="hr-HR"/>
              </w:rPr>
              <w:t xml:space="preserve"> ili sličnih sintetičkih alternativnih goriva</w:t>
            </w:r>
          </w:p>
        </w:tc>
      </w:tr>
      <w:tr w:rsidR="00B966D8" w:rsidRPr="003873B0" w14:paraId="1D2B0731" w14:textId="77777777" w:rsidTr="00DB1BD7">
        <w:trPr>
          <w:jc w:val="center"/>
        </w:trPr>
        <w:tc>
          <w:tcPr>
            <w:tcW w:w="1435" w:type="dxa"/>
          </w:tcPr>
          <w:p w14:paraId="7224EC0D" w14:textId="77777777" w:rsidR="00B966D8" w:rsidRPr="003873B0" w:rsidRDefault="00B966D8" w:rsidP="00DB1BD7">
            <w:pPr>
              <w:jc w:val="center"/>
              <w:rPr>
                <w:rFonts w:eastAsia="Times New Roman" w:cstheme="minorHAnsi"/>
                <w:b/>
                <w:bCs/>
                <w:sz w:val="16"/>
                <w:szCs w:val="16"/>
                <w:lang w:val="hr-HR"/>
              </w:rPr>
            </w:pPr>
            <w:r w:rsidRPr="003873B0">
              <w:rPr>
                <w:rFonts w:eastAsia="Times New Roman" w:cstheme="minorHAnsi"/>
                <w:b/>
                <w:bCs/>
                <w:sz w:val="16"/>
                <w:szCs w:val="16"/>
                <w:lang w:val="hr-HR"/>
              </w:rPr>
              <w:t>166</w:t>
            </w:r>
          </w:p>
        </w:tc>
        <w:tc>
          <w:tcPr>
            <w:tcW w:w="8100" w:type="dxa"/>
          </w:tcPr>
          <w:p w14:paraId="0D80B1A0"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 xml:space="preserve">Transport tečnog održivog </w:t>
            </w:r>
            <w:proofErr w:type="spellStart"/>
            <w:r w:rsidRPr="003873B0">
              <w:rPr>
                <w:rFonts w:cstheme="minorHAnsi"/>
                <w:bCs/>
                <w:color w:val="000000"/>
                <w:sz w:val="16"/>
                <w:szCs w:val="16"/>
                <w:lang w:val="hr-HR"/>
              </w:rPr>
              <w:t>biogasa</w:t>
            </w:r>
            <w:proofErr w:type="spellEnd"/>
            <w:r w:rsidRPr="003873B0">
              <w:rPr>
                <w:rFonts w:cstheme="minorHAnsi"/>
                <w:bCs/>
                <w:color w:val="000000"/>
                <w:sz w:val="16"/>
                <w:szCs w:val="16"/>
                <w:lang w:val="hr-HR"/>
              </w:rPr>
              <w:t xml:space="preserve"> i </w:t>
            </w:r>
            <w:proofErr w:type="spellStart"/>
            <w:r w:rsidRPr="003873B0">
              <w:rPr>
                <w:rFonts w:cstheme="minorHAnsi"/>
                <w:bCs/>
                <w:color w:val="000000"/>
                <w:sz w:val="16"/>
                <w:szCs w:val="16"/>
                <w:lang w:val="hr-HR"/>
              </w:rPr>
              <w:t>biometana</w:t>
            </w:r>
            <w:proofErr w:type="spellEnd"/>
            <w:r w:rsidRPr="003873B0">
              <w:rPr>
                <w:rFonts w:cstheme="minorHAnsi"/>
                <w:bCs/>
                <w:color w:val="000000"/>
                <w:sz w:val="16"/>
                <w:szCs w:val="16"/>
                <w:lang w:val="hr-HR"/>
              </w:rPr>
              <w:t xml:space="preserve">, tečnog </w:t>
            </w:r>
            <w:proofErr w:type="spellStart"/>
            <w:r w:rsidRPr="003873B0">
              <w:rPr>
                <w:rFonts w:cstheme="minorHAnsi"/>
                <w:bCs/>
                <w:color w:val="000000"/>
                <w:sz w:val="16"/>
                <w:szCs w:val="16"/>
                <w:lang w:val="hr-HR"/>
              </w:rPr>
              <w:t>biometana</w:t>
            </w:r>
            <w:proofErr w:type="spellEnd"/>
            <w:r w:rsidRPr="003873B0">
              <w:rPr>
                <w:rFonts w:cstheme="minorHAnsi"/>
                <w:bCs/>
                <w:color w:val="000000"/>
                <w:sz w:val="16"/>
                <w:szCs w:val="16"/>
                <w:lang w:val="hr-HR"/>
              </w:rPr>
              <w:t xml:space="preserve">, </w:t>
            </w:r>
            <w:proofErr w:type="spellStart"/>
            <w:r w:rsidRPr="003873B0">
              <w:rPr>
                <w:rFonts w:cstheme="minorHAnsi"/>
                <w:bCs/>
                <w:color w:val="000000"/>
                <w:sz w:val="16"/>
                <w:szCs w:val="16"/>
                <w:lang w:val="hr-HR"/>
              </w:rPr>
              <w:t>biopropana</w:t>
            </w:r>
            <w:proofErr w:type="spellEnd"/>
            <w:r w:rsidRPr="003873B0">
              <w:rPr>
                <w:rFonts w:cstheme="minorHAnsi"/>
                <w:bCs/>
                <w:color w:val="000000"/>
                <w:sz w:val="16"/>
                <w:szCs w:val="16"/>
                <w:lang w:val="hr-HR"/>
              </w:rPr>
              <w:t xml:space="preserve">, </w:t>
            </w:r>
            <w:proofErr w:type="spellStart"/>
            <w:r w:rsidRPr="003873B0">
              <w:rPr>
                <w:rFonts w:cstheme="minorHAnsi"/>
                <w:bCs/>
                <w:color w:val="000000"/>
                <w:sz w:val="16"/>
                <w:szCs w:val="16"/>
                <w:lang w:val="hr-HR"/>
              </w:rPr>
              <w:t>biobutana</w:t>
            </w:r>
            <w:proofErr w:type="spellEnd"/>
            <w:r w:rsidRPr="003873B0">
              <w:rPr>
                <w:rFonts w:cstheme="minorHAnsi"/>
                <w:bCs/>
                <w:color w:val="000000"/>
                <w:sz w:val="16"/>
                <w:szCs w:val="16"/>
                <w:lang w:val="hr-HR"/>
              </w:rPr>
              <w:t xml:space="preserve"> ili sličnih sintetičkih alternativnih goriva</w:t>
            </w:r>
          </w:p>
        </w:tc>
      </w:tr>
      <w:tr w:rsidR="00B966D8" w:rsidRPr="003873B0" w14:paraId="6ACF12AC" w14:textId="77777777" w:rsidTr="00EF3B0F">
        <w:trPr>
          <w:jc w:val="center"/>
        </w:trPr>
        <w:tc>
          <w:tcPr>
            <w:tcW w:w="1435" w:type="dxa"/>
          </w:tcPr>
          <w:p w14:paraId="16BFA1E5" w14:textId="77777777" w:rsidR="00B966D8" w:rsidRPr="003873B0" w:rsidRDefault="00B966D8" w:rsidP="00DB1BD7">
            <w:pPr>
              <w:jc w:val="center"/>
              <w:rPr>
                <w:rFonts w:eastAsia="Times New Roman" w:cstheme="minorHAnsi"/>
                <w:b/>
                <w:bCs/>
                <w:sz w:val="16"/>
                <w:szCs w:val="16"/>
                <w:lang w:val="hr-HR"/>
              </w:rPr>
            </w:pPr>
            <w:r w:rsidRPr="003873B0">
              <w:rPr>
                <w:rFonts w:eastAsia="Times New Roman" w:cstheme="minorHAnsi"/>
                <w:b/>
                <w:bCs/>
                <w:sz w:val="16"/>
                <w:szCs w:val="16"/>
                <w:lang w:val="hr-HR"/>
              </w:rPr>
              <w:t>8.26</w:t>
            </w:r>
          </w:p>
        </w:tc>
        <w:tc>
          <w:tcPr>
            <w:tcW w:w="8100" w:type="dxa"/>
            <w:shd w:val="clear" w:color="auto" w:fill="D9D9D9" w:themeFill="background1" w:themeFillShade="D9"/>
          </w:tcPr>
          <w:p w14:paraId="50B27F6B" w14:textId="34495C43" w:rsidR="00B966D8" w:rsidRPr="003873B0" w:rsidRDefault="00B966D8" w:rsidP="00DB1BD7">
            <w:pPr>
              <w:rPr>
                <w:rFonts w:cstheme="minorHAnsi"/>
                <w:b/>
                <w:bCs/>
                <w:color w:val="000000"/>
                <w:sz w:val="16"/>
                <w:szCs w:val="16"/>
                <w:lang w:val="hr-HR"/>
              </w:rPr>
            </w:pPr>
            <w:r w:rsidRPr="003873B0">
              <w:rPr>
                <w:rFonts w:cstheme="minorHAnsi"/>
                <w:b/>
                <w:bCs/>
                <w:color w:val="000000"/>
                <w:sz w:val="16"/>
                <w:szCs w:val="16"/>
                <w:lang w:val="hr-HR"/>
              </w:rPr>
              <w:t>Hvatanje i skladištenje ugljen</w:t>
            </w:r>
            <w:r w:rsidR="007715C3" w:rsidRPr="003873B0">
              <w:rPr>
                <w:rFonts w:cstheme="minorHAnsi"/>
                <w:b/>
                <w:bCs/>
                <w:color w:val="000000"/>
                <w:sz w:val="16"/>
                <w:szCs w:val="16"/>
                <w:lang w:val="hr-HR"/>
              </w:rPr>
              <w:t>-dioksida</w:t>
            </w:r>
          </w:p>
        </w:tc>
      </w:tr>
      <w:tr w:rsidR="00B966D8" w:rsidRPr="003873B0" w14:paraId="20459B1B" w14:textId="77777777" w:rsidTr="00DB1BD7">
        <w:trPr>
          <w:jc w:val="center"/>
        </w:trPr>
        <w:tc>
          <w:tcPr>
            <w:tcW w:w="1435" w:type="dxa"/>
          </w:tcPr>
          <w:p w14:paraId="250C326B" w14:textId="77777777" w:rsidR="00B966D8" w:rsidRPr="003873B0" w:rsidRDefault="00B966D8" w:rsidP="00DB1BD7">
            <w:pPr>
              <w:jc w:val="center"/>
              <w:rPr>
                <w:rFonts w:eastAsia="Times New Roman" w:cstheme="minorHAnsi"/>
                <w:b/>
                <w:bCs/>
                <w:sz w:val="16"/>
                <w:szCs w:val="16"/>
                <w:lang w:val="hr-HR"/>
              </w:rPr>
            </w:pPr>
            <w:r w:rsidRPr="003873B0">
              <w:rPr>
                <w:rFonts w:eastAsia="Times New Roman" w:cstheme="minorHAnsi"/>
                <w:b/>
                <w:bCs/>
                <w:sz w:val="16"/>
                <w:szCs w:val="16"/>
                <w:lang w:val="hr-HR"/>
              </w:rPr>
              <w:t>167</w:t>
            </w:r>
          </w:p>
        </w:tc>
        <w:tc>
          <w:tcPr>
            <w:tcW w:w="8100" w:type="dxa"/>
            <w:shd w:val="clear" w:color="auto" w:fill="FFFFFF" w:themeFill="background1"/>
          </w:tcPr>
          <w:p w14:paraId="5FF6F5EE"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Izgradnja/instalacija i upravljanje CO2 čvorištima (npr. rezervoari, kompresija, prečišćavanje, promjena agregatnog stanja, promjena načina transporta)</w:t>
            </w:r>
          </w:p>
        </w:tc>
      </w:tr>
      <w:tr w:rsidR="00B966D8" w:rsidRPr="003873B0" w14:paraId="01E3291D" w14:textId="77777777" w:rsidTr="00DB1BD7">
        <w:trPr>
          <w:jc w:val="center"/>
        </w:trPr>
        <w:tc>
          <w:tcPr>
            <w:tcW w:w="1435" w:type="dxa"/>
          </w:tcPr>
          <w:p w14:paraId="295C2703" w14:textId="77777777" w:rsidR="00B966D8" w:rsidRPr="003873B0" w:rsidRDefault="00B966D8" w:rsidP="00DB1BD7">
            <w:pPr>
              <w:jc w:val="center"/>
              <w:rPr>
                <w:rFonts w:eastAsia="Times New Roman" w:cstheme="minorHAnsi"/>
                <w:b/>
                <w:bCs/>
                <w:sz w:val="16"/>
                <w:szCs w:val="16"/>
                <w:lang w:val="hr-HR"/>
              </w:rPr>
            </w:pPr>
            <w:r w:rsidRPr="003873B0">
              <w:rPr>
                <w:rFonts w:eastAsia="Times New Roman" w:cstheme="minorHAnsi"/>
                <w:b/>
                <w:bCs/>
                <w:sz w:val="16"/>
                <w:szCs w:val="16"/>
                <w:lang w:val="hr-HR"/>
              </w:rPr>
              <w:t>168</w:t>
            </w:r>
          </w:p>
        </w:tc>
        <w:tc>
          <w:tcPr>
            <w:tcW w:w="8100" w:type="dxa"/>
            <w:shd w:val="clear" w:color="auto" w:fill="FFFFFF" w:themeFill="background1"/>
          </w:tcPr>
          <w:p w14:paraId="4F516D83"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Izgradnja/instalacija postrojenja za hvatanje i naknadnu obradu CO2</w:t>
            </w:r>
          </w:p>
        </w:tc>
      </w:tr>
      <w:tr w:rsidR="00B966D8" w:rsidRPr="003873B0" w14:paraId="548320B6" w14:textId="77777777" w:rsidTr="00DB1BD7">
        <w:trPr>
          <w:jc w:val="center"/>
        </w:trPr>
        <w:tc>
          <w:tcPr>
            <w:tcW w:w="1435" w:type="dxa"/>
          </w:tcPr>
          <w:p w14:paraId="02ACEDF1" w14:textId="77777777" w:rsidR="00B966D8" w:rsidRPr="003873B0" w:rsidRDefault="00B966D8" w:rsidP="00DB1BD7">
            <w:pPr>
              <w:jc w:val="center"/>
              <w:rPr>
                <w:rFonts w:eastAsia="Times New Roman" w:cstheme="minorHAnsi"/>
                <w:b/>
                <w:bCs/>
                <w:sz w:val="16"/>
                <w:szCs w:val="16"/>
                <w:lang w:val="hr-HR"/>
              </w:rPr>
            </w:pPr>
            <w:r w:rsidRPr="003873B0">
              <w:rPr>
                <w:rFonts w:eastAsia="Times New Roman" w:cstheme="minorHAnsi"/>
                <w:b/>
                <w:bCs/>
                <w:sz w:val="16"/>
                <w:szCs w:val="16"/>
                <w:lang w:val="hr-HR"/>
              </w:rPr>
              <w:t>169</w:t>
            </w:r>
          </w:p>
        </w:tc>
        <w:tc>
          <w:tcPr>
            <w:tcW w:w="8100" w:type="dxa"/>
            <w:shd w:val="clear" w:color="auto" w:fill="FFFFFF" w:themeFill="background1"/>
          </w:tcPr>
          <w:p w14:paraId="3F30F711"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Izgradnja načina transporta CO2 putem mobilnih i fiksnih sredstava (uključujući kamione, željeznicu, brodove, nove ili prenamijenjene cjevovode)</w:t>
            </w:r>
          </w:p>
        </w:tc>
      </w:tr>
      <w:tr w:rsidR="00B966D8" w:rsidRPr="003873B0" w14:paraId="4AC0C700" w14:textId="77777777" w:rsidTr="00DB1BD7">
        <w:trPr>
          <w:jc w:val="center"/>
        </w:trPr>
        <w:tc>
          <w:tcPr>
            <w:tcW w:w="1435" w:type="dxa"/>
          </w:tcPr>
          <w:p w14:paraId="458ABAA3" w14:textId="77777777" w:rsidR="00B966D8" w:rsidRPr="003873B0" w:rsidRDefault="00B966D8" w:rsidP="00DB1BD7">
            <w:pPr>
              <w:jc w:val="center"/>
              <w:rPr>
                <w:rFonts w:eastAsia="Times New Roman" w:cstheme="minorHAnsi"/>
                <w:b/>
                <w:bCs/>
                <w:sz w:val="16"/>
                <w:szCs w:val="16"/>
                <w:lang w:val="hr-HR"/>
              </w:rPr>
            </w:pPr>
            <w:r w:rsidRPr="003873B0">
              <w:rPr>
                <w:rFonts w:eastAsia="Times New Roman" w:cstheme="minorHAnsi"/>
                <w:b/>
                <w:bCs/>
                <w:sz w:val="16"/>
                <w:szCs w:val="16"/>
                <w:lang w:val="hr-HR"/>
              </w:rPr>
              <w:t>170</w:t>
            </w:r>
          </w:p>
        </w:tc>
        <w:tc>
          <w:tcPr>
            <w:tcW w:w="8100" w:type="dxa"/>
            <w:shd w:val="clear" w:color="auto" w:fill="FFFFFF" w:themeFill="background1"/>
          </w:tcPr>
          <w:p w14:paraId="7626D4DB"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Podzemno trajno geološko skladištenje CO2 (nova ili prenamijenjena skladišta)</w:t>
            </w:r>
          </w:p>
        </w:tc>
      </w:tr>
      <w:tr w:rsidR="00B966D8" w:rsidRPr="003873B0" w14:paraId="197DDC3F" w14:textId="77777777" w:rsidTr="00DB1BD7">
        <w:trPr>
          <w:jc w:val="center"/>
        </w:trPr>
        <w:tc>
          <w:tcPr>
            <w:tcW w:w="1435" w:type="dxa"/>
          </w:tcPr>
          <w:p w14:paraId="609F2523" w14:textId="77777777" w:rsidR="00B966D8" w:rsidRPr="003873B0" w:rsidRDefault="00B966D8" w:rsidP="00DB1BD7">
            <w:pPr>
              <w:jc w:val="center"/>
              <w:rPr>
                <w:rFonts w:eastAsia="Times New Roman" w:cstheme="minorHAnsi"/>
                <w:b/>
                <w:bCs/>
                <w:sz w:val="16"/>
                <w:szCs w:val="16"/>
                <w:lang w:val="hr-HR"/>
              </w:rPr>
            </w:pPr>
            <w:r w:rsidRPr="003873B0">
              <w:rPr>
                <w:rFonts w:eastAsia="Times New Roman" w:cstheme="minorHAnsi"/>
                <w:b/>
                <w:bCs/>
                <w:sz w:val="16"/>
                <w:szCs w:val="16"/>
                <w:lang w:val="hr-HR"/>
              </w:rPr>
              <w:t>171</w:t>
            </w:r>
          </w:p>
        </w:tc>
        <w:tc>
          <w:tcPr>
            <w:tcW w:w="8100" w:type="dxa"/>
            <w:shd w:val="clear" w:color="auto" w:fill="FFFFFF" w:themeFill="background1"/>
          </w:tcPr>
          <w:p w14:paraId="54609D42" w14:textId="396D2FC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 xml:space="preserve">Mjere usmjerene na klimatsku otpornost sistema za hvatanje i skladištenje </w:t>
            </w:r>
            <w:r w:rsidRPr="003873B0">
              <w:rPr>
                <w:rFonts w:cstheme="minorHAnsi"/>
                <w:bCs/>
                <w:sz w:val="16"/>
                <w:szCs w:val="16"/>
                <w:lang w:val="hr-HR"/>
              </w:rPr>
              <w:t>ugljen</w:t>
            </w:r>
            <w:r w:rsidR="007715C3" w:rsidRPr="003873B0">
              <w:rPr>
                <w:rFonts w:cstheme="minorHAnsi"/>
                <w:bCs/>
                <w:sz w:val="16"/>
                <w:szCs w:val="16"/>
                <w:lang w:val="hr-HR"/>
              </w:rPr>
              <w:t>-dioksida</w:t>
            </w:r>
          </w:p>
        </w:tc>
      </w:tr>
      <w:tr w:rsidR="00B966D8" w:rsidRPr="003873B0" w14:paraId="7279FFAC" w14:textId="77777777" w:rsidTr="00DB1BD7">
        <w:trPr>
          <w:jc w:val="center"/>
        </w:trPr>
        <w:tc>
          <w:tcPr>
            <w:tcW w:w="1435" w:type="dxa"/>
          </w:tcPr>
          <w:p w14:paraId="0C772C9D" w14:textId="77777777" w:rsidR="00B966D8" w:rsidRPr="003873B0" w:rsidRDefault="00B966D8" w:rsidP="00DB1BD7">
            <w:pPr>
              <w:jc w:val="center"/>
              <w:rPr>
                <w:rFonts w:eastAsia="Times New Roman" w:cstheme="minorHAnsi"/>
                <w:b/>
                <w:bCs/>
                <w:sz w:val="16"/>
                <w:szCs w:val="16"/>
                <w:lang w:val="hr-HR"/>
              </w:rPr>
            </w:pPr>
            <w:r w:rsidRPr="003873B0">
              <w:rPr>
                <w:rFonts w:eastAsia="Times New Roman" w:cstheme="minorHAnsi"/>
                <w:b/>
                <w:bCs/>
                <w:sz w:val="16"/>
                <w:szCs w:val="16"/>
                <w:lang w:val="hr-HR"/>
              </w:rPr>
              <w:t>8.27</w:t>
            </w:r>
          </w:p>
        </w:tc>
        <w:tc>
          <w:tcPr>
            <w:tcW w:w="8100" w:type="dxa"/>
            <w:shd w:val="clear" w:color="auto" w:fill="D9D9D9" w:themeFill="background1" w:themeFillShade="D9"/>
          </w:tcPr>
          <w:p w14:paraId="52F740B3" w14:textId="77777777" w:rsidR="00B966D8" w:rsidRPr="003873B0" w:rsidRDefault="00B966D8" w:rsidP="00DB1BD7">
            <w:pPr>
              <w:rPr>
                <w:rFonts w:cstheme="minorHAnsi"/>
                <w:b/>
                <w:bCs/>
                <w:color w:val="000000"/>
                <w:sz w:val="16"/>
                <w:szCs w:val="16"/>
                <w:lang w:val="hr-HR"/>
              </w:rPr>
            </w:pPr>
            <w:r w:rsidRPr="003873B0">
              <w:rPr>
                <w:rFonts w:cstheme="minorHAnsi"/>
                <w:b/>
                <w:bCs/>
                <w:color w:val="000000"/>
                <w:sz w:val="16"/>
                <w:szCs w:val="16"/>
                <w:lang w:val="hr-HR"/>
              </w:rPr>
              <w:t>Proizvodnja električne energije</w:t>
            </w:r>
          </w:p>
        </w:tc>
      </w:tr>
      <w:tr w:rsidR="00B966D8" w:rsidRPr="003873B0" w14:paraId="326BCEB4" w14:textId="77777777" w:rsidTr="00DB1BD7">
        <w:trPr>
          <w:jc w:val="center"/>
        </w:trPr>
        <w:tc>
          <w:tcPr>
            <w:tcW w:w="1435" w:type="dxa"/>
          </w:tcPr>
          <w:p w14:paraId="4D5251DC" w14:textId="77777777" w:rsidR="00B966D8" w:rsidRPr="003873B0" w:rsidRDefault="00B966D8" w:rsidP="00DB1BD7">
            <w:pPr>
              <w:jc w:val="center"/>
              <w:rPr>
                <w:rFonts w:eastAsia="Times New Roman" w:cstheme="minorHAnsi"/>
                <w:b/>
                <w:bCs/>
                <w:sz w:val="16"/>
                <w:szCs w:val="16"/>
                <w:lang w:val="hr-HR"/>
              </w:rPr>
            </w:pPr>
            <w:r w:rsidRPr="003873B0">
              <w:rPr>
                <w:rFonts w:eastAsia="Times New Roman" w:cstheme="minorHAnsi"/>
                <w:b/>
                <w:bCs/>
                <w:sz w:val="16"/>
                <w:szCs w:val="16"/>
                <w:lang w:val="hr-HR"/>
              </w:rPr>
              <w:t>172</w:t>
            </w:r>
          </w:p>
        </w:tc>
        <w:tc>
          <w:tcPr>
            <w:tcW w:w="8100" w:type="dxa"/>
            <w:shd w:val="clear" w:color="auto" w:fill="FFFFFF" w:themeFill="background1"/>
          </w:tcPr>
          <w:p w14:paraId="6A1B3FCF"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 xml:space="preserve">Proizvodnja električne energije </w:t>
            </w:r>
            <w:proofErr w:type="spellStart"/>
            <w:r w:rsidRPr="003873B0">
              <w:rPr>
                <w:rFonts w:cstheme="minorHAnsi"/>
                <w:bCs/>
                <w:color w:val="000000"/>
                <w:sz w:val="16"/>
                <w:szCs w:val="16"/>
                <w:lang w:val="hr-HR"/>
              </w:rPr>
              <w:t>korišćenjem</w:t>
            </w:r>
            <w:proofErr w:type="spellEnd"/>
            <w:r w:rsidRPr="003873B0">
              <w:rPr>
                <w:rFonts w:cstheme="minorHAnsi"/>
                <w:bCs/>
                <w:color w:val="000000"/>
                <w:sz w:val="16"/>
                <w:szCs w:val="16"/>
                <w:lang w:val="hr-HR"/>
              </w:rPr>
              <w:t xml:space="preserve"> tehnologije </w:t>
            </w:r>
            <w:proofErr w:type="spellStart"/>
            <w:r w:rsidRPr="003873B0">
              <w:rPr>
                <w:rFonts w:cstheme="minorHAnsi"/>
                <w:bCs/>
                <w:color w:val="000000"/>
                <w:sz w:val="16"/>
                <w:szCs w:val="16"/>
                <w:lang w:val="hr-HR"/>
              </w:rPr>
              <w:t>koncentrisane</w:t>
            </w:r>
            <w:proofErr w:type="spellEnd"/>
            <w:r w:rsidRPr="003873B0">
              <w:rPr>
                <w:rFonts w:cstheme="minorHAnsi"/>
                <w:bCs/>
                <w:color w:val="000000"/>
                <w:sz w:val="16"/>
                <w:szCs w:val="16"/>
                <w:lang w:val="hr-HR"/>
              </w:rPr>
              <w:t xml:space="preserve"> solarne energije (CSP)</w:t>
            </w:r>
          </w:p>
        </w:tc>
      </w:tr>
      <w:tr w:rsidR="00B966D8" w:rsidRPr="003873B0" w14:paraId="157EC837" w14:textId="77777777" w:rsidTr="00DB1BD7">
        <w:trPr>
          <w:jc w:val="center"/>
        </w:trPr>
        <w:tc>
          <w:tcPr>
            <w:tcW w:w="1435" w:type="dxa"/>
          </w:tcPr>
          <w:p w14:paraId="6CE59572" w14:textId="77777777" w:rsidR="00B966D8" w:rsidRPr="003873B0" w:rsidRDefault="00B966D8" w:rsidP="00DB1BD7">
            <w:pPr>
              <w:jc w:val="center"/>
              <w:rPr>
                <w:rFonts w:eastAsia="Times New Roman" w:cstheme="minorHAnsi"/>
                <w:b/>
                <w:bCs/>
                <w:sz w:val="16"/>
                <w:szCs w:val="16"/>
                <w:lang w:val="hr-HR"/>
              </w:rPr>
            </w:pPr>
            <w:r w:rsidRPr="003873B0">
              <w:rPr>
                <w:rFonts w:eastAsia="Times New Roman" w:cstheme="minorHAnsi"/>
                <w:b/>
                <w:bCs/>
                <w:sz w:val="16"/>
                <w:szCs w:val="16"/>
                <w:lang w:val="hr-HR"/>
              </w:rPr>
              <w:t>173</w:t>
            </w:r>
          </w:p>
        </w:tc>
        <w:tc>
          <w:tcPr>
            <w:tcW w:w="8100" w:type="dxa"/>
            <w:shd w:val="clear" w:color="auto" w:fill="FFFFFF" w:themeFill="background1"/>
          </w:tcPr>
          <w:p w14:paraId="3EA3303F"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 xml:space="preserve">Proizvodnja električne energije </w:t>
            </w:r>
            <w:proofErr w:type="spellStart"/>
            <w:r w:rsidRPr="003873B0">
              <w:rPr>
                <w:rFonts w:cstheme="minorHAnsi"/>
                <w:bCs/>
                <w:color w:val="000000"/>
                <w:sz w:val="16"/>
                <w:szCs w:val="16"/>
                <w:lang w:val="hr-HR"/>
              </w:rPr>
              <w:t>korišćenjem</w:t>
            </w:r>
            <w:proofErr w:type="spellEnd"/>
            <w:r w:rsidRPr="003873B0">
              <w:rPr>
                <w:rFonts w:cstheme="minorHAnsi"/>
                <w:bCs/>
                <w:color w:val="000000"/>
                <w:sz w:val="16"/>
                <w:szCs w:val="16"/>
                <w:lang w:val="hr-HR"/>
              </w:rPr>
              <w:t xml:space="preserve"> solarne fotonaponske tehnologije</w:t>
            </w:r>
          </w:p>
        </w:tc>
      </w:tr>
      <w:tr w:rsidR="00B966D8" w:rsidRPr="003873B0" w14:paraId="347E95BB" w14:textId="77777777" w:rsidTr="00DB1BD7">
        <w:trPr>
          <w:jc w:val="center"/>
        </w:trPr>
        <w:tc>
          <w:tcPr>
            <w:tcW w:w="1435" w:type="dxa"/>
          </w:tcPr>
          <w:p w14:paraId="3BD3ABF7" w14:textId="77777777" w:rsidR="00B966D8" w:rsidRPr="003873B0" w:rsidRDefault="00B966D8" w:rsidP="00DB1BD7">
            <w:pPr>
              <w:jc w:val="center"/>
              <w:rPr>
                <w:rFonts w:eastAsia="Times New Roman" w:cstheme="minorHAnsi"/>
                <w:b/>
                <w:bCs/>
                <w:sz w:val="16"/>
                <w:szCs w:val="16"/>
                <w:lang w:val="hr-HR"/>
              </w:rPr>
            </w:pPr>
            <w:r w:rsidRPr="003873B0">
              <w:rPr>
                <w:rFonts w:eastAsia="Times New Roman" w:cstheme="minorHAnsi"/>
                <w:b/>
                <w:bCs/>
                <w:sz w:val="16"/>
                <w:szCs w:val="16"/>
                <w:lang w:val="hr-HR"/>
              </w:rPr>
              <w:t>174</w:t>
            </w:r>
          </w:p>
        </w:tc>
        <w:tc>
          <w:tcPr>
            <w:tcW w:w="8100" w:type="dxa"/>
            <w:shd w:val="clear" w:color="auto" w:fill="FFFFFF" w:themeFill="background1"/>
          </w:tcPr>
          <w:p w14:paraId="4278EF3C"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Proizvodnja električne energije iz kopnenih vjetroelektrana</w:t>
            </w:r>
          </w:p>
        </w:tc>
      </w:tr>
      <w:tr w:rsidR="00B966D8" w:rsidRPr="003873B0" w14:paraId="0223805E" w14:textId="77777777" w:rsidTr="00DB1BD7">
        <w:trPr>
          <w:jc w:val="center"/>
        </w:trPr>
        <w:tc>
          <w:tcPr>
            <w:tcW w:w="1435" w:type="dxa"/>
          </w:tcPr>
          <w:p w14:paraId="774304F7" w14:textId="77777777" w:rsidR="00B966D8" w:rsidRPr="003873B0" w:rsidRDefault="00B966D8" w:rsidP="00DB1BD7">
            <w:pPr>
              <w:jc w:val="center"/>
              <w:rPr>
                <w:rFonts w:eastAsia="Times New Roman" w:cstheme="minorHAnsi"/>
                <w:b/>
                <w:bCs/>
                <w:sz w:val="16"/>
                <w:szCs w:val="16"/>
                <w:lang w:val="hr-HR"/>
              </w:rPr>
            </w:pPr>
            <w:r w:rsidRPr="003873B0">
              <w:rPr>
                <w:rFonts w:eastAsia="Times New Roman" w:cstheme="minorHAnsi"/>
                <w:b/>
                <w:bCs/>
                <w:sz w:val="16"/>
                <w:szCs w:val="16"/>
                <w:lang w:val="hr-HR"/>
              </w:rPr>
              <w:t>175</w:t>
            </w:r>
          </w:p>
        </w:tc>
        <w:tc>
          <w:tcPr>
            <w:tcW w:w="8100" w:type="dxa"/>
            <w:shd w:val="clear" w:color="auto" w:fill="FFFFFF" w:themeFill="background1"/>
          </w:tcPr>
          <w:p w14:paraId="6122765C"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Proizvodnja električne energije iz morskih vjetroelektrana</w:t>
            </w:r>
          </w:p>
        </w:tc>
      </w:tr>
      <w:tr w:rsidR="00B966D8" w:rsidRPr="003873B0" w14:paraId="24806E7B" w14:textId="77777777" w:rsidTr="00DB1BD7">
        <w:trPr>
          <w:jc w:val="center"/>
        </w:trPr>
        <w:tc>
          <w:tcPr>
            <w:tcW w:w="1435" w:type="dxa"/>
          </w:tcPr>
          <w:p w14:paraId="27003A91" w14:textId="77777777" w:rsidR="00B966D8" w:rsidRPr="003873B0" w:rsidRDefault="00B966D8" w:rsidP="00DB1BD7">
            <w:pPr>
              <w:jc w:val="center"/>
              <w:rPr>
                <w:rFonts w:eastAsia="Times New Roman" w:cstheme="minorHAnsi"/>
                <w:b/>
                <w:bCs/>
                <w:sz w:val="16"/>
                <w:szCs w:val="16"/>
                <w:lang w:val="hr-HR"/>
              </w:rPr>
            </w:pPr>
            <w:r w:rsidRPr="003873B0">
              <w:rPr>
                <w:rFonts w:eastAsia="Times New Roman" w:cstheme="minorHAnsi"/>
                <w:b/>
                <w:bCs/>
                <w:sz w:val="16"/>
                <w:szCs w:val="16"/>
                <w:lang w:val="hr-HR"/>
              </w:rPr>
              <w:t>176</w:t>
            </w:r>
          </w:p>
        </w:tc>
        <w:tc>
          <w:tcPr>
            <w:tcW w:w="8100" w:type="dxa"/>
            <w:shd w:val="clear" w:color="auto" w:fill="FFFFFF" w:themeFill="background1"/>
          </w:tcPr>
          <w:p w14:paraId="4ED38ACB"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Proizvodnja električne energije iz geotermalne energije</w:t>
            </w:r>
          </w:p>
        </w:tc>
      </w:tr>
      <w:tr w:rsidR="00B966D8" w:rsidRPr="003873B0" w14:paraId="75AB4442" w14:textId="77777777" w:rsidTr="00DB1BD7">
        <w:trPr>
          <w:jc w:val="center"/>
        </w:trPr>
        <w:tc>
          <w:tcPr>
            <w:tcW w:w="1435" w:type="dxa"/>
          </w:tcPr>
          <w:p w14:paraId="6E1B2B43" w14:textId="77777777" w:rsidR="00B966D8" w:rsidRPr="003873B0" w:rsidRDefault="00B966D8" w:rsidP="00DB1BD7">
            <w:pPr>
              <w:jc w:val="center"/>
              <w:rPr>
                <w:rFonts w:eastAsia="Times New Roman" w:cstheme="minorHAnsi"/>
                <w:b/>
                <w:bCs/>
                <w:sz w:val="16"/>
                <w:szCs w:val="16"/>
                <w:lang w:val="hr-HR"/>
              </w:rPr>
            </w:pPr>
            <w:r w:rsidRPr="003873B0">
              <w:rPr>
                <w:rFonts w:eastAsia="Times New Roman" w:cstheme="minorHAnsi"/>
                <w:b/>
                <w:bCs/>
                <w:sz w:val="16"/>
                <w:szCs w:val="16"/>
                <w:lang w:val="hr-HR"/>
              </w:rPr>
              <w:t>177</w:t>
            </w:r>
          </w:p>
        </w:tc>
        <w:tc>
          <w:tcPr>
            <w:tcW w:w="8100" w:type="dxa"/>
            <w:shd w:val="clear" w:color="auto" w:fill="FFFFFF" w:themeFill="background1"/>
          </w:tcPr>
          <w:p w14:paraId="2357AD97"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Proizvodnja električne energije iz hidroenergije</w:t>
            </w:r>
          </w:p>
        </w:tc>
      </w:tr>
      <w:tr w:rsidR="00B966D8" w:rsidRPr="003873B0" w14:paraId="2836644F" w14:textId="77777777" w:rsidTr="00DB1BD7">
        <w:trPr>
          <w:jc w:val="center"/>
        </w:trPr>
        <w:tc>
          <w:tcPr>
            <w:tcW w:w="1435" w:type="dxa"/>
          </w:tcPr>
          <w:p w14:paraId="46667FFA" w14:textId="77777777" w:rsidR="00B966D8" w:rsidRPr="003873B0" w:rsidRDefault="00B966D8" w:rsidP="00DB1BD7">
            <w:pPr>
              <w:jc w:val="center"/>
              <w:rPr>
                <w:rFonts w:eastAsia="Times New Roman" w:cstheme="minorHAnsi"/>
                <w:b/>
                <w:bCs/>
                <w:sz w:val="16"/>
                <w:szCs w:val="16"/>
                <w:lang w:val="hr-HR"/>
              </w:rPr>
            </w:pPr>
            <w:r w:rsidRPr="003873B0">
              <w:rPr>
                <w:rFonts w:eastAsia="Times New Roman" w:cstheme="minorHAnsi"/>
                <w:b/>
                <w:bCs/>
                <w:sz w:val="16"/>
                <w:szCs w:val="16"/>
                <w:lang w:val="hr-HR"/>
              </w:rPr>
              <w:t>178</w:t>
            </w:r>
          </w:p>
        </w:tc>
        <w:tc>
          <w:tcPr>
            <w:tcW w:w="8100" w:type="dxa"/>
            <w:shd w:val="clear" w:color="auto" w:fill="FFFFFF" w:themeFill="background1"/>
          </w:tcPr>
          <w:p w14:paraId="65487827"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Proizvodnja električne energije iz energije mora</w:t>
            </w:r>
          </w:p>
        </w:tc>
      </w:tr>
      <w:tr w:rsidR="00B966D8" w:rsidRPr="003873B0" w14:paraId="265634D0" w14:textId="77777777" w:rsidTr="00DB1BD7">
        <w:trPr>
          <w:jc w:val="center"/>
        </w:trPr>
        <w:tc>
          <w:tcPr>
            <w:tcW w:w="1435" w:type="dxa"/>
          </w:tcPr>
          <w:p w14:paraId="49B2F301" w14:textId="77777777" w:rsidR="00B966D8" w:rsidRPr="003873B0" w:rsidRDefault="00B966D8" w:rsidP="00DB1BD7">
            <w:pPr>
              <w:jc w:val="center"/>
              <w:rPr>
                <w:rFonts w:eastAsia="Times New Roman" w:cstheme="minorHAnsi"/>
                <w:b/>
                <w:bCs/>
                <w:sz w:val="16"/>
                <w:szCs w:val="16"/>
                <w:lang w:val="hr-HR"/>
              </w:rPr>
            </w:pPr>
            <w:r w:rsidRPr="003873B0">
              <w:rPr>
                <w:rFonts w:eastAsia="Times New Roman" w:cstheme="minorHAnsi"/>
                <w:b/>
                <w:bCs/>
                <w:sz w:val="16"/>
                <w:szCs w:val="16"/>
                <w:lang w:val="hr-HR"/>
              </w:rPr>
              <w:t>179</w:t>
            </w:r>
          </w:p>
        </w:tc>
        <w:tc>
          <w:tcPr>
            <w:tcW w:w="8100" w:type="dxa"/>
            <w:shd w:val="clear" w:color="auto" w:fill="FFFFFF" w:themeFill="background1"/>
          </w:tcPr>
          <w:p w14:paraId="71215210"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 xml:space="preserve">Proizvodnja električne energije iz održivih </w:t>
            </w:r>
            <w:proofErr w:type="spellStart"/>
            <w:r w:rsidRPr="003873B0">
              <w:rPr>
                <w:rFonts w:cstheme="minorHAnsi"/>
                <w:bCs/>
                <w:color w:val="000000"/>
                <w:sz w:val="16"/>
                <w:szCs w:val="16"/>
                <w:lang w:val="hr-HR"/>
              </w:rPr>
              <w:t>biotečnosti</w:t>
            </w:r>
            <w:proofErr w:type="spellEnd"/>
          </w:p>
        </w:tc>
      </w:tr>
      <w:tr w:rsidR="00B966D8" w:rsidRPr="003873B0" w14:paraId="7005C28B" w14:textId="77777777" w:rsidTr="00DB1BD7">
        <w:trPr>
          <w:jc w:val="center"/>
        </w:trPr>
        <w:tc>
          <w:tcPr>
            <w:tcW w:w="1435" w:type="dxa"/>
          </w:tcPr>
          <w:p w14:paraId="5434D2EC" w14:textId="77777777" w:rsidR="00B966D8" w:rsidRPr="003873B0" w:rsidRDefault="00B966D8" w:rsidP="00DB1BD7">
            <w:pPr>
              <w:jc w:val="center"/>
              <w:rPr>
                <w:rFonts w:eastAsia="Times New Roman" w:cstheme="minorHAnsi"/>
                <w:b/>
                <w:bCs/>
                <w:sz w:val="16"/>
                <w:szCs w:val="16"/>
                <w:lang w:val="hr-HR"/>
              </w:rPr>
            </w:pPr>
            <w:r w:rsidRPr="003873B0">
              <w:rPr>
                <w:rFonts w:eastAsia="Times New Roman" w:cstheme="minorHAnsi"/>
                <w:b/>
                <w:bCs/>
                <w:sz w:val="16"/>
                <w:szCs w:val="16"/>
                <w:lang w:val="hr-HR"/>
              </w:rPr>
              <w:t>180</w:t>
            </w:r>
          </w:p>
        </w:tc>
        <w:tc>
          <w:tcPr>
            <w:tcW w:w="8100" w:type="dxa"/>
            <w:shd w:val="clear" w:color="auto" w:fill="FFFFFF" w:themeFill="background1"/>
          </w:tcPr>
          <w:p w14:paraId="098C8CE4"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Proizvodnja električne energije iz biomase uz smanjenje emisija GHG u skladu sa vrijednostima iz Direktive 2023/2413 (Direktiva o obnovljivim izvorima energije)</w:t>
            </w:r>
          </w:p>
        </w:tc>
      </w:tr>
      <w:tr w:rsidR="00B966D8" w:rsidRPr="003873B0" w14:paraId="20EB456E" w14:textId="77777777" w:rsidTr="00DB1BD7">
        <w:trPr>
          <w:jc w:val="center"/>
        </w:trPr>
        <w:tc>
          <w:tcPr>
            <w:tcW w:w="1435" w:type="dxa"/>
          </w:tcPr>
          <w:p w14:paraId="280545C9" w14:textId="77777777" w:rsidR="00B966D8" w:rsidRPr="003873B0" w:rsidRDefault="00B966D8" w:rsidP="00DB1BD7">
            <w:pPr>
              <w:jc w:val="center"/>
              <w:rPr>
                <w:rFonts w:eastAsia="Times New Roman" w:cstheme="minorHAnsi"/>
                <w:b/>
                <w:bCs/>
                <w:sz w:val="16"/>
                <w:szCs w:val="16"/>
                <w:lang w:val="hr-HR"/>
              </w:rPr>
            </w:pPr>
            <w:r w:rsidRPr="003873B0">
              <w:rPr>
                <w:rFonts w:eastAsia="Times New Roman" w:cstheme="minorHAnsi"/>
                <w:b/>
                <w:bCs/>
                <w:sz w:val="16"/>
                <w:szCs w:val="16"/>
                <w:lang w:val="hr-HR"/>
              </w:rPr>
              <w:t>181</w:t>
            </w:r>
          </w:p>
        </w:tc>
        <w:tc>
          <w:tcPr>
            <w:tcW w:w="8100" w:type="dxa"/>
            <w:shd w:val="clear" w:color="auto" w:fill="FFFFFF" w:themeFill="background1"/>
          </w:tcPr>
          <w:p w14:paraId="6D52EA16"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 xml:space="preserve">Proizvodnja električne energije iz druge biomase, u skladu sa </w:t>
            </w:r>
            <w:proofErr w:type="spellStart"/>
            <w:r w:rsidRPr="003873B0">
              <w:rPr>
                <w:rFonts w:cstheme="minorHAnsi"/>
                <w:bCs/>
                <w:color w:val="000000"/>
                <w:sz w:val="16"/>
                <w:szCs w:val="16"/>
                <w:lang w:val="hr-HR"/>
              </w:rPr>
              <w:t>kriterijumima</w:t>
            </w:r>
            <w:proofErr w:type="spellEnd"/>
            <w:r w:rsidRPr="003873B0">
              <w:rPr>
                <w:rFonts w:cstheme="minorHAnsi"/>
                <w:bCs/>
                <w:color w:val="000000"/>
                <w:sz w:val="16"/>
                <w:szCs w:val="16"/>
                <w:lang w:val="hr-HR"/>
              </w:rPr>
              <w:t xml:space="preserve"> održivosti iz Direktive 2018/2001</w:t>
            </w:r>
          </w:p>
        </w:tc>
      </w:tr>
      <w:tr w:rsidR="00B966D8" w:rsidRPr="003873B0" w14:paraId="75BEFEC8" w14:textId="77777777" w:rsidTr="00DB1BD7">
        <w:trPr>
          <w:jc w:val="center"/>
        </w:trPr>
        <w:tc>
          <w:tcPr>
            <w:tcW w:w="1435" w:type="dxa"/>
          </w:tcPr>
          <w:p w14:paraId="7CD3551D" w14:textId="77777777" w:rsidR="00B966D8" w:rsidRPr="003873B0" w:rsidRDefault="00B966D8" w:rsidP="00DB1BD7">
            <w:pPr>
              <w:jc w:val="center"/>
              <w:rPr>
                <w:rFonts w:eastAsia="Times New Roman" w:cstheme="minorHAnsi"/>
                <w:b/>
                <w:bCs/>
                <w:sz w:val="16"/>
                <w:szCs w:val="16"/>
                <w:lang w:val="hr-HR"/>
              </w:rPr>
            </w:pPr>
            <w:r w:rsidRPr="003873B0">
              <w:rPr>
                <w:rFonts w:eastAsia="Times New Roman" w:cstheme="minorHAnsi"/>
                <w:b/>
                <w:bCs/>
                <w:sz w:val="16"/>
                <w:szCs w:val="16"/>
                <w:lang w:val="hr-HR"/>
              </w:rPr>
              <w:t>182</w:t>
            </w:r>
          </w:p>
        </w:tc>
        <w:tc>
          <w:tcPr>
            <w:tcW w:w="8100" w:type="dxa"/>
            <w:shd w:val="clear" w:color="auto" w:fill="FFFFFF" w:themeFill="background1"/>
          </w:tcPr>
          <w:p w14:paraId="527536AA"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 xml:space="preserve">Proizvodnja električne energije iz obnovljivog </w:t>
            </w:r>
            <w:proofErr w:type="spellStart"/>
            <w:r w:rsidRPr="003873B0">
              <w:rPr>
                <w:rFonts w:cstheme="minorHAnsi"/>
                <w:bCs/>
                <w:color w:val="000000"/>
                <w:sz w:val="16"/>
                <w:szCs w:val="16"/>
                <w:lang w:val="hr-HR"/>
              </w:rPr>
              <w:t>vodonika</w:t>
            </w:r>
            <w:proofErr w:type="spellEnd"/>
          </w:p>
        </w:tc>
      </w:tr>
      <w:tr w:rsidR="00B966D8" w:rsidRPr="003873B0" w14:paraId="613F5F04" w14:textId="77777777" w:rsidTr="00DB1BD7">
        <w:trPr>
          <w:jc w:val="center"/>
        </w:trPr>
        <w:tc>
          <w:tcPr>
            <w:tcW w:w="1435" w:type="dxa"/>
          </w:tcPr>
          <w:p w14:paraId="3B41357E" w14:textId="77777777" w:rsidR="00B966D8" w:rsidRPr="003873B0" w:rsidRDefault="00B966D8" w:rsidP="00DB1BD7">
            <w:pPr>
              <w:jc w:val="center"/>
              <w:rPr>
                <w:rFonts w:eastAsia="Times New Roman" w:cstheme="minorHAnsi"/>
                <w:b/>
                <w:bCs/>
                <w:sz w:val="16"/>
                <w:szCs w:val="16"/>
                <w:lang w:val="hr-HR"/>
              </w:rPr>
            </w:pPr>
            <w:r w:rsidRPr="003873B0">
              <w:rPr>
                <w:rFonts w:eastAsia="Times New Roman" w:cstheme="minorHAnsi"/>
                <w:b/>
                <w:bCs/>
                <w:sz w:val="16"/>
                <w:szCs w:val="16"/>
                <w:lang w:val="hr-HR"/>
              </w:rPr>
              <w:t>183</w:t>
            </w:r>
          </w:p>
        </w:tc>
        <w:tc>
          <w:tcPr>
            <w:tcW w:w="8100" w:type="dxa"/>
            <w:shd w:val="clear" w:color="auto" w:fill="FFFFFF" w:themeFill="background1"/>
          </w:tcPr>
          <w:p w14:paraId="4FADFFE9"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 xml:space="preserve">Proizvodnja električne energije iz </w:t>
            </w:r>
            <w:proofErr w:type="spellStart"/>
            <w:r w:rsidRPr="003873B0">
              <w:rPr>
                <w:rFonts w:cstheme="minorHAnsi"/>
                <w:bCs/>
                <w:color w:val="000000"/>
                <w:sz w:val="16"/>
                <w:szCs w:val="16"/>
                <w:lang w:val="hr-HR"/>
              </w:rPr>
              <w:t>niskougljeničnog</w:t>
            </w:r>
            <w:proofErr w:type="spellEnd"/>
            <w:r w:rsidRPr="003873B0">
              <w:rPr>
                <w:rFonts w:cstheme="minorHAnsi"/>
                <w:bCs/>
                <w:color w:val="000000"/>
                <w:sz w:val="16"/>
                <w:szCs w:val="16"/>
                <w:lang w:val="hr-HR"/>
              </w:rPr>
              <w:t xml:space="preserve"> </w:t>
            </w:r>
            <w:proofErr w:type="spellStart"/>
            <w:r w:rsidRPr="003873B0">
              <w:rPr>
                <w:rFonts w:cstheme="minorHAnsi"/>
                <w:bCs/>
                <w:color w:val="000000"/>
                <w:sz w:val="16"/>
                <w:szCs w:val="16"/>
                <w:lang w:val="hr-HR"/>
              </w:rPr>
              <w:t>vodonika</w:t>
            </w:r>
            <w:proofErr w:type="spellEnd"/>
          </w:p>
        </w:tc>
      </w:tr>
      <w:tr w:rsidR="00B966D8" w:rsidRPr="003873B0" w14:paraId="6BC7BA1B" w14:textId="77777777" w:rsidTr="00DB1BD7">
        <w:trPr>
          <w:jc w:val="center"/>
        </w:trPr>
        <w:tc>
          <w:tcPr>
            <w:tcW w:w="1435" w:type="dxa"/>
          </w:tcPr>
          <w:p w14:paraId="572D0055" w14:textId="77777777" w:rsidR="00B966D8" w:rsidRPr="003873B0" w:rsidRDefault="00B966D8" w:rsidP="00DB1BD7">
            <w:pPr>
              <w:jc w:val="center"/>
              <w:rPr>
                <w:rFonts w:eastAsia="Times New Roman" w:cstheme="minorHAnsi"/>
                <w:b/>
                <w:bCs/>
                <w:sz w:val="16"/>
                <w:szCs w:val="16"/>
                <w:lang w:val="hr-HR"/>
              </w:rPr>
            </w:pPr>
            <w:r w:rsidRPr="003873B0">
              <w:rPr>
                <w:rFonts w:eastAsia="Times New Roman" w:cstheme="minorHAnsi"/>
                <w:b/>
                <w:bCs/>
                <w:sz w:val="16"/>
                <w:szCs w:val="16"/>
                <w:lang w:val="hr-HR"/>
              </w:rPr>
              <w:t>184</w:t>
            </w:r>
          </w:p>
        </w:tc>
        <w:tc>
          <w:tcPr>
            <w:tcW w:w="8100" w:type="dxa"/>
            <w:shd w:val="clear" w:color="auto" w:fill="FFFFFF" w:themeFill="background1"/>
          </w:tcPr>
          <w:p w14:paraId="74729B96"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 xml:space="preserve">Obnovljiva energija za </w:t>
            </w:r>
            <w:proofErr w:type="spellStart"/>
            <w:r w:rsidRPr="003873B0">
              <w:rPr>
                <w:rFonts w:cstheme="minorHAnsi"/>
                <w:bCs/>
                <w:color w:val="000000"/>
                <w:sz w:val="16"/>
                <w:szCs w:val="16"/>
                <w:lang w:val="hr-HR"/>
              </w:rPr>
              <w:t>izolovane</w:t>
            </w:r>
            <w:proofErr w:type="spellEnd"/>
            <w:r w:rsidRPr="003873B0">
              <w:rPr>
                <w:rFonts w:cstheme="minorHAnsi"/>
                <w:bCs/>
                <w:color w:val="000000"/>
                <w:sz w:val="16"/>
                <w:szCs w:val="16"/>
                <w:lang w:val="hr-HR"/>
              </w:rPr>
              <w:t xml:space="preserve"> mreže i samostalne sisteme</w:t>
            </w:r>
          </w:p>
        </w:tc>
      </w:tr>
      <w:tr w:rsidR="00B966D8" w:rsidRPr="003873B0" w14:paraId="5CA55BA9" w14:textId="77777777" w:rsidTr="00DB1BD7">
        <w:trPr>
          <w:jc w:val="center"/>
        </w:trPr>
        <w:tc>
          <w:tcPr>
            <w:tcW w:w="1435" w:type="dxa"/>
          </w:tcPr>
          <w:p w14:paraId="683B9E4F" w14:textId="77777777" w:rsidR="00B966D8" w:rsidRPr="003873B0" w:rsidRDefault="00B966D8" w:rsidP="00DB1BD7">
            <w:pPr>
              <w:jc w:val="center"/>
              <w:rPr>
                <w:rFonts w:eastAsia="Times New Roman" w:cstheme="minorHAnsi"/>
                <w:b/>
                <w:bCs/>
                <w:sz w:val="16"/>
                <w:szCs w:val="16"/>
                <w:lang w:val="hr-HR"/>
              </w:rPr>
            </w:pPr>
            <w:r w:rsidRPr="003873B0">
              <w:rPr>
                <w:rFonts w:eastAsia="Times New Roman" w:cstheme="minorHAnsi"/>
                <w:b/>
                <w:bCs/>
                <w:sz w:val="16"/>
                <w:szCs w:val="16"/>
                <w:lang w:val="hr-HR"/>
              </w:rPr>
              <w:t>185</w:t>
            </w:r>
          </w:p>
        </w:tc>
        <w:tc>
          <w:tcPr>
            <w:tcW w:w="8100" w:type="dxa"/>
            <w:shd w:val="clear" w:color="auto" w:fill="FFFFFF" w:themeFill="background1"/>
          </w:tcPr>
          <w:p w14:paraId="52352A52"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 xml:space="preserve">Proizvodnja električne energije </w:t>
            </w:r>
            <w:proofErr w:type="spellStart"/>
            <w:r w:rsidRPr="003873B0">
              <w:rPr>
                <w:rFonts w:cstheme="minorHAnsi"/>
                <w:bCs/>
                <w:color w:val="000000"/>
                <w:sz w:val="16"/>
                <w:szCs w:val="16"/>
                <w:lang w:val="hr-HR"/>
              </w:rPr>
              <w:t>korišćenjem</w:t>
            </w:r>
            <w:proofErr w:type="spellEnd"/>
            <w:r w:rsidRPr="003873B0">
              <w:rPr>
                <w:rFonts w:cstheme="minorHAnsi"/>
                <w:bCs/>
                <w:color w:val="000000"/>
                <w:sz w:val="16"/>
                <w:szCs w:val="16"/>
                <w:lang w:val="hr-HR"/>
              </w:rPr>
              <w:t xml:space="preserve"> drugih inovativnih tehnologija obnovljivih izvora energije, kako je </w:t>
            </w:r>
            <w:proofErr w:type="spellStart"/>
            <w:r w:rsidRPr="003873B0">
              <w:rPr>
                <w:rFonts w:cstheme="minorHAnsi"/>
                <w:bCs/>
                <w:color w:val="000000"/>
                <w:sz w:val="16"/>
                <w:szCs w:val="16"/>
                <w:lang w:val="hr-HR"/>
              </w:rPr>
              <w:t>definisano</w:t>
            </w:r>
            <w:proofErr w:type="spellEnd"/>
            <w:r w:rsidRPr="003873B0">
              <w:rPr>
                <w:rFonts w:cstheme="minorHAnsi"/>
                <w:bCs/>
                <w:color w:val="000000"/>
                <w:sz w:val="16"/>
                <w:szCs w:val="16"/>
                <w:lang w:val="hr-HR"/>
              </w:rPr>
              <w:t xml:space="preserve"> Direktivom 2018/2001</w:t>
            </w:r>
          </w:p>
        </w:tc>
      </w:tr>
      <w:tr w:rsidR="00B966D8" w:rsidRPr="003873B0" w14:paraId="75DB54C6" w14:textId="77777777" w:rsidTr="00DB1BD7">
        <w:trPr>
          <w:jc w:val="center"/>
        </w:trPr>
        <w:tc>
          <w:tcPr>
            <w:tcW w:w="1435" w:type="dxa"/>
          </w:tcPr>
          <w:p w14:paraId="4EBA545C" w14:textId="77777777" w:rsidR="00B966D8" w:rsidRPr="003873B0" w:rsidRDefault="00B966D8" w:rsidP="00DB1BD7">
            <w:pPr>
              <w:jc w:val="center"/>
              <w:rPr>
                <w:rFonts w:eastAsia="Times New Roman" w:cstheme="minorHAnsi"/>
                <w:b/>
                <w:bCs/>
                <w:sz w:val="16"/>
                <w:szCs w:val="16"/>
                <w:lang w:val="hr-HR"/>
              </w:rPr>
            </w:pPr>
            <w:r w:rsidRPr="003873B0">
              <w:rPr>
                <w:rFonts w:eastAsia="Times New Roman" w:cstheme="minorHAnsi"/>
                <w:b/>
                <w:bCs/>
                <w:sz w:val="16"/>
                <w:szCs w:val="16"/>
                <w:lang w:val="hr-HR"/>
              </w:rPr>
              <w:t>186</w:t>
            </w:r>
          </w:p>
        </w:tc>
        <w:tc>
          <w:tcPr>
            <w:tcW w:w="8100" w:type="dxa"/>
            <w:shd w:val="clear" w:color="auto" w:fill="FFFFFF" w:themeFill="background1"/>
          </w:tcPr>
          <w:p w14:paraId="5D4331D3" w14:textId="2EE786C4" w:rsidR="00B966D8" w:rsidRPr="003873B0" w:rsidRDefault="00B966D8" w:rsidP="00120D2A">
            <w:pPr>
              <w:rPr>
                <w:rFonts w:cstheme="minorHAnsi"/>
                <w:bCs/>
                <w:color w:val="000000"/>
                <w:sz w:val="16"/>
                <w:szCs w:val="16"/>
                <w:lang w:val="hr-HR"/>
              </w:rPr>
            </w:pPr>
            <w:r w:rsidRPr="003873B0">
              <w:rPr>
                <w:rFonts w:cstheme="minorHAnsi"/>
                <w:bCs/>
                <w:color w:val="000000"/>
                <w:sz w:val="16"/>
                <w:szCs w:val="16"/>
                <w:lang w:val="hr-HR"/>
              </w:rPr>
              <w:t xml:space="preserve">Prekogranični projekti obnovljive energije u skladu sa </w:t>
            </w:r>
            <w:r w:rsidR="00120D2A" w:rsidRPr="003873B0">
              <w:rPr>
                <w:rFonts w:cstheme="minorHAnsi"/>
                <w:bCs/>
                <w:color w:val="000000"/>
                <w:sz w:val="16"/>
                <w:szCs w:val="16"/>
                <w:lang w:val="hr-HR"/>
              </w:rPr>
              <w:t xml:space="preserve">Regulativom </w:t>
            </w:r>
            <w:r w:rsidRPr="003873B0">
              <w:rPr>
                <w:rFonts w:cstheme="minorHAnsi"/>
                <w:bCs/>
                <w:color w:val="000000"/>
                <w:sz w:val="16"/>
                <w:szCs w:val="16"/>
                <w:lang w:val="hr-HR"/>
              </w:rPr>
              <w:t>CEF</w:t>
            </w:r>
            <w:r w:rsidR="00120D2A" w:rsidRPr="003873B0">
              <w:rPr>
                <w:rFonts w:cstheme="minorHAnsi"/>
                <w:bCs/>
                <w:color w:val="000000"/>
                <w:sz w:val="16"/>
                <w:szCs w:val="16"/>
                <w:lang w:val="hr-HR"/>
              </w:rPr>
              <w:t xml:space="preserve"> (</w:t>
            </w:r>
            <w:proofErr w:type="spellStart"/>
            <w:r w:rsidR="00120D2A" w:rsidRPr="003873B0">
              <w:rPr>
                <w:rFonts w:cstheme="minorHAnsi"/>
                <w:bCs/>
                <w:color w:val="000000"/>
                <w:sz w:val="16"/>
                <w:szCs w:val="16"/>
                <w:lang w:val="hr-HR"/>
              </w:rPr>
              <w:t>Connecting</w:t>
            </w:r>
            <w:proofErr w:type="spellEnd"/>
            <w:r w:rsidR="00120D2A" w:rsidRPr="003873B0">
              <w:rPr>
                <w:rFonts w:cstheme="minorHAnsi"/>
                <w:bCs/>
                <w:color w:val="000000"/>
                <w:sz w:val="16"/>
                <w:szCs w:val="16"/>
                <w:lang w:val="hr-HR"/>
              </w:rPr>
              <w:t xml:space="preserve"> Europe </w:t>
            </w:r>
            <w:proofErr w:type="spellStart"/>
            <w:r w:rsidR="00120D2A" w:rsidRPr="003873B0">
              <w:rPr>
                <w:rFonts w:cstheme="minorHAnsi"/>
                <w:bCs/>
                <w:color w:val="000000"/>
                <w:sz w:val="16"/>
                <w:szCs w:val="16"/>
                <w:lang w:val="hr-HR"/>
              </w:rPr>
              <w:t>Facility</w:t>
            </w:r>
            <w:proofErr w:type="spellEnd"/>
            <w:r w:rsidR="00120D2A" w:rsidRPr="003873B0">
              <w:rPr>
                <w:rFonts w:cstheme="minorHAnsi"/>
                <w:bCs/>
                <w:color w:val="000000"/>
                <w:sz w:val="16"/>
                <w:szCs w:val="16"/>
                <w:lang w:val="hr-HR"/>
              </w:rPr>
              <w:t>)</w:t>
            </w:r>
          </w:p>
        </w:tc>
      </w:tr>
      <w:tr w:rsidR="00B966D8" w:rsidRPr="003873B0" w14:paraId="416FB03E" w14:textId="77777777" w:rsidTr="00EF3B0F">
        <w:trPr>
          <w:jc w:val="center"/>
        </w:trPr>
        <w:tc>
          <w:tcPr>
            <w:tcW w:w="1435" w:type="dxa"/>
          </w:tcPr>
          <w:p w14:paraId="7A502A0F" w14:textId="77777777" w:rsidR="00B966D8" w:rsidRPr="003873B0" w:rsidRDefault="00B966D8" w:rsidP="00DB1BD7">
            <w:pPr>
              <w:jc w:val="center"/>
              <w:rPr>
                <w:rFonts w:eastAsia="Times New Roman" w:cstheme="minorHAnsi"/>
                <w:b/>
                <w:bCs/>
                <w:sz w:val="16"/>
                <w:szCs w:val="16"/>
                <w:lang w:val="hr-HR"/>
              </w:rPr>
            </w:pPr>
            <w:r w:rsidRPr="003873B0">
              <w:rPr>
                <w:rFonts w:eastAsia="Times New Roman" w:cstheme="minorHAnsi"/>
                <w:b/>
                <w:bCs/>
                <w:sz w:val="16"/>
                <w:szCs w:val="16"/>
                <w:lang w:val="hr-HR"/>
              </w:rPr>
              <w:t>8.28</w:t>
            </w:r>
          </w:p>
        </w:tc>
        <w:tc>
          <w:tcPr>
            <w:tcW w:w="8100" w:type="dxa"/>
            <w:shd w:val="clear" w:color="auto" w:fill="D9D9D9" w:themeFill="background1" w:themeFillShade="D9"/>
          </w:tcPr>
          <w:p w14:paraId="706A84A5" w14:textId="77777777" w:rsidR="00B966D8" w:rsidRPr="003873B0" w:rsidRDefault="00B966D8" w:rsidP="00DB1BD7">
            <w:pPr>
              <w:rPr>
                <w:rFonts w:cstheme="minorHAnsi"/>
                <w:b/>
                <w:bCs/>
                <w:color w:val="000000"/>
                <w:sz w:val="16"/>
                <w:szCs w:val="16"/>
                <w:lang w:val="hr-HR"/>
              </w:rPr>
            </w:pPr>
            <w:r w:rsidRPr="003873B0">
              <w:rPr>
                <w:rFonts w:cstheme="minorHAnsi"/>
                <w:b/>
                <w:bCs/>
                <w:color w:val="000000"/>
                <w:sz w:val="16"/>
                <w:szCs w:val="16"/>
                <w:lang w:val="hr-HR"/>
              </w:rPr>
              <w:t>Otpornost proizvodnje energije</w:t>
            </w:r>
          </w:p>
        </w:tc>
      </w:tr>
      <w:tr w:rsidR="00B966D8" w:rsidRPr="003873B0" w14:paraId="6C86BA0A" w14:textId="77777777" w:rsidTr="00DB1BD7">
        <w:trPr>
          <w:jc w:val="center"/>
        </w:trPr>
        <w:tc>
          <w:tcPr>
            <w:tcW w:w="1435" w:type="dxa"/>
          </w:tcPr>
          <w:p w14:paraId="74C90F90" w14:textId="77777777" w:rsidR="00B966D8" w:rsidRPr="003873B0" w:rsidRDefault="00B966D8" w:rsidP="00DB1BD7">
            <w:pPr>
              <w:jc w:val="center"/>
              <w:rPr>
                <w:b/>
                <w:sz w:val="16"/>
                <w:szCs w:val="16"/>
                <w:lang w:val="hr-HR"/>
              </w:rPr>
            </w:pPr>
            <w:r w:rsidRPr="003873B0">
              <w:rPr>
                <w:b/>
                <w:sz w:val="16"/>
                <w:szCs w:val="16"/>
                <w:lang w:val="hr-HR"/>
              </w:rPr>
              <w:t>187</w:t>
            </w:r>
          </w:p>
        </w:tc>
        <w:tc>
          <w:tcPr>
            <w:tcW w:w="8100" w:type="dxa"/>
            <w:shd w:val="clear" w:color="auto" w:fill="FFFFFF" w:themeFill="background1"/>
          </w:tcPr>
          <w:p w14:paraId="60670DBB"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Mjere usmjerene na klimatsku otpornost izvora energije i proizvodnje električne energije</w:t>
            </w:r>
          </w:p>
        </w:tc>
      </w:tr>
      <w:tr w:rsidR="00B966D8" w:rsidRPr="003873B0" w14:paraId="07BBC13E" w14:textId="77777777" w:rsidTr="00DB1BD7">
        <w:trPr>
          <w:jc w:val="center"/>
        </w:trPr>
        <w:tc>
          <w:tcPr>
            <w:tcW w:w="1435" w:type="dxa"/>
          </w:tcPr>
          <w:p w14:paraId="079BFC2F" w14:textId="77777777" w:rsidR="00B966D8" w:rsidRPr="003873B0" w:rsidRDefault="00B966D8" w:rsidP="00DB1BD7">
            <w:pPr>
              <w:jc w:val="center"/>
              <w:rPr>
                <w:b/>
                <w:sz w:val="16"/>
                <w:szCs w:val="16"/>
                <w:lang w:val="hr-HR"/>
              </w:rPr>
            </w:pPr>
            <w:r w:rsidRPr="003873B0">
              <w:rPr>
                <w:b/>
                <w:sz w:val="16"/>
                <w:szCs w:val="16"/>
                <w:lang w:val="hr-HR"/>
              </w:rPr>
              <w:t>8.29</w:t>
            </w:r>
          </w:p>
        </w:tc>
        <w:tc>
          <w:tcPr>
            <w:tcW w:w="8100" w:type="dxa"/>
            <w:shd w:val="clear" w:color="auto" w:fill="D9D9D9" w:themeFill="background1" w:themeFillShade="D9"/>
          </w:tcPr>
          <w:p w14:paraId="062655F1" w14:textId="77777777" w:rsidR="00B966D8" w:rsidRPr="003873B0" w:rsidRDefault="00B966D8" w:rsidP="00DB1BD7">
            <w:pPr>
              <w:rPr>
                <w:rFonts w:cstheme="minorHAnsi"/>
                <w:b/>
                <w:bCs/>
                <w:color w:val="000000"/>
                <w:sz w:val="16"/>
                <w:szCs w:val="16"/>
                <w:lang w:val="hr-HR"/>
              </w:rPr>
            </w:pPr>
            <w:r w:rsidRPr="003873B0">
              <w:rPr>
                <w:rFonts w:cstheme="minorHAnsi"/>
                <w:b/>
                <w:bCs/>
                <w:color w:val="000000"/>
                <w:sz w:val="16"/>
                <w:szCs w:val="16"/>
                <w:lang w:val="hr-HR"/>
              </w:rPr>
              <w:t>Energetska efikasnost</w:t>
            </w:r>
          </w:p>
        </w:tc>
      </w:tr>
      <w:tr w:rsidR="00B966D8" w:rsidRPr="003873B0" w14:paraId="4D35C6E6" w14:textId="77777777" w:rsidTr="00DB1BD7">
        <w:trPr>
          <w:jc w:val="center"/>
        </w:trPr>
        <w:tc>
          <w:tcPr>
            <w:tcW w:w="1435" w:type="dxa"/>
          </w:tcPr>
          <w:p w14:paraId="48F10DF6" w14:textId="77777777" w:rsidR="00B966D8" w:rsidRPr="003873B0" w:rsidRDefault="00B966D8" w:rsidP="00DB1BD7">
            <w:pPr>
              <w:jc w:val="center"/>
              <w:rPr>
                <w:b/>
                <w:sz w:val="16"/>
                <w:szCs w:val="16"/>
                <w:lang w:val="hr-HR"/>
              </w:rPr>
            </w:pPr>
            <w:r w:rsidRPr="003873B0">
              <w:rPr>
                <w:b/>
                <w:sz w:val="16"/>
                <w:szCs w:val="16"/>
                <w:lang w:val="hr-HR"/>
              </w:rPr>
              <w:t>190</w:t>
            </w:r>
          </w:p>
        </w:tc>
        <w:tc>
          <w:tcPr>
            <w:tcW w:w="8100" w:type="dxa"/>
            <w:shd w:val="clear" w:color="auto" w:fill="FFFFFF" w:themeFill="background1"/>
          </w:tcPr>
          <w:p w14:paraId="62B1772C"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Ugradnja, održavanje i popravka instrumenata i uređaja za mjerenje, regulaciju i kontrolu energetskih performansi zgrada (npr. pametna brojila)</w:t>
            </w:r>
          </w:p>
        </w:tc>
      </w:tr>
      <w:tr w:rsidR="00B966D8" w:rsidRPr="003873B0" w14:paraId="18E47A49" w14:textId="77777777" w:rsidTr="00DB1BD7">
        <w:trPr>
          <w:jc w:val="center"/>
        </w:trPr>
        <w:tc>
          <w:tcPr>
            <w:tcW w:w="1435" w:type="dxa"/>
          </w:tcPr>
          <w:p w14:paraId="231C3F52" w14:textId="77777777" w:rsidR="00B966D8" w:rsidRPr="003873B0" w:rsidRDefault="00B966D8" w:rsidP="00DB1BD7">
            <w:pPr>
              <w:jc w:val="center"/>
              <w:rPr>
                <w:b/>
                <w:sz w:val="16"/>
                <w:szCs w:val="16"/>
                <w:lang w:val="hr-HR"/>
              </w:rPr>
            </w:pPr>
            <w:r w:rsidRPr="003873B0">
              <w:rPr>
                <w:b/>
                <w:sz w:val="16"/>
                <w:szCs w:val="16"/>
                <w:lang w:val="hr-HR"/>
              </w:rPr>
              <w:t>191</w:t>
            </w:r>
          </w:p>
        </w:tc>
        <w:tc>
          <w:tcPr>
            <w:tcW w:w="8100" w:type="dxa"/>
            <w:shd w:val="clear" w:color="auto" w:fill="FFFFFF" w:themeFill="background1"/>
          </w:tcPr>
          <w:p w14:paraId="0DB5F77F"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Proizvodnja i/ili skladištenje električne energije, toplote ili rashladne energije kroz energetske zajednice obnovljivih izvora, građanske energetske zajednice i građanske inicijative, podrška kupcima-proizvođačima</w:t>
            </w:r>
          </w:p>
        </w:tc>
      </w:tr>
      <w:tr w:rsidR="00B966D8" w:rsidRPr="003873B0" w14:paraId="10508E9B" w14:textId="77777777" w:rsidTr="00DB1BD7">
        <w:trPr>
          <w:jc w:val="center"/>
        </w:trPr>
        <w:tc>
          <w:tcPr>
            <w:tcW w:w="1435" w:type="dxa"/>
          </w:tcPr>
          <w:p w14:paraId="10341060" w14:textId="77777777" w:rsidR="00B966D8" w:rsidRPr="003873B0" w:rsidRDefault="00B966D8" w:rsidP="00DB1BD7">
            <w:pPr>
              <w:jc w:val="center"/>
              <w:rPr>
                <w:b/>
                <w:sz w:val="16"/>
                <w:szCs w:val="16"/>
                <w:lang w:val="hr-HR"/>
              </w:rPr>
            </w:pPr>
            <w:r w:rsidRPr="003873B0">
              <w:rPr>
                <w:b/>
                <w:sz w:val="16"/>
                <w:szCs w:val="16"/>
                <w:lang w:val="hr-HR"/>
              </w:rPr>
              <w:lastRenderedPageBreak/>
              <w:t>192</w:t>
            </w:r>
          </w:p>
        </w:tc>
        <w:tc>
          <w:tcPr>
            <w:tcW w:w="8100" w:type="dxa"/>
            <w:shd w:val="clear" w:color="auto" w:fill="FFFFFF" w:themeFill="background1"/>
          </w:tcPr>
          <w:p w14:paraId="3864DBC9"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 xml:space="preserve">Energetska efikasnost u </w:t>
            </w:r>
            <w:proofErr w:type="spellStart"/>
            <w:r w:rsidRPr="003873B0">
              <w:rPr>
                <w:rFonts w:cstheme="minorHAnsi"/>
                <w:bCs/>
                <w:color w:val="000000"/>
                <w:sz w:val="16"/>
                <w:szCs w:val="16"/>
                <w:lang w:val="hr-HR"/>
              </w:rPr>
              <w:t>preduzećima</w:t>
            </w:r>
            <w:proofErr w:type="spellEnd"/>
          </w:p>
        </w:tc>
      </w:tr>
      <w:tr w:rsidR="00B966D8" w:rsidRPr="003873B0" w14:paraId="050BF53A" w14:textId="77777777" w:rsidTr="00DB1BD7">
        <w:trPr>
          <w:jc w:val="center"/>
        </w:trPr>
        <w:tc>
          <w:tcPr>
            <w:tcW w:w="1435" w:type="dxa"/>
          </w:tcPr>
          <w:p w14:paraId="7D7B88F3" w14:textId="77777777" w:rsidR="00B966D8" w:rsidRPr="003873B0" w:rsidRDefault="00B966D8" w:rsidP="00DB1BD7">
            <w:pPr>
              <w:jc w:val="center"/>
              <w:rPr>
                <w:b/>
                <w:sz w:val="16"/>
                <w:szCs w:val="16"/>
                <w:lang w:val="hr-HR"/>
              </w:rPr>
            </w:pPr>
            <w:r w:rsidRPr="003873B0">
              <w:rPr>
                <w:b/>
                <w:sz w:val="16"/>
                <w:szCs w:val="16"/>
                <w:lang w:val="hr-HR"/>
              </w:rPr>
              <w:t>193</w:t>
            </w:r>
          </w:p>
        </w:tc>
        <w:tc>
          <w:tcPr>
            <w:tcW w:w="8100" w:type="dxa"/>
            <w:shd w:val="clear" w:color="auto" w:fill="FFFFFF" w:themeFill="background1"/>
          </w:tcPr>
          <w:p w14:paraId="0741DEC6" w14:textId="77777777" w:rsidR="00B966D8" w:rsidRPr="003873B0" w:rsidRDefault="00B966D8" w:rsidP="00DB1BD7">
            <w:pPr>
              <w:rPr>
                <w:rFonts w:cstheme="minorHAnsi"/>
                <w:bCs/>
                <w:color w:val="000000"/>
                <w:sz w:val="16"/>
                <w:szCs w:val="16"/>
                <w:lang w:val="hr-HR"/>
              </w:rPr>
            </w:pPr>
            <w:proofErr w:type="spellStart"/>
            <w:r w:rsidRPr="003873B0">
              <w:rPr>
                <w:rFonts w:cstheme="minorHAnsi"/>
                <w:bCs/>
                <w:color w:val="000000"/>
                <w:sz w:val="16"/>
                <w:szCs w:val="16"/>
                <w:lang w:val="hr-HR"/>
              </w:rPr>
              <w:t>Demonstracioni</w:t>
            </w:r>
            <w:proofErr w:type="spellEnd"/>
            <w:r w:rsidRPr="003873B0">
              <w:rPr>
                <w:rFonts w:cstheme="minorHAnsi"/>
                <w:bCs/>
                <w:color w:val="000000"/>
                <w:sz w:val="16"/>
                <w:szCs w:val="16"/>
                <w:lang w:val="hr-HR"/>
              </w:rPr>
              <w:t xml:space="preserve"> projekti energetske efikasnosti u </w:t>
            </w:r>
            <w:proofErr w:type="spellStart"/>
            <w:r w:rsidRPr="003873B0">
              <w:rPr>
                <w:rFonts w:cstheme="minorHAnsi"/>
                <w:bCs/>
                <w:color w:val="000000"/>
                <w:sz w:val="16"/>
                <w:szCs w:val="16"/>
                <w:lang w:val="hr-HR"/>
              </w:rPr>
              <w:t>preduzećima</w:t>
            </w:r>
            <w:proofErr w:type="spellEnd"/>
          </w:p>
        </w:tc>
      </w:tr>
      <w:tr w:rsidR="00B966D8" w:rsidRPr="003873B0" w14:paraId="5FF6EAD5" w14:textId="77777777" w:rsidTr="00DB1BD7">
        <w:trPr>
          <w:jc w:val="center"/>
        </w:trPr>
        <w:tc>
          <w:tcPr>
            <w:tcW w:w="1435" w:type="dxa"/>
          </w:tcPr>
          <w:p w14:paraId="36CB5463" w14:textId="77777777" w:rsidR="00B966D8" w:rsidRPr="003873B0" w:rsidRDefault="00B966D8" w:rsidP="00DB1BD7">
            <w:pPr>
              <w:jc w:val="center"/>
              <w:rPr>
                <w:b/>
                <w:sz w:val="16"/>
                <w:szCs w:val="16"/>
                <w:lang w:val="hr-HR"/>
              </w:rPr>
            </w:pPr>
            <w:r w:rsidRPr="003873B0">
              <w:rPr>
                <w:b/>
                <w:sz w:val="16"/>
                <w:szCs w:val="16"/>
                <w:lang w:val="hr-HR"/>
              </w:rPr>
              <w:t>194</w:t>
            </w:r>
          </w:p>
        </w:tc>
        <w:tc>
          <w:tcPr>
            <w:tcW w:w="8100" w:type="dxa"/>
            <w:shd w:val="clear" w:color="auto" w:fill="FFFFFF" w:themeFill="background1"/>
          </w:tcPr>
          <w:p w14:paraId="31713B26" w14:textId="77777777" w:rsidR="00B966D8" w:rsidRPr="003873B0" w:rsidRDefault="00B966D8" w:rsidP="00DB1BD7">
            <w:pPr>
              <w:rPr>
                <w:rFonts w:cstheme="minorHAnsi"/>
                <w:bCs/>
                <w:color w:val="000000"/>
                <w:sz w:val="16"/>
                <w:szCs w:val="16"/>
                <w:lang w:val="hr-HR"/>
              </w:rPr>
            </w:pPr>
            <w:proofErr w:type="spellStart"/>
            <w:r w:rsidRPr="003873B0">
              <w:rPr>
                <w:rFonts w:cstheme="minorHAnsi"/>
                <w:bCs/>
                <w:color w:val="000000"/>
                <w:sz w:val="16"/>
                <w:szCs w:val="16"/>
                <w:lang w:val="hr-HR"/>
              </w:rPr>
              <w:t>Korišćenje</w:t>
            </w:r>
            <w:proofErr w:type="spellEnd"/>
            <w:r w:rsidRPr="003873B0">
              <w:rPr>
                <w:rFonts w:cstheme="minorHAnsi"/>
                <w:bCs/>
                <w:color w:val="000000"/>
                <w:sz w:val="16"/>
                <w:szCs w:val="16"/>
                <w:lang w:val="hr-HR"/>
              </w:rPr>
              <w:t xml:space="preserve"> otpadne toplote na licu mjesta ili van lokacije (u sistemima daljinskog grijanja i hlađenja, industrijskim procesima ili uslužnim objektima)</w:t>
            </w:r>
          </w:p>
        </w:tc>
      </w:tr>
      <w:tr w:rsidR="00B966D8" w:rsidRPr="003873B0" w14:paraId="43E9EE0A" w14:textId="77777777" w:rsidTr="00DB1BD7">
        <w:trPr>
          <w:jc w:val="center"/>
        </w:trPr>
        <w:tc>
          <w:tcPr>
            <w:tcW w:w="1435" w:type="dxa"/>
          </w:tcPr>
          <w:p w14:paraId="1E9BD8E7" w14:textId="77777777" w:rsidR="00B966D8" w:rsidRPr="003873B0" w:rsidRDefault="00B966D8" w:rsidP="00DB1BD7">
            <w:pPr>
              <w:jc w:val="center"/>
              <w:rPr>
                <w:b/>
                <w:sz w:val="16"/>
                <w:szCs w:val="16"/>
                <w:lang w:val="hr-HR"/>
              </w:rPr>
            </w:pPr>
            <w:r w:rsidRPr="003873B0">
              <w:rPr>
                <w:b/>
                <w:sz w:val="16"/>
                <w:szCs w:val="16"/>
                <w:lang w:val="hr-HR"/>
              </w:rPr>
              <w:t>195</w:t>
            </w:r>
          </w:p>
        </w:tc>
        <w:tc>
          <w:tcPr>
            <w:tcW w:w="8100" w:type="dxa"/>
            <w:shd w:val="clear" w:color="auto" w:fill="FFFFFF" w:themeFill="background1"/>
          </w:tcPr>
          <w:p w14:paraId="5BDCE27E"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 xml:space="preserve">Energetska efikasnost u javnoj infrastrukturi (rasvjeta, transport, hlađenje javnih prostora i druge aktivnosti koje </w:t>
            </w:r>
            <w:proofErr w:type="spellStart"/>
            <w:r w:rsidRPr="003873B0">
              <w:rPr>
                <w:rFonts w:cstheme="minorHAnsi"/>
                <w:bCs/>
                <w:color w:val="000000"/>
                <w:sz w:val="16"/>
                <w:szCs w:val="16"/>
                <w:lang w:val="hr-HR"/>
              </w:rPr>
              <w:t>nijesu</w:t>
            </w:r>
            <w:proofErr w:type="spellEnd"/>
            <w:r w:rsidRPr="003873B0">
              <w:rPr>
                <w:rFonts w:cstheme="minorHAnsi"/>
                <w:bCs/>
                <w:color w:val="000000"/>
                <w:sz w:val="16"/>
                <w:szCs w:val="16"/>
                <w:lang w:val="hr-HR"/>
              </w:rPr>
              <w:t xml:space="preserve"> vezane za zgrade)</w:t>
            </w:r>
          </w:p>
        </w:tc>
      </w:tr>
      <w:tr w:rsidR="00B966D8" w:rsidRPr="003873B0" w14:paraId="783631C4" w14:textId="77777777" w:rsidTr="00DB1BD7">
        <w:trPr>
          <w:jc w:val="center"/>
        </w:trPr>
        <w:tc>
          <w:tcPr>
            <w:tcW w:w="1435" w:type="dxa"/>
          </w:tcPr>
          <w:p w14:paraId="005DCF8D" w14:textId="77777777" w:rsidR="00B966D8" w:rsidRPr="003873B0" w:rsidRDefault="00B966D8" w:rsidP="00DB1BD7">
            <w:pPr>
              <w:jc w:val="center"/>
              <w:rPr>
                <w:b/>
                <w:sz w:val="16"/>
                <w:szCs w:val="16"/>
                <w:lang w:val="hr-HR"/>
              </w:rPr>
            </w:pPr>
            <w:r w:rsidRPr="003873B0">
              <w:rPr>
                <w:b/>
                <w:sz w:val="16"/>
                <w:szCs w:val="16"/>
                <w:lang w:val="hr-HR"/>
              </w:rPr>
              <w:t>196</w:t>
            </w:r>
          </w:p>
        </w:tc>
        <w:tc>
          <w:tcPr>
            <w:tcW w:w="8100" w:type="dxa"/>
            <w:shd w:val="clear" w:color="auto" w:fill="FFFFFF" w:themeFill="background1"/>
          </w:tcPr>
          <w:p w14:paraId="29F00680"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 xml:space="preserve">Dubinska obnova zgrada, kako je </w:t>
            </w:r>
            <w:proofErr w:type="spellStart"/>
            <w:r w:rsidRPr="003873B0">
              <w:rPr>
                <w:rFonts w:cstheme="minorHAnsi"/>
                <w:bCs/>
                <w:color w:val="000000"/>
                <w:sz w:val="16"/>
                <w:szCs w:val="16"/>
                <w:lang w:val="hr-HR"/>
              </w:rPr>
              <w:t>definisano</w:t>
            </w:r>
            <w:proofErr w:type="spellEnd"/>
            <w:r w:rsidRPr="003873B0">
              <w:rPr>
                <w:rFonts w:cstheme="minorHAnsi"/>
                <w:bCs/>
                <w:color w:val="000000"/>
                <w:sz w:val="16"/>
                <w:szCs w:val="16"/>
                <w:lang w:val="hr-HR"/>
              </w:rPr>
              <w:t xml:space="preserve"> Direktivom 2024/1275, za neodređene stambene objekte, uključujući mjere klimatske otpornosti</w:t>
            </w:r>
          </w:p>
        </w:tc>
      </w:tr>
      <w:tr w:rsidR="00B966D8" w:rsidRPr="003873B0" w14:paraId="530871CF" w14:textId="77777777" w:rsidTr="00DB1BD7">
        <w:trPr>
          <w:jc w:val="center"/>
        </w:trPr>
        <w:tc>
          <w:tcPr>
            <w:tcW w:w="1435" w:type="dxa"/>
          </w:tcPr>
          <w:p w14:paraId="52202F8D" w14:textId="77777777" w:rsidR="00B966D8" w:rsidRPr="003873B0" w:rsidRDefault="00B966D8" w:rsidP="00DB1BD7">
            <w:pPr>
              <w:jc w:val="center"/>
              <w:rPr>
                <w:b/>
                <w:sz w:val="16"/>
                <w:szCs w:val="16"/>
                <w:lang w:val="hr-HR"/>
              </w:rPr>
            </w:pPr>
            <w:r w:rsidRPr="003873B0">
              <w:rPr>
                <w:b/>
                <w:sz w:val="16"/>
                <w:szCs w:val="16"/>
                <w:lang w:val="hr-HR"/>
              </w:rPr>
              <w:t>197</w:t>
            </w:r>
          </w:p>
        </w:tc>
        <w:tc>
          <w:tcPr>
            <w:tcW w:w="8100" w:type="dxa"/>
            <w:shd w:val="clear" w:color="auto" w:fill="FFFFFF" w:themeFill="background1"/>
          </w:tcPr>
          <w:p w14:paraId="37CD1E19"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 xml:space="preserve">Dubinska obnova zgrada, kako je </w:t>
            </w:r>
            <w:proofErr w:type="spellStart"/>
            <w:r w:rsidRPr="003873B0">
              <w:rPr>
                <w:rFonts w:cstheme="minorHAnsi"/>
                <w:bCs/>
                <w:color w:val="000000"/>
                <w:sz w:val="16"/>
                <w:szCs w:val="16"/>
                <w:lang w:val="hr-HR"/>
              </w:rPr>
              <w:t>definisano</w:t>
            </w:r>
            <w:proofErr w:type="spellEnd"/>
            <w:r w:rsidRPr="003873B0">
              <w:rPr>
                <w:rFonts w:cstheme="minorHAnsi"/>
                <w:bCs/>
                <w:color w:val="000000"/>
                <w:sz w:val="16"/>
                <w:szCs w:val="16"/>
                <w:lang w:val="hr-HR"/>
              </w:rPr>
              <w:t xml:space="preserve"> Direktivom 2024/1275, za neodređene nestambene objekte, uključujući mjere klimatske otpornosti</w:t>
            </w:r>
          </w:p>
        </w:tc>
      </w:tr>
      <w:tr w:rsidR="00B966D8" w:rsidRPr="003873B0" w14:paraId="03D942BB" w14:textId="77777777" w:rsidTr="00DB1BD7">
        <w:trPr>
          <w:jc w:val="center"/>
        </w:trPr>
        <w:tc>
          <w:tcPr>
            <w:tcW w:w="1435" w:type="dxa"/>
          </w:tcPr>
          <w:p w14:paraId="0602EC0B" w14:textId="77777777" w:rsidR="00B966D8" w:rsidRPr="003873B0" w:rsidRDefault="00B966D8" w:rsidP="00DB1BD7">
            <w:pPr>
              <w:jc w:val="center"/>
              <w:rPr>
                <w:b/>
                <w:sz w:val="16"/>
                <w:szCs w:val="16"/>
                <w:lang w:val="hr-HR"/>
              </w:rPr>
            </w:pPr>
            <w:r w:rsidRPr="003873B0">
              <w:rPr>
                <w:b/>
                <w:sz w:val="16"/>
                <w:szCs w:val="16"/>
                <w:lang w:val="hr-HR"/>
              </w:rPr>
              <w:t>198</w:t>
            </w:r>
          </w:p>
        </w:tc>
        <w:tc>
          <w:tcPr>
            <w:tcW w:w="8100" w:type="dxa"/>
            <w:shd w:val="clear" w:color="auto" w:fill="FFFFFF" w:themeFill="background1"/>
          </w:tcPr>
          <w:p w14:paraId="39260D4E"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 xml:space="preserve">Dubinska obnova zgrada, kako je </w:t>
            </w:r>
            <w:proofErr w:type="spellStart"/>
            <w:r w:rsidRPr="003873B0">
              <w:rPr>
                <w:rFonts w:cstheme="minorHAnsi"/>
                <w:bCs/>
                <w:color w:val="000000"/>
                <w:sz w:val="16"/>
                <w:szCs w:val="16"/>
                <w:lang w:val="hr-HR"/>
              </w:rPr>
              <w:t>definisano</w:t>
            </w:r>
            <w:proofErr w:type="spellEnd"/>
            <w:r w:rsidRPr="003873B0">
              <w:rPr>
                <w:rFonts w:cstheme="minorHAnsi"/>
                <w:bCs/>
                <w:color w:val="000000"/>
                <w:sz w:val="16"/>
                <w:szCs w:val="16"/>
                <w:lang w:val="hr-HR"/>
              </w:rPr>
              <w:t xml:space="preserve"> Direktivom 2024/1275, za neodređene javne objekte, uključujući mjere klimatske otpornosti</w:t>
            </w:r>
          </w:p>
        </w:tc>
      </w:tr>
      <w:tr w:rsidR="00B966D8" w:rsidRPr="003873B0" w14:paraId="0C33D244" w14:textId="77777777" w:rsidTr="00DB1BD7">
        <w:trPr>
          <w:jc w:val="center"/>
        </w:trPr>
        <w:tc>
          <w:tcPr>
            <w:tcW w:w="1435" w:type="dxa"/>
          </w:tcPr>
          <w:p w14:paraId="40E1A7CC" w14:textId="77777777" w:rsidR="00B966D8" w:rsidRPr="003873B0" w:rsidRDefault="00B966D8" w:rsidP="00DB1BD7">
            <w:pPr>
              <w:jc w:val="center"/>
              <w:rPr>
                <w:b/>
                <w:sz w:val="16"/>
                <w:szCs w:val="16"/>
                <w:lang w:val="hr-HR"/>
              </w:rPr>
            </w:pPr>
            <w:r w:rsidRPr="003873B0">
              <w:rPr>
                <w:b/>
                <w:sz w:val="16"/>
                <w:szCs w:val="16"/>
                <w:lang w:val="hr-HR"/>
              </w:rPr>
              <w:t>205</w:t>
            </w:r>
          </w:p>
        </w:tc>
        <w:tc>
          <w:tcPr>
            <w:tcW w:w="8100" w:type="dxa"/>
            <w:shd w:val="clear" w:color="auto" w:fill="FFFFFF" w:themeFill="background1"/>
          </w:tcPr>
          <w:p w14:paraId="2BEF08DD"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Dubinska obnova objekata socijalnog stanovanja, uključujući mjere klimatske otpornosti</w:t>
            </w:r>
          </w:p>
        </w:tc>
      </w:tr>
      <w:tr w:rsidR="00B966D8" w:rsidRPr="003873B0" w14:paraId="7283A6B6" w14:textId="77777777" w:rsidTr="00DB1BD7">
        <w:trPr>
          <w:jc w:val="center"/>
        </w:trPr>
        <w:tc>
          <w:tcPr>
            <w:tcW w:w="1435" w:type="dxa"/>
          </w:tcPr>
          <w:p w14:paraId="3B163539" w14:textId="77777777" w:rsidR="00B966D8" w:rsidRPr="003873B0" w:rsidRDefault="00B966D8" w:rsidP="00DB1BD7">
            <w:pPr>
              <w:jc w:val="center"/>
              <w:rPr>
                <w:b/>
                <w:sz w:val="16"/>
                <w:szCs w:val="16"/>
                <w:lang w:val="hr-HR"/>
              </w:rPr>
            </w:pPr>
            <w:r w:rsidRPr="003873B0">
              <w:rPr>
                <w:b/>
                <w:sz w:val="16"/>
                <w:szCs w:val="16"/>
                <w:lang w:val="hr-HR"/>
              </w:rPr>
              <w:t>206</w:t>
            </w:r>
          </w:p>
        </w:tc>
        <w:tc>
          <w:tcPr>
            <w:tcW w:w="8100" w:type="dxa"/>
            <w:shd w:val="clear" w:color="auto" w:fill="FFFFFF" w:themeFill="background1"/>
          </w:tcPr>
          <w:p w14:paraId="5E04A03A"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Srednja obnova objekata socijalnog stanovanja, uključujući mjere klimatske otpornosti</w:t>
            </w:r>
          </w:p>
        </w:tc>
      </w:tr>
      <w:tr w:rsidR="00B966D8" w:rsidRPr="003873B0" w14:paraId="01A4CE8B" w14:textId="77777777" w:rsidTr="00DB1BD7">
        <w:trPr>
          <w:jc w:val="center"/>
        </w:trPr>
        <w:tc>
          <w:tcPr>
            <w:tcW w:w="1435" w:type="dxa"/>
          </w:tcPr>
          <w:p w14:paraId="3F9F858F" w14:textId="77777777" w:rsidR="00B966D8" w:rsidRPr="003873B0" w:rsidRDefault="00B966D8" w:rsidP="00DB1BD7">
            <w:pPr>
              <w:jc w:val="center"/>
              <w:rPr>
                <w:b/>
                <w:sz w:val="16"/>
                <w:szCs w:val="16"/>
                <w:lang w:val="hr-HR"/>
              </w:rPr>
            </w:pPr>
            <w:r w:rsidRPr="003873B0">
              <w:rPr>
                <w:b/>
                <w:sz w:val="16"/>
                <w:szCs w:val="16"/>
                <w:lang w:val="hr-HR"/>
              </w:rPr>
              <w:t>207</w:t>
            </w:r>
          </w:p>
        </w:tc>
        <w:tc>
          <w:tcPr>
            <w:tcW w:w="8100" w:type="dxa"/>
            <w:shd w:val="clear" w:color="auto" w:fill="FFFFFF" w:themeFill="background1"/>
          </w:tcPr>
          <w:p w14:paraId="65D39916"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Laka obnova objekata socijalnog stanovanja</w:t>
            </w:r>
          </w:p>
        </w:tc>
      </w:tr>
      <w:tr w:rsidR="00B966D8" w:rsidRPr="003873B0" w14:paraId="6D50BA96" w14:textId="77777777" w:rsidTr="00DB1BD7">
        <w:trPr>
          <w:jc w:val="center"/>
        </w:trPr>
        <w:tc>
          <w:tcPr>
            <w:tcW w:w="1435" w:type="dxa"/>
          </w:tcPr>
          <w:p w14:paraId="2A944D0A" w14:textId="77777777" w:rsidR="00B966D8" w:rsidRPr="003873B0" w:rsidRDefault="00B966D8" w:rsidP="00DB1BD7">
            <w:pPr>
              <w:jc w:val="center"/>
              <w:rPr>
                <w:b/>
                <w:sz w:val="16"/>
                <w:szCs w:val="16"/>
                <w:lang w:val="hr-HR"/>
              </w:rPr>
            </w:pPr>
            <w:r w:rsidRPr="003873B0">
              <w:rPr>
                <w:b/>
                <w:sz w:val="16"/>
                <w:szCs w:val="16"/>
                <w:lang w:val="hr-HR"/>
              </w:rPr>
              <w:t>208</w:t>
            </w:r>
          </w:p>
        </w:tc>
        <w:tc>
          <w:tcPr>
            <w:tcW w:w="8100" w:type="dxa"/>
            <w:shd w:val="clear" w:color="auto" w:fill="FFFFFF" w:themeFill="background1"/>
          </w:tcPr>
          <w:p w14:paraId="165C485C"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Dubinska obnova objekata ustanova ranog i predškolskog obrazovanja, škola i univerziteta, uključujući mjere klimatske otpornosti</w:t>
            </w:r>
          </w:p>
        </w:tc>
      </w:tr>
      <w:tr w:rsidR="00B966D8" w:rsidRPr="003873B0" w14:paraId="25F446BB" w14:textId="77777777" w:rsidTr="00DB1BD7">
        <w:trPr>
          <w:jc w:val="center"/>
        </w:trPr>
        <w:tc>
          <w:tcPr>
            <w:tcW w:w="1435" w:type="dxa"/>
          </w:tcPr>
          <w:p w14:paraId="4D1307C9" w14:textId="77777777" w:rsidR="00B966D8" w:rsidRPr="003873B0" w:rsidRDefault="00B966D8" w:rsidP="00DB1BD7">
            <w:pPr>
              <w:jc w:val="center"/>
              <w:rPr>
                <w:b/>
                <w:sz w:val="16"/>
                <w:szCs w:val="16"/>
                <w:lang w:val="hr-HR"/>
              </w:rPr>
            </w:pPr>
            <w:r w:rsidRPr="003873B0">
              <w:rPr>
                <w:b/>
                <w:sz w:val="16"/>
                <w:szCs w:val="16"/>
                <w:lang w:val="hr-HR"/>
              </w:rPr>
              <w:t>209</w:t>
            </w:r>
          </w:p>
        </w:tc>
        <w:tc>
          <w:tcPr>
            <w:tcW w:w="8100" w:type="dxa"/>
            <w:shd w:val="clear" w:color="auto" w:fill="FFFFFF" w:themeFill="background1"/>
          </w:tcPr>
          <w:p w14:paraId="6E1E92D7"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Srednja obnova objekata ustanova ranog i predškolskog obrazovanja, škola i univerziteta, uključujući mjere klimatske otpornosti</w:t>
            </w:r>
          </w:p>
        </w:tc>
      </w:tr>
      <w:tr w:rsidR="00B966D8" w:rsidRPr="003873B0" w14:paraId="62008EE3" w14:textId="77777777" w:rsidTr="00DB1BD7">
        <w:trPr>
          <w:jc w:val="center"/>
        </w:trPr>
        <w:tc>
          <w:tcPr>
            <w:tcW w:w="1435" w:type="dxa"/>
          </w:tcPr>
          <w:p w14:paraId="274A3AE4" w14:textId="77777777" w:rsidR="00B966D8" w:rsidRPr="003873B0" w:rsidRDefault="00B966D8" w:rsidP="00DB1BD7">
            <w:pPr>
              <w:jc w:val="center"/>
              <w:rPr>
                <w:b/>
                <w:sz w:val="16"/>
                <w:szCs w:val="16"/>
                <w:lang w:val="hr-HR"/>
              </w:rPr>
            </w:pPr>
            <w:r w:rsidRPr="003873B0">
              <w:rPr>
                <w:b/>
                <w:sz w:val="16"/>
                <w:szCs w:val="16"/>
                <w:lang w:val="hr-HR"/>
              </w:rPr>
              <w:t>210</w:t>
            </w:r>
          </w:p>
        </w:tc>
        <w:tc>
          <w:tcPr>
            <w:tcW w:w="8100" w:type="dxa"/>
            <w:shd w:val="clear" w:color="auto" w:fill="FFFFFF" w:themeFill="background1"/>
          </w:tcPr>
          <w:p w14:paraId="65C21731"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Laka obnova objekata ustanova ranog i predškolskog obrazovanja, škola i univerziteta</w:t>
            </w:r>
          </w:p>
        </w:tc>
      </w:tr>
      <w:tr w:rsidR="00B966D8" w:rsidRPr="003873B0" w14:paraId="2C2D80E3" w14:textId="77777777" w:rsidTr="00DB1BD7">
        <w:trPr>
          <w:jc w:val="center"/>
        </w:trPr>
        <w:tc>
          <w:tcPr>
            <w:tcW w:w="1435" w:type="dxa"/>
          </w:tcPr>
          <w:p w14:paraId="4A767D5F" w14:textId="77777777" w:rsidR="00B966D8" w:rsidRPr="003873B0" w:rsidRDefault="00B966D8" w:rsidP="00DB1BD7">
            <w:pPr>
              <w:jc w:val="center"/>
              <w:rPr>
                <w:b/>
                <w:sz w:val="16"/>
                <w:szCs w:val="16"/>
                <w:lang w:val="hr-HR"/>
              </w:rPr>
            </w:pPr>
            <w:r w:rsidRPr="003873B0">
              <w:rPr>
                <w:b/>
                <w:sz w:val="16"/>
                <w:szCs w:val="16"/>
                <w:lang w:val="hr-HR"/>
              </w:rPr>
              <w:t>211</w:t>
            </w:r>
          </w:p>
        </w:tc>
        <w:tc>
          <w:tcPr>
            <w:tcW w:w="8100" w:type="dxa"/>
            <w:shd w:val="clear" w:color="auto" w:fill="FFFFFF" w:themeFill="background1"/>
          </w:tcPr>
          <w:p w14:paraId="3EB4765C"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Dubinska obnova studentskih domova, uključujući mjere klimatske otpornosti</w:t>
            </w:r>
          </w:p>
        </w:tc>
      </w:tr>
      <w:tr w:rsidR="00B966D8" w:rsidRPr="003873B0" w14:paraId="5DC888E5" w14:textId="77777777" w:rsidTr="00DB1BD7">
        <w:trPr>
          <w:jc w:val="center"/>
        </w:trPr>
        <w:tc>
          <w:tcPr>
            <w:tcW w:w="1435" w:type="dxa"/>
          </w:tcPr>
          <w:p w14:paraId="68B659A8" w14:textId="77777777" w:rsidR="00B966D8" w:rsidRPr="003873B0" w:rsidRDefault="00B966D8" w:rsidP="00DB1BD7">
            <w:pPr>
              <w:jc w:val="center"/>
              <w:rPr>
                <w:b/>
                <w:sz w:val="16"/>
                <w:szCs w:val="16"/>
                <w:lang w:val="hr-HR"/>
              </w:rPr>
            </w:pPr>
            <w:r w:rsidRPr="003873B0">
              <w:rPr>
                <w:b/>
                <w:sz w:val="16"/>
                <w:szCs w:val="16"/>
                <w:lang w:val="hr-HR"/>
              </w:rPr>
              <w:t>212</w:t>
            </w:r>
          </w:p>
        </w:tc>
        <w:tc>
          <w:tcPr>
            <w:tcW w:w="8100" w:type="dxa"/>
            <w:shd w:val="clear" w:color="auto" w:fill="FFFFFF" w:themeFill="background1"/>
          </w:tcPr>
          <w:p w14:paraId="369A7007"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Srednja obnova studentskih domova, uključujući mjere klimatske otpornosti</w:t>
            </w:r>
          </w:p>
        </w:tc>
      </w:tr>
      <w:tr w:rsidR="00B966D8" w:rsidRPr="003873B0" w14:paraId="19B25718" w14:textId="77777777" w:rsidTr="00DB1BD7">
        <w:trPr>
          <w:jc w:val="center"/>
        </w:trPr>
        <w:tc>
          <w:tcPr>
            <w:tcW w:w="1435" w:type="dxa"/>
          </w:tcPr>
          <w:p w14:paraId="7138968D" w14:textId="77777777" w:rsidR="00B966D8" w:rsidRPr="003873B0" w:rsidRDefault="00B966D8" w:rsidP="00DB1BD7">
            <w:pPr>
              <w:jc w:val="center"/>
              <w:rPr>
                <w:b/>
                <w:sz w:val="16"/>
                <w:szCs w:val="16"/>
                <w:lang w:val="hr-HR"/>
              </w:rPr>
            </w:pPr>
            <w:r w:rsidRPr="003873B0">
              <w:rPr>
                <w:b/>
                <w:sz w:val="16"/>
                <w:szCs w:val="16"/>
                <w:lang w:val="hr-HR"/>
              </w:rPr>
              <w:t>213</w:t>
            </w:r>
          </w:p>
        </w:tc>
        <w:tc>
          <w:tcPr>
            <w:tcW w:w="8100" w:type="dxa"/>
            <w:shd w:val="clear" w:color="auto" w:fill="FFFFFF" w:themeFill="background1"/>
          </w:tcPr>
          <w:p w14:paraId="22F48580"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Laka obnova studentskih domova</w:t>
            </w:r>
          </w:p>
        </w:tc>
      </w:tr>
      <w:tr w:rsidR="00B966D8" w:rsidRPr="003873B0" w14:paraId="00388C38" w14:textId="77777777" w:rsidTr="00DB1BD7">
        <w:trPr>
          <w:jc w:val="center"/>
        </w:trPr>
        <w:tc>
          <w:tcPr>
            <w:tcW w:w="1435" w:type="dxa"/>
          </w:tcPr>
          <w:p w14:paraId="69C3F428" w14:textId="77777777" w:rsidR="00B966D8" w:rsidRPr="003873B0" w:rsidRDefault="00B966D8" w:rsidP="00DB1BD7">
            <w:pPr>
              <w:jc w:val="center"/>
              <w:rPr>
                <w:b/>
                <w:sz w:val="16"/>
                <w:szCs w:val="16"/>
                <w:lang w:val="hr-HR"/>
              </w:rPr>
            </w:pPr>
            <w:r w:rsidRPr="003873B0">
              <w:rPr>
                <w:b/>
                <w:sz w:val="16"/>
                <w:szCs w:val="16"/>
                <w:lang w:val="hr-HR"/>
              </w:rPr>
              <w:t>214</w:t>
            </w:r>
          </w:p>
        </w:tc>
        <w:tc>
          <w:tcPr>
            <w:tcW w:w="8100" w:type="dxa"/>
            <w:shd w:val="clear" w:color="auto" w:fill="FFFFFF" w:themeFill="background1"/>
          </w:tcPr>
          <w:p w14:paraId="1D7A8477"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Zdravstvena infrastruktura – dubinska obnova objekata, uključujući mjere klimatske otpornosti</w:t>
            </w:r>
          </w:p>
        </w:tc>
      </w:tr>
      <w:tr w:rsidR="00B966D8" w:rsidRPr="003873B0" w14:paraId="6898FB79" w14:textId="77777777" w:rsidTr="00DB1BD7">
        <w:trPr>
          <w:jc w:val="center"/>
        </w:trPr>
        <w:tc>
          <w:tcPr>
            <w:tcW w:w="1435" w:type="dxa"/>
          </w:tcPr>
          <w:p w14:paraId="146802A9" w14:textId="77777777" w:rsidR="00B966D8" w:rsidRPr="003873B0" w:rsidRDefault="00B966D8" w:rsidP="00DB1BD7">
            <w:pPr>
              <w:jc w:val="center"/>
              <w:rPr>
                <w:b/>
                <w:sz w:val="16"/>
                <w:szCs w:val="16"/>
                <w:lang w:val="hr-HR"/>
              </w:rPr>
            </w:pPr>
            <w:r w:rsidRPr="003873B0">
              <w:rPr>
                <w:b/>
                <w:sz w:val="16"/>
                <w:szCs w:val="16"/>
                <w:lang w:val="hr-HR"/>
              </w:rPr>
              <w:t>215</w:t>
            </w:r>
          </w:p>
        </w:tc>
        <w:tc>
          <w:tcPr>
            <w:tcW w:w="8100" w:type="dxa"/>
            <w:shd w:val="clear" w:color="auto" w:fill="FFFFFF" w:themeFill="background1"/>
          </w:tcPr>
          <w:p w14:paraId="753AB75A"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Zdravstvena infrastruktura – srednja obnova objekata, uključujući mjere klimatske otpornosti</w:t>
            </w:r>
          </w:p>
        </w:tc>
      </w:tr>
      <w:tr w:rsidR="00B966D8" w:rsidRPr="003873B0" w14:paraId="16755340" w14:textId="77777777" w:rsidTr="00DB1BD7">
        <w:trPr>
          <w:jc w:val="center"/>
        </w:trPr>
        <w:tc>
          <w:tcPr>
            <w:tcW w:w="1435" w:type="dxa"/>
          </w:tcPr>
          <w:p w14:paraId="4FF44612" w14:textId="77777777" w:rsidR="00B966D8" w:rsidRPr="003873B0" w:rsidRDefault="00B966D8" w:rsidP="00DB1BD7">
            <w:pPr>
              <w:jc w:val="center"/>
              <w:rPr>
                <w:b/>
                <w:sz w:val="16"/>
                <w:szCs w:val="16"/>
                <w:lang w:val="hr-HR"/>
              </w:rPr>
            </w:pPr>
            <w:r w:rsidRPr="003873B0">
              <w:rPr>
                <w:b/>
                <w:sz w:val="16"/>
                <w:szCs w:val="16"/>
                <w:lang w:val="hr-HR"/>
              </w:rPr>
              <w:t>216</w:t>
            </w:r>
          </w:p>
        </w:tc>
        <w:tc>
          <w:tcPr>
            <w:tcW w:w="8100" w:type="dxa"/>
            <w:shd w:val="clear" w:color="auto" w:fill="FFFFFF" w:themeFill="background1"/>
          </w:tcPr>
          <w:p w14:paraId="6930F6B4"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Zdravstvena infrastruktura – laka obnova objekata</w:t>
            </w:r>
          </w:p>
        </w:tc>
      </w:tr>
      <w:tr w:rsidR="00B966D8" w:rsidRPr="003873B0" w14:paraId="05E485D0" w14:textId="77777777" w:rsidTr="00DB1BD7">
        <w:trPr>
          <w:jc w:val="center"/>
        </w:trPr>
        <w:tc>
          <w:tcPr>
            <w:tcW w:w="1435" w:type="dxa"/>
          </w:tcPr>
          <w:p w14:paraId="2E077B65" w14:textId="77777777" w:rsidR="00B966D8" w:rsidRPr="003873B0" w:rsidRDefault="00B966D8" w:rsidP="00DB1BD7">
            <w:pPr>
              <w:jc w:val="center"/>
              <w:rPr>
                <w:b/>
                <w:sz w:val="16"/>
                <w:szCs w:val="16"/>
                <w:lang w:val="hr-HR"/>
              </w:rPr>
            </w:pPr>
            <w:r w:rsidRPr="003873B0">
              <w:rPr>
                <w:b/>
                <w:sz w:val="16"/>
                <w:szCs w:val="16"/>
                <w:lang w:val="hr-HR"/>
              </w:rPr>
              <w:t>217</w:t>
            </w:r>
          </w:p>
        </w:tc>
        <w:tc>
          <w:tcPr>
            <w:tcW w:w="8100" w:type="dxa"/>
            <w:shd w:val="clear" w:color="auto" w:fill="FFFFFF" w:themeFill="background1"/>
          </w:tcPr>
          <w:p w14:paraId="70158D8E"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Ostala socijalna infrastruktura (uključujući predškolske ustanove i centre za njegu) – dubinska obnova, uključujući mjere klimatske otpornosti</w:t>
            </w:r>
          </w:p>
        </w:tc>
      </w:tr>
      <w:tr w:rsidR="00B966D8" w:rsidRPr="003873B0" w14:paraId="504560E9" w14:textId="77777777" w:rsidTr="00DB1BD7">
        <w:trPr>
          <w:jc w:val="center"/>
        </w:trPr>
        <w:tc>
          <w:tcPr>
            <w:tcW w:w="1435" w:type="dxa"/>
          </w:tcPr>
          <w:p w14:paraId="2AEE2E8B" w14:textId="77777777" w:rsidR="00B966D8" w:rsidRPr="003873B0" w:rsidRDefault="00B966D8" w:rsidP="00DB1BD7">
            <w:pPr>
              <w:jc w:val="center"/>
              <w:rPr>
                <w:b/>
                <w:sz w:val="16"/>
                <w:szCs w:val="16"/>
                <w:lang w:val="hr-HR"/>
              </w:rPr>
            </w:pPr>
            <w:r w:rsidRPr="003873B0">
              <w:rPr>
                <w:b/>
                <w:sz w:val="16"/>
                <w:szCs w:val="16"/>
                <w:lang w:val="hr-HR"/>
              </w:rPr>
              <w:t>218</w:t>
            </w:r>
          </w:p>
        </w:tc>
        <w:tc>
          <w:tcPr>
            <w:tcW w:w="8100" w:type="dxa"/>
            <w:shd w:val="clear" w:color="auto" w:fill="FFFFFF" w:themeFill="background1"/>
          </w:tcPr>
          <w:p w14:paraId="0E7C43E5"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Ostala socijalna infrastruktura (uključujući predškolske ustanove i centre za njegu) – srednja obnova, uključujući mjere klimatske otpornosti</w:t>
            </w:r>
          </w:p>
        </w:tc>
      </w:tr>
      <w:tr w:rsidR="00B966D8" w:rsidRPr="003873B0" w14:paraId="0FF48C23" w14:textId="77777777" w:rsidTr="00DB1BD7">
        <w:trPr>
          <w:jc w:val="center"/>
        </w:trPr>
        <w:tc>
          <w:tcPr>
            <w:tcW w:w="1435" w:type="dxa"/>
          </w:tcPr>
          <w:p w14:paraId="10A3B7BE" w14:textId="77777777" w:rsidR="00B966D8" w:rsidRPr="003873B0" w:rsidRDefault="00B966D8" w:rsidP="00DB1BD7">
            <w:pPr>
              <w:jc w:val="center"/>
              <w:rPr>
                <w:b/>
                <w:sz w:val="16"/>
                <w:szCs w:val="16"/>
                <w:lang w:val="hr-HR"/>
              </w:rPr>
            </w:pPr>
            <w:r w:rsidRPr="003873B0">
              <w:rPr>
                <w:b/>
                <w:sz w:val="16"/>
                <w:szCs w:val="16"/>
                <w:lang w:val="hr-HR"/>
              </w:rPr>
              <w:t>219</w:t>
            </w:r>
          </w:p>
        </w:tc>
        <w:tc>
          <w:tcPr>
            <w:tcW w:w="8100" w:type="dxa"/>
            <w:shd w:val="clear" w:color="auto" w:fill="FFFFFF" w:themeFill="background1"/>
          </w:tcPr>
          <w:p w14:paraId="73CCB97B"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Ostala socijalna infrastruktura (uključujući predškolske ustanove i centre za njegu) – laka obnova</w:t>
            </w:r>
          </w:p>
        </w:tc>
      </w:tr>
      <w:tr w:rsidR="00B966D8" w:rsidRPr="003873B0" w14:paraId="45244A8A" w14:textId="77777777" w:rsidTr="00DB1BD7">
        <w:trPr>
          <w:jc w:val="center"/>
        </w:trPr>
        <w:tc>
          <w:tcPr>
            <w:tcW w:w="1435" w:type="dxa"/>
          </w:tcPr>
          <w:p w14:paraId="33B0D649" w14:textId="77777777" w:rsidR="00B966D8" w:rsidRPr="003873B0" w:rsidRDefault="00B966D8" w:rsidP="00DB1BD7">
            <w:pPr>
              <w:jc w:val="center"/>
              <w:rPr>
                <w:b/>
                <w:sz w:val="16"/>
                <w:szCs w:val="16"/>
                <w:lang w:val="hr-HR"/>
              </w:rPr>
            </w:pPr>
            <w:r w:rsidRPr="003873B0">
              <w:rPr>
                <w:b/>
                <w:sz w:val="16"/>
                <w:szCs w:val="16"/>
                <w:lang w:val="hr-HR"/>
              </w:rPr>
              <w:t>220</w:t>
            </w:r>
          </w:p>
        </w:tc>
        <w:tc>
          <w:tcPr>
            <w:tcW w:w="8100" w:type="dxa"/>
            <w:shd w:val="clear" w:color="auto" w:fill="FFFFFF" w:themeFill="background1"/>
          </w:tcPr>
          <w:p w14:paraId="22197182"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Dubinska obnova objekata za borbu protiv beskućništva, uključujući mjere klimatske otpornosti</w:t>
            </w:r>
          </w:p>
        </w:tc>
      </w:tr>
      <w:tr w:rsidR="00B966D8" w:rsidRPr="003873B0" w14:paraId="30E90E44" w14:textId="77777777" w:rsidTr="00DB1BD7">
        <w:trPr>
          <w:jc w:val="center"/>
        </w:trPr>
        <w:tc>
          <w:tcPr>
            <w:tcW w:w="1435" w:type="dxa"/>
          </w:tcPr>
          <w:p w14:paraId="1C4C6075" w14:textId="77777777" w:rsidR="00B966D8" w:rsidRPr="003873B0" w:rsidRDefault="00B966D8" w:rsidP="00DB1BD7">
            <w:pPr>
              <w:jc w:val="center"/>
              <w:rPr>
                <w:b/>
                <w:sz w:val="16"/>
                <w:szCs w:val="16"/>
                <w:lang w:val="hr-HR"/>
              </w:rPr>
            </w:pPr>
            <w:r w:rsidRPr="003873B0">
              <w:rPr>
                <w:b/>
                <w:sz w:val="16"/>
                <w:szCs w:val="16"/>
                <w:lang w:val="hr-HR"/>
              </w:rPr>
              <w:t>221</w:t>
            </w:r>
          </w:p>
        </w:tc>
        <w:tc>
          <w:tcPr>
            <w:tcW w:w="8100" w:type="dxa"/>
            <w:shd w:val="clear" w:color="auto" w:fill="FFFFFF" w:themeFill="background1"/>
          </w:tcPr>
          <w:p w14:paraId="391D378E"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Srednja obnova objekata za borbu protiv beskućništva, uključujući mjere klimatske otpornosti</w:t>
            </w:r>
          </w:p>
        </w:tc>
      </w:tr>
      <w:tr w:rsidR="00B966D8" w:rsidRPr="003873B0" w14:paraId="036FBB69" w14:textId="77777777" w:rsidTr="00DB1BD7">
        <w:trPr>
          <w:jc w:val="center"/>
        </w:trPr>
        <w:tc>
          <w:tcPr>
            <w:tcW w:w="1435" w:type="dxa"/>
          </w:tcPr>
          <w:p w14:paraId="77D50BB6" w14:textId="77777777" w:rsidR="00B966D8" w:rsidRPr="003873B0" w:rsidRDefault="00B966D8" w:rsidP="00DB1BD7">
            <w:pPr>
              <w:jc w:val="center"/>
              <w:rPr>
                <w:b/>
                <w:sz w:val="16"/>
                <w:szCs w:val="16"/>
                <w:lang w:val="hr-HR"/>
              </w:rPr>
            </w:pPr>
            <w:r w:rsidRPr="003873B0">
              <w:rPr>
                <w:b/>
                <w:sz w:val="16"/>
                <w:szCs w:val="16"/>
                <w:lang w:val="hr-HR"/>
              </w:rPr>
              <w:t>222</w:t>
            </w:r>
          </w:p>
        </w:tc>
        <w:tc>
          <w:tcPr>
            <w:tcW w:w="8100" w:type="dxa"/>
            <w:shd w:val="clear" w:color="auto" w:fill="FFFFFF" w:themeFill="background1"/>
          </w:tcPr>
          <w:p w14:paraId="432F2A1F"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Laka obnova objekata za borbu protiv beskućništva</w:t>
            </w:r>
          </w:p>
        </w:tc>
      </w:tr>
      <w:tr w:rsidR="00B966D8" w:rsidRPr="003873B0" w14:paraId="1BFE81C6" w14:textId="77777777" w:rsidTr="00DB1BD7">
        <w:trPr>
          <w:jc w:val="center"/>
        </w:trPr>
        <w:tc>
          <w:tcPr>
            <w:tcW w:w="1435" w:type="dxa"/>
          </w:tcPr>
          <w:p w14:paraId="70755DF1" w14:textId="77777777" w:rsidR="00B966D8" w:rsidRPr="003873B0" w:rsidRDefault="00B966D8" w:rsidP="00DB1BD7">
            <w:pPr>
              <w:jc w:val="center"/>
              <w:rPr>
                <w:b/>
                <w:sz w:val="16"/>
                <w:szCs w:val="16"/>
                <w:lang w:val="hr-HR"/>
              </w:rPr>
            </w:pPr>
            <w:r w:rsidRPr="003873B0">
              <w:rPr>
                <w:b/>
                <w:sz w:val="16"/>
                <w:szCs w:val="16"/>
                <w:lang w:val="hr-HR"/>
              </w:rPr>
              <w:t>8.30</w:t>
            </w:r>
          </w:p>
        </w:tc>
        <w:tc>
          <w:tcPr>
            <w:tcW w:w="8100" w:type="dxa"/>
            <w:shd w:val="clear" w:color="auto" w:fill="D9D9D9" w:themeFill="background1" w:themeFillShade="D9"/>
          </w:tcPr>
          <w:p w14:paraId="61A1EC99" w14:textId="77777777" w:rsidR="00B966D8" w:rsidRPr="003873B0" w:rsidRDefault="00B966D8" w:rsidP="00DB1BD7">
            <w:pPr>
              <w:rPr>
                <w:rFonts w:cstheme="minorHAnsi"/>
                <w:b/>
                <w:bCs/>
                <w:color w:val="000000"/>
                <w:sz w:val="16"/>
                <w:szCs w:val="16"/>
                <w:lang w:val="hr-HR"/>
              </w:rPr>
            </w:pPr>
            <w:r w:rsidRPr="003873B0">
              <w:rPr>
                <w:rFonts w:cstheme="minorHAnsi"/>
                <w:b/>
                <w:bCs/>
                <w:color w:val="000000"/>
                <w:sz w:val="16"/>
                <w:szCs w:val="16"/>
                <w:lang w:val="hr-HR"/>
              </w:rPr>
              <w:t>Grijanje, hlađenje i kogeneracija</w:t>
            </w:r>
          </w:p>
        </w:tc>
      </w:tr>
      <w:tr w:rsidR="00B966D8" w:rsidRPr="003873B0" w14:paraId="5247483F" w14:textId="77777777" w:rsidTr="00DB1BD7">
        <w:trPr>
          <w:jc w:val="center"/>
        </w:trPr>
        <w:tc>
          <w:tcPr>
            <w:tcW w:w="1435" w:type="dxa"/>
          </w:tcPr>
          <w:p w14:paraId="0DC55AC1" w14:textId="77777777" w:rsidR="00B966D8" w:rsidRPr="003873B0" w:rsidRDefault="00B966D8" w:rsidP="00DB1BD7">
            <w:pPr>
              <w:jc w:val="center"/>
              <w:rPr>
                <w:b/>
                <w:sz w:val="16"/>
                <w:szCs w:val="16"/>
                <w:lang w:val="hr-HR"/>
              </w:rPr>
            </w:pPr>
            <w:r w:rsidRPr="003873B0">
              <w:rPr>
                <w:b/>
                <w:sz w:val="16"/>
                <w:szCs w:val="16"/>
                <w:lang w:val="hr-HR"/>
              </w:rPr>
              <w:t>223</w:t>
            </w:r>
          </w:p>
        </w:tc>
        <w:tc>
          <w:tcPr>
            <w:tcW w:w="8100" w:type="dxa"/>
            <w:shd w:val="clear" w:color="auto" w:fill="FFFFFF" w:themeFill="background1"/>
          </w:tcPr>
          <w:p w14:paraId="67375F13"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Kogeneracija toplote iz obnovljivih izvora energije bez hlađenja</w:t>
            </w:r>
          </w:p>
        </w:tc>
      </w:tr>
      <w:tr w:rsidR="00B966D8" w:rsidRPr="003873B0" w14:paraId="75C91A64" w14:textId="77777777" w:rsidTr="00DB1BD7">
        <w:trPr>
          <w:jc w:val="center"/>
        </w:trPr>
        <w:tc>
          <w:tcPr>
            <w:tcW w:w="1435" w:type="dxa"/>
          </w:tcPr>
          <w:p w14:paraId="13AB8BC1" w14:textId="77777777" w:rsidR="00B966D8" w:rsidRPr="003873B0" w:rsidRDefault="00B966D8" w:rsidP="00DB1BD7">
            <w:pPr>
              <w:jc w:val="center"/>
              <w:rPr>
                <w:b/>
                <w:sz w:val="16"/>
                <w:szCs w:val="16"/>
                <w:lang w:val="hr-HR"/>
              </w:rPr>
            </w:pPr>
            <w:r w:rsidRPr="003873B0">
              <w:rPr>
                <w:b/>
                <w:sz w:val="16"/>
                <w:szCs w:val="16"/>
                <w:lang w:val="hr-HR"/>
              </w:rPr>
              <w:t>224</w:t>
            </w:r>
          </w:p>
        </w:tc>
        <w:tc>
          <w:tcPr>
            <w:tcW w:w="8100" w:type="dxa"/>
            <w:shd w:val="clear" w:color="auto" w:fill="FFFFFF" w:themeFill="background1"/>
          </w:tcPr>
          <w:p w14:paraId="371D300C"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Kogeneracija toplote ili rashladne energije iz obnovljivih izvora energije</w:t>
            </w:r>
          </w:p>
        </w:tc>
      </w:tr>
      <w:tr w:rsidR="00B966D8" w:rsidRPr="003873B0" w14:paraId="2532CDB2" w14:textId="77777777" w:rsidTr="00DB1BD7">
        <w:trPr>
          <w:jc w:val="center"/>
        </w:trPr>
        <w:tc>
          <w:tcPr>
            <w:tcW w:w="1435" w:type="dxa"/>
          </w:tcPr>
          <w:p w14:paraId="3F066CF5" w14:textId="77777777" w:rsidR="00B966D8" w:rsidRPr="003873B0" w:rsidRDefault="00B966D8" w:rsidP="00DB1BD7">
            <w:pPr>
              <w:jc w:val="center"/>
              <w:rPr>
                <w:b/>
                <w:sz w:val="16"/>
                <w:szCs w:val="16"/>
                <w:lang w:val="hr-HR"/>
              </w:rPr>
            </w:pPr>
            <w:r w:rsidRPr="003873B0">
              <w:rPr>
                <w:b/>
                <w:sz w:val="16"/>
                <w:szCs w:val="16"/>
                <w:lang w:val="hr-HR"/>
              </w:rPr>
              <w:t>225</w:t>
            </w:r>
          </w:p>
        </w:tc>
        <w:tc>
          <w:tcPr>
            <w:tcW w:w="8100" w:type="dxa"/>
            <w:shd w:val="clear" w:color="auto" w:fill="FFFFFF" w:themeFill="background1"/>
          </w:tcPr>
          <w:p w14:paraId="748ECBF1"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Distributivna mreža daljinskog grijanja (održavanje, modernizacija i proširenje)</w:t>
            </w:r>
          </w:p>
        </w:tc>
      </w:tr>
      <w:tr w:rsidR="00B966D8" w:rsidRPr="003873B0" w14:paraId="11572E66" w14:textId="77777777" w:rsidTr="00DB1BD7">
        <w:trPr>
          <w:jc w:val="center"/>
        </w:trPr>
        <w:tc>
          <w:tcPr>
            <w:tcW w:w="1435" w:type="dxa"/>
          </w:tcPr>
          <w:p w14:paraId="2909E3EE" w14:textId="77777777" w:rsidR="00B966D8" w:rsidRPr="003873B0" w:rsidRDefault="00B966D8" w:rsidP="00DB1BD7">
            <w:pPr>
              <w:jc w:val="center"/>
              <w:rPr>
                <w:b/>
                <w:sz w:val="16"/>
                <w:szCs w:val="16"/>
                <w:lang w:val="hr-HR"/>
              </w:rPr>
            </w:pPr>
            <w:r w:rsidRPr="003873B0">
              <w:rPr>
                <w:b/>
                <w:sz w:val="16"/>
                <w:szCs w:val="16"/>
                <w:lang w:val="hr-HR"/>
              </w:rPr>
              <w:t>226</w:t>
            </w:r>
          </w:p>
        </w:tc>
        <w:tc>
          <w:tcPr>
            <w:tcW w:w="8100" w:type="dxa"/>
            <w:shd w:val="clear" w:color="auto" w:fill="FFFFFF" w:themeFill="background1"/>
          </w:tcPr>
          <w:p w14:paraId="7B79F920"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Distributivna mreža daljinskog hlađenja (održavanje, modernizacija i proširenje)</w:t>
            </w:r>
          </w:p>
        </w:tc>
      </w:tr>
      <w:tr w:rsidR="00B966D8" w:rsidRPr="003873B0" w14:paraId="793477BF" w14:textId="77777777" w:rsidTr="00DB1BD7">
        <w:trPr>
          <w:jc w:val="center"/>
        </w:trPr>
        <w:tc>
          <w:tcPr>
            <w:tcW w:w="1435" w:type="dxa"/>
          </w:tcPr>
          <w:p w14:paraId="589BB693" w14:textId="77777777" w:rsidR="00B966D8" w:rsidRPr="003873B0" w:rsidRDefault="00B966D8" w:rsidP="00DB1BD7">
            <w:pPr>
              <w:jc w:val="center"/>
              <w:rPr>
                <w:b/>
                <w:sz w:val="16"/>
                <w:szCs w:val="16"/>
                <w:lang w:val="hr-HR"/>
              </w:rPr>
            </w:pPr>
            <w:r w:rsidRPr="003873B0">
              <w:rPr>
                <w:b/>
                <w:sz w:val="16"/>
                <w:szCs w:val="16"/>
                <w:lang w:val="hr-HR"/>
              </w:rPr>
              <w:t>227</w:t>
            </w:r>
          </w:p>
        </w:tc>
        <w:tc>
          <w:tcPr>
            <w:tcW w:w="8100" w:type="dxa"/>
            <w:shd w:val="clear" w:color="auto" w:fill="FFFFFF" w:themeFill="background1"/>
          </w:tcPr>
          <w:p w14:paraId="68B81618"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Efikasna proizvodnja i distribucija daljinskog grijanja/hlađenja iz obnovljivih izvora</w:t>
            </w:r>
          </w:p>
        </w:tc>
      </w:tr>
      <w:tr w:rsidR="00B966D8" w:rsidRPr="003873B0" w14:paraId="62A3F9AC" w14:textId="77777777" w:rsidTr="00DB1BD7">
        <w:trPr>
          <w:jc w:val="center"/>
        </w:trPr>
        <w:tc>
          <w:tcPr>
            <w:tcW w:w="1435" w:type="dxa"/>
          </w:tcPr>
          <w:p w14:paraId="6CE2E334" w14:textId="77777777" w:rsidR="00B966D8" w:rsidRPr="003873B0" w:rsidRDefault="00B966D8" w:rsidP="00DB1BD7">
            <w:pPr>
              <w:jc w:val="center"/>
              <w:rPr>
                <w:b/>
                <w:sz w:val="16"/>
                <w:szCs w:val="16"/>
                <w:lang w:val="hr-HR"/>
              </w:rPr>
            </w:pPr>
            <w:r w:rsidRPr="003873B0">
              <w:rPr>
                <w:b/>
                <w:sz w:val="16"/>
                <w:szCs w:val="16"/>
                <w:lang w:val="hr-HR"/>
              </w:rPr>
              <w:t>228</w:t>
            </w:r>
          </w:p>
        </w:tc>
        <w:tc>
          <w:tcPr>
            <w:tcW w:w="8100" w:type="dxa"/>
            <w:shd w:val="clear" w:color="auto" w:fill="FFFFFF" w:themeFill="background1"/>
          </w:tcPr>
          <w:p w14:paraId="573335CE"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Efikasna proizvodnja i distribucija daljinskog grijanja/hlađenja</w:t>
            </w:r>
          </w:p>
        </w:tc>
      </w:tr>
      <w:tr w:rsidR="00B966D8" w:rsidRPr="003873B0" w14:paraId="440743FB" w14:textId="77777777" w:rsidTr="00DB1BD7">
        <w:trPr>
          <w:jc w:val="center"/>
        </w:trPr>
        <w:tc>
          <w:tcPr>
            <w:tcW w:w="1435" w:type="dxa"/>
          </w:tcPr>
          <w:p w14:paraId="47AE3385" w14:textId="77777777" w:rsidR="00B966D8" w:rsidRPr="003873B0" w:rsidRDefault="00B966D8" w:rsidP="00DB1BD7">
            <w:pPr>
              <w:jc w:val="center"/>
              <w:rPr>
                <w:b/>
                <w:sz w:val="16"/>
                <w:szCs w:val="16"/>
                <w:lang w:val="hr-HR"/>
              </w:rPr>
            </w:pPr>
            <w:r w:rsidRPr="003873B0">
              <w:rPr>
                <w:b/>
                <w:sz w:val="16"/>
                <w:szCs w:val="16"/>
                <w:lang w:val="hr-HR"/>
              </w:rPr>
              <w:lastRenderedPageBreak/>
              <w:t>229</w:t>
            </w:r>
          </w:p>
        </w:tc>
        <w:tc>
          <w:tcPr>
            <w:tcW w:w="8100" w:type="dxa"/>
            <w:shd w:val="clear" w:color="auto" w:fill="FFFFFF" w:themeFill="background1"/>
          </w:tcPr>
          <w:p w14:paraId="00FB4EB6"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Visokoefikasna kogeneracija toplote/hlađenja</w:t>
            </w:r>
          </w:p>
        </w:tc>
      </w:tr>
      <w:tr w:rsidR="00B966D8" w:rsidRPr="003873B0" w14:paraId="1D4BC65B" w14:textId="77777777" w:rsidTr="00DB1BD7">
        <w:trPr>
          <w:jc w:val="center"/>
        </w:trPr>
        <w:tc>
          <w:tcPr>
            <w:tcW w:w="1435" w:type="dxa"/>
          </w:tcPr>
          <w:p w14:paraId="65C7BFEF" w14:textId="77777777" w:rsidR="00B966D8" w:rsidRPr="003873B0" w:rsidRDefault="00B966D8" w:rsidP="00DB1BD7">
            <w:pPr>
              <w:jc w:val="center"/>
              <w:rPr>
                <w:b/>
                <w:sz w:val="16"/>
                <w:szCs w:val="16"/>
                <w:lang w:val="hr-HR"/>
              </w:rPr>
            </w:pPr>
            <w:r w:rsidRPr="003873B0">
              <w:rPr>
                <w:b/>
                <w:sz w:val="16"/>
                <w:szCs w:val="16"/>
                <w:lang w:val="hr-HR"/>
              </w:rPr>
              <w:t>230</w:t>
            </w:r>
          </w:p>
        </w:tc>
        <w:tc>
          <w:tcPr>
            <w:tcW w:w="8100" w:type="dxa"/>
            <w:shd w:val="clear" w:color="auto" w:fill="FFFFFF" w:themeFill="background1"/>
          </w:tcPr>
          <w:p w14:paraId="3B1B31A1"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Ugradnja i održavanje sistema grijanja na čvrstu biomasu u postojećim zgradama</w:t>
            </w:r>
          </w:p>
        </w:tc>
      </w:tr>
      <w:tr w:rsidR="00B966D8" w:rsidRPr="003873B0" w14:paraId="2BBDAD9B" w14:textId="77777777" w:rsidTr="00DB1BD7">
        <w:trPr>
          <w:jc w:val="center"/>
        </w:trPr>
        <w:tc>
          <w:tcPr>
            <w:tcW w:w="1435" w:type="dxa"/>
          </w:tcPr>
          <w:p w14:paraId="7F0554DD" w14:textId="77777777" w:rsidR="00B966D8" w:rsidRPr="003873B0" w:rsidRDefault="00B966D8" w:rsidP="00DB1BD7">
            <w:pPr>
              <w:jc w:val="center"/>
              <w:rPr>
                <w:b/>
                <w:sz w:val="16"/>
                <w:szCs w:val="16"/>
                <w:lang w:val="hr-HR"/>
              </w:rPr>
            </w:pPr>
            <w:r w:rsidRPr="003873B0">
              <w:rPr>
                <w:b/>
                <w:sz w:val="16"/>
                <w:szCs w:val="16"/>
                <w:lang w:val="hr-HR"/>
              </w:rPr>
              <w:t>231</w:t>
            </w:r>
          </w:p>
        </w:tc>
        <w:tc>
          <w:tcPr>
            <w:tcW w:w="8100" w:type="dxa"/>
            <w:shd w:val="clear" w:color="auto" w:fill="FFFFFF" w:themeFill="background1"/>
          </w:tcPr>
          <w:p w14:paraId="0A95B140"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Ugradnja i rad električnih toplotnih pumpi</w:t>
            </w:r>
          </w:p>
        </w:tc>
      </w:tr>
      <w:tr w:rsidR="00B966D8" w:rsidRPr="003873B0" w14:paraId="58C3FD71" w14:textId="77777777" w:rsidTr="00DB1BD7">
        <w:trPr>
          <w:jc w:val="center"/>
        </w:trPr>
        <w:tc>
          <w:tcPr>
            <w:tcW w:w="1435" w:type="dxa"/>
          </w:tcPr>
          <w:p w14:paraId="26B9E67B" w14:textId="77777777" w:rsidR="00B966D8" w:rsidRPr="003873B0" w:rsidRDefault="00B966D8" w:rsidP="00DB1BD7">
            <w:pPr>
              <w:jc w:val="center"/>
              <w:rPr>
                <w:b/>
                <w:sz w:val="16"/>
                <w:szCs w:val="16"/>
                <w:lang w:val="hr-HR"/>
              </w:rPr>
            </w:pPr>
            <w:r w:rsidRPr="003873B0">
              <w:rPr>
                <w:b/>
                <w:sz w:val="16"/>
                <w:szCs w:val="16"/>
                <w:lang w:val="hr-HR"/>
              </w:rPr>
              <w:t>232</w:t>
            </w:r>
          </w:p>
        </w:tc>
        <w:tc>
          <w:tcPr>
            <w:tcW w:w="8100" w:type="dxa"/>
            <w:shd w:val="clear" w:color="auto" w:fill="FFFFFF" w:themeFill="background1"/>
          </w:tcPr>
          <w:p w14:paraId="44CBC7FD"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Proizvodnja toplote iz obnovljivih izvora energije bez hlađenja</w:t>
            </w:r>
          </w:p>
        </w:tc>
      </w:tr>
      <w:tr w:rsidR="00B966D8" w:rsidRPr="003873B0" w14:paraId="6BEB26A9" w14:textId="77777777" w:rsidTr="00DB1BD7">
        <w:trPr>
          <w:jc w:val="center"/>
        </w:trPr>
        <w:tc>
          <w:tcPr>
            <w:tcW w:w="1435" w:type="dxa"/>
          </w:tcPr>
          <w:p w14:paraId="71DEAB4B" w14:textId="77777777" w:rsidR="00B966D8" w:rsidRPr="003873B0" w:rsidRDefault="00B966D8" w:rsidP="00DB1BD7">
            <w:pPr>
              <w:jc w:val="center"/>
              <w:rPr>
                <w:b/>
                <w:sz w:val="16"/>
                <w:szCs w:val="16"/>
                <w:lang w:val="hr-HR"/>
              </w:rPr>
            </w:pPr>
            <w:r w:rsidRPr="003873B0">
              <w:rPr>
                <w:b/>
                <w:sz w:val="16"/>
                <w:szCs w:val="16"/>
                <w:lang w:val="hr-HR"/>
              </w:rPr>
              <w:t>233</w:t>
            </w:r>
          </w:p>
        </w:tc>
        <w:tc>
          <w:tcPr>
            <w:tcW w:w="8100" w:type="dxa"/>
            <w:shd w:val="clear" w:color="auto" w:fill="FFFFFF" w:themeFill="background1"/>
          </w:tcPr>
          <w:p w14:paraId="065E54E2" w14:textId="77777777" w:rsidR="00B966D8" w:rsidRPr="003873B0" w:rsidRDefault="00B966D8" w:rsidP="00DB1BD7">
            <w:pPr>
              <w:rPr>
                <w:rFonts w:cstheme="minorHAnsi"/>
                <w:bCs/>
                <w:color w:val="000000"/>
                <w:sz w:val="16"/>
                <w:szCs w:val="16"/>
                <w:lang w:val="hr-HR"/>
              </w:rPr>
            </w:pPr>
            <w:r w:rsidRPr="003873B0">
              <w:rPr>
                <w:rFonts w:cstheme="minorHAnsi"/>
                <w:bCs/>
                <w:color w:val="000000"/>
                <w:sz w:val="16"/>
                <w:szCs w:val="16"/>
                <w:lang w:val="hr-HR"/>
              </w:rPr>
              <w:t>Proizvodnja toplote/rashladne energije iz obnovljivih izvora energije</w:t>
            </w:r>
          </w:p>
        </w:tc>
      </w:tr>
      <w:tr w:rsidR="00B966D8" w:rsidRPr="003873B0" w14:paraId="43997577" w14:textId="77777777" w:rsidTr="00EF3B0F">
        <w:trPr>
          <w:jc w:val="center"/>
        </w:trPr>
        <w:tc>
          <w:tcPr>
            <w:tcW w:w="1435" w:type="dxa"/>
          </w:tcPr>
          <w:p w14:paraId="373702F4" w14:textId="77777777" w:rsidR="00B966D8" w:rsidRPr="003873B0" w:rsidRDefault="00B966D8" w:rsidP="00DB1BD7">
            <w:pPr>
              <w:jc w:val="center"/>
              <w:rPr>
                <w:b/>
                <w:sz w:val="16"/>
                <w:szCs w:val="16"/>
                <w:lang w:val="hr-HR"/>
              </w:rPr>
            </w:pPr>
            <w:r w:rsidRPr="003873B0">
              <w:rPr>
                <w:b/>
                <w:sz w:val="16"/>
                <w:szCs w:val="16"/>
                <w:lang w:val="hr-HR"/>
              </w:rPr>
              <w:t>8.31</w:t>
            </w:r>
          </w:p>
        </w:tc>
        <w:tc>
          <w:tcPr>
            <w:tcW w:w="8100" w:type="dxa"/>
            <w:shd w:val="clear" w:color="auto" w:fill="D9D9D9" w:themeFill="background1" w:themeFillShade="D9"/>
          </w:tcPr>
          <w:p w14:paraId="5479114C" w14:textId="77777777" w:rsidR="00B966D8" w:rsidRPr="003873B0" w:rsidRDefault="00B966D8" w:rsidP="00DB1BD7">
            <w:pPr>
              <w:rPr>
                <w:b/>
                <w:sz w:val="16"/>
                <w:szCs w:val="16"/>
                <w:lang w:val="hr-HR"/>
              </w:rPr>
            </w:pPr>
            <w:proofErr w:type="spellStart"/>
            <w:r w:rsidRPr="003873B0">
              <w:rPr>
                <w:b/>
                <w:sz w:val="16"/>
                <w:szCs w:val="16"/>
                <w:lang w:val="hr-HR"/>
              </w:rPr>
              <w:t>Vodonik</w:t>
            </w:r>
            <w:proofErr w:type="spellEnd"/>
          </w:p>
        </w:tc>
      </w:tr>
      <w:tr w:rsidR="00B966D8" w:rsidRPr="003873B0" w14:paraId="08F135A8" w14:textId="77777777" w:rsidTr="00DB1BD7">
        <w:trPr>
          <w:jc w:val="center"/>
        </w:trPr>
        <w:tc>
          <w:tcPr>
            <w:tcW w:w="1435" w:type="dxa"/>
          </w:tcPr>
          <w:p w14:paraId="713C1C70" w14:textId="77777777" w:rsidR="00B966D8" w:rsidRPr="003873B0" w:rsidRDefault="00B966D8" w:rsidP="00DB1BD7">
            <w:pPr>
              <w:jc w:val="center"/>
              <w:rPr>
                <w:b/>
                <w:sz w:val="16"/>
                <w:szCs w:val="16"/>
                <w:lang w:val="hr-HR"/>
              </w:rPr>
            </w:pPr>
            <w:r w:rsidRPr="003873B0">
              <w:rPr>
                <w:b/>
                <w:sz w:val="16"/>
                <w:szCs w:val="16"/>
                <w:lang w:val="hr-HR"/>
              </w:rPr>
              <w:t>234</w:t>
            </w:r>
          </w:p>
        </w:tc>
        <w:tc>
          <w:tcPr>
            <w:tcW w:w="8100" w:type="dxa"/>
            <w:shd w:val="clear" w:color="auto" w:fill="FFFFFF" w:themeFill="background1"/>
          </w:tcPr>
          <w:p w14:paraId="2A1BD619" w14:textId="77777777" w:rsidR="00B966D8" w:rsidRPr="003873B0" w:rsidRDefault="00B966D8" w:rsidP="00DB1BD7">
            <w:pPr>
              <w:rPr>
                <w:sz w:val="16"/>
                <w:szCs w:val="16"/>
                <w:lang w:val="hr-HR"/>
              </w:rPr>
            </w:pPr>
            <w:r w:rsidRPr="003873B0">
              <w:rPr>
                <w:sz w:val="16"/>
                <w:szCs w:val="16"/>
                <w:lang w:val="hr-HR"/>
              </w:rPr>
              <w:t xml:space="preserve">Proizvodnja obnovljivog </w:t>
            </w:r>
            <w:proofErr w:type="spellStart"/>
            <w:r w:rsidRPr="003873B0">
              <w:rPr>
                <w:sz w:val="16"/>
                <w:szCs w:val="16"/>
                <w:lang w:val="hr-HR"/>
              </w:rPr>
              <w:t>vodonika</w:t>
            </w:r>
            <w:proofErr w:type="spellEnd"/>
            <w:r w:rsidRPr="003873B0">
              <w:rPr>
                <w:sz w:val="16"/>
                <w:szCs w:val="16"/>
                <w:lang w:val="hr-HR"/>
              </w:rPr>
              <w:t xml:space="preserve"> i njegovih derivata</w:t>
            </w:r>
          </w:p>
        </w:tc>
      </w:tr>
      <w:tr w:rsidR="00B966D8" w:rsidRPr="003873B0" w14:paraId="0AF5342F" w14:textId="77777777" w:rsidTr="00DB1BD7">
        <w:trPr>
          <w:jc w:val="center"/>
        </w:trPr>
        <w:tc>
          <w:tcPr>
            <w:tcW w:w="1435" w:type="dxa"/>
          </w:tcPr>
          <w:p w14:paraId="28A426D4" w14:textId="77777777" w:rsidR="00B966D8" w:rsidRPr="003873B0" w:rsidRDefault="00B966D8" w:rsidP="00DB1BD7">
            <w:pPr>
              <w:jc w:val="center"/>
              <w:rPr>
                <w:b/>
                <w:sz w:val="16"/>
                <w:szCs w:val="16"/>
                <w:lang w:val="hr-HR"/>
              </w:rPr>
            </w:pPr>
            <w:r w:rsidRPr="003873B0">
              <w:rPr>
                <w:b/>
                <w:sz w:val="16"/>
                <w:szCs w:val="16"/>
                <w:lang w:val="hr-HR"/>
              </w:rPr>
              <w:t>235</w:t>
            </w:r>
          </w:p>
        </w:tc>
        <w:tc>
          <w:tcPr>
            <w:tcW w:w="8100" w:type="dxa"/>
            <w:shd w:val="clear" w:color="auto" w:fill="FFFFFF" w:themeFill="background1"/>
          </w:tcPr>
          <w:p w14:paraId="3C7260B8" w14:textId="77777777" w:rsidR="00B966D8" w:rsidRPr="003873B0" w:rsidRDefault="00B966D8" w:rsidP="00DB1BD7">
            <w:pPr>
              <w:rPr>
                <w:sz w:val="16"/>
                <w:szCs w:val="16"/>
                <w:lang w:val="hr-HR"/>
              </w:rPr>
            </w:pPr>
            <w:r w:rsidRPr="003873B0">
              <w:rPr>
                <w:sz w:val="16"/>
                <w:szCs w:val="16"/>
                <w:lang w:val="hr-HR"/>
              </w:rPr>
              <w:t xml:space="preserve">Proizvodnja </w:t>
            </w:r>
            <w:proofErr w:type="spellStart"/>
            <w:r w:rsidRPr="003873B0">
              <w:rPr>
                <w:sz w:val="16"/>
                <w:szCs w:val="16"/>
                <w:lang w:val="hr-HR"/>
              </w:rPr>
              <w:t>niskougljeničnog</w:t>
            </w:r>
            <w:proofErr w:type="spellEnd"/>
            <w:r w:rsidRPr="003873B0">
              <w:rPr>
                <w:sz w:val="16"/>
                <w:szCs w:val="16"/>
                <w:lang w:val="hr-HR"/>
              </w:rPr>
              <w:t xml:space="preserve"> </w:t>
            </w:r>
            <w:proofErr w:type="spellStart"/>
            <w:r w:rsidRPr="003873B0">
              <w:rPr>
                <w:sz w:val="16"/>
                <w:szCs w:val="16"/>
                <w:lang w:val="hr-HR"/>
              </w:rPr>
              <w:t>vodonika</w:t>
            </w:r>
            <w:proofErr w:type="spellEnd"/>
            <w:r w:rsidRPr="003873B0">
              <w:rPr>
                <w:sz w:val="16"/>
                <w:szCs w:val="16"/>
                <w:lang w:val="hr-HR"/>
              </w:rPr>
              <w:t xml:space="preserve"> i njegovih derivata</w:t>
            </w:r>
          </w:p>
        </w:tc>
      </w:tr>
      <w:tr w:rsidR="00B966D8" w:rsidRPr="003873B0" w14:paraId="62A300DD" w14:textId="77777777" w:rsidTr="00DB1BD7">
        <w:trPr>
          <w:jc w:val="center"/>
        </w:trPr>
        <w:tc>
          <w:tcPr>
            <w:tcW w:w="1435" w:type="dxa"/>
          </w:tcPr>
          <w:p w14:paraId="7BDFB188" w14:textId="77777777" w:rsidR="00B966D8" w:rsidRPr="003873B0" w:rsidRDefault="00B966D8" w:rsidP="00DB1BD7">
            <w:pPr>
              <w:jc w:val="center"/>
              <w:rPr>
                <w:b/>
                <w:sz w:val="16"/>
                <w:szCs w:val="16"/>
                <w:lang w:val="hr-HR"/>
              </w:rPr>
            </w:pPr>
            <w:r w:rsidRPr="003873B0">
              <w:rPr>
                <w:b/>
                <w:sz w:val="16"/>
                <w:szCs w:val="16"/>
                <w:lang w:val="hr-HR"/>
              </w:rPr>
              <w:t>236</w:t>
            </w:r>
          </w:p>
        </w:tc>
        <w:tc>
          <w:tcPr>
            <w:tcW w:w="8100" w:type="dxa"/>
            <w:shd w:val="clear" w:color="auto" w:fill="FFFFFF" w:themeFill="background1"/>
          </w:tcPr>
          <w:p w14:paraId="4FAAB307" w14:textId="77777777" w:rsidR="00B966D8" w:rsidRPr="003873B0" w:rsidRDefault="00B966D8" w:rsidP="00DB1BD7">
            <w:pPr>
              <w:rPr>
                <w:sz w:val="16"/>
                <w:szCs w:val="16"/>
                <w:lang w:val="hr-HR"/>
              </w:rPr>
            </w:pPr>
            <w:r w:rsidRPr="003873B0">
              <w:rPr>
                <w:sz w:val="16"/>
                <w:szCs w:val="16"/>
                <w:lang w:val="hr-HR"/>
              </w:rPr>
              <w:t xml:space="preserve">Skladištenje </w:t>
            </w:r>
            <w:proofErr w:type="spellStart"/>
            <w:r w:rsidRPr="003873B0">
              <w:rPr>
                <w:sz w:val="16"/>
                <w:szCs w:val="16"/>
                <w:lang w:val="hr-HR"/>
              </w:rPr>
              <w:t>vodonika</w:t>
            </w:r>
            <w:proofErr w:type="spellEnd"/>
            <w:r w:rsidRPr="003873B0">
              <w:rPr>
                <w:sz w:val="16"/>
                <w:szCs w:val="16"/>
                <w:lang w:val="hr-HR"/>
              </w:rPr>
              <w:t xml:space="preserve"> i njegovih derivata (uključujući prenamjenu gasne infrastrukture u namjensku infrastrukturu za </w:t>
            </w:r>
            <w:proofErr w:type="spellStart"/>
            <w:r w:rsidRPr="003873B0">
              <w:rPr>
                <w:sz w:val="16"/>
                <w:szCs w:val="16"/>
                <w:lang w:val="hr-HR"/>
              </w:rPr>
              <w:t>vodonik</w:t>
            </w:r>
            <w:proofErr w:type="spellEnd"/>
            <w:r w:rsidRPr="003873B0">
              <w:rPr>
                <w:sz w:val="16"/>
                <w:szCs w:val="16"/>
                <w:lang w:val="hr-HR"/>
              </w:rPr>
              <w:t>)</w:t>
            </w:r>
          </w:p>
        </w:tc>
      </w:tr>
      <w:tr w:rsidR="00B966D8" w:rsidRPr="003873B0" w14:paraId="2617E33C" w14:textId="77777777" w:rsidTr="00DB1BD7">
        <w:trPr>
          <w:jc w:val="center"/>
        </w:trPr>
        <w:tc>
          <w:tcPr>
            <w:tcW w:w="1435" w:type="dxa"/>
          </w:tcPr>
          <w:p w14:paraId="2264F8A7" w14:textId="77777777" w:rsidR="00B966D8" w:rsidRPr="003873B0" w:rsidRDefault="00B966D8" w:rsidP="00DB1BD7">
            <w:pPr>
              <w:jc w:val="center"/>
              <w:rPr>
                <w:b/>
                <w:sz w:val="16"/>
                <w:szCs w:val="16"/>
                <w:lang w:val="hr-HR"/>
              </w:rPr>
            </w:pPr>
            <w:r w:rsidRPr="003873B0">
              <w:rPr>
                <w:b/>
                <w:sz w:val="16"/>
                <w:szCs w:val="16"/>
                <w:lang w:val="hr-HR"/>
              </w:rPr>
              <w:t>237</w:t>
            </w:r>
          </w:p>
        </w:tc>
        <w:tc>
          <w:tcPr>
            <w:tcW w:w="8100" w:type="dxa"/>
            <w:shd w:val="clear" w:color="auto" w:fill="FFFFFF" w:themeFill="background1"/>
          </w:tcPr>
          <w:p w14:paraId="16A3D465" w14:textId="77777777" w:rsidR="00B966D8" w:rsidRPr="003873B0" w:rsidRDefault="00B966D8" w:rsidP="00DB1BD7">
            <w:pPr>
              <w:rPr>
                <w:sz w:val="16"/>
                <w:szCs w:val="16"/>
                <w:lang w:val="hr-HR"/>
              </w:rPr>
            </w:pPr>
            <w:r w:rsidRPr="003873B0">
              <w:rPr>
                <w:sz w:val="16"/>
                <w:szCs w:val="16"/>
                <w:lang w:val="hr-HR"/>
              </w:rPr>
              <w:t xml:space="preserve">Transport </w:t>
            </w:r>
            <w:proofErr w:type="spellStart"/>
            <w:r w:rsidRPr="003873B0">
              <w:rPr>
                <w:sz w:val="16"/>
                <w:szCs w:val="16"/>
                <w:lang w:val="hr-HR"/>
              </w:rPr>
              <w:t>vodonika</w:t>
            </w:r>
            <w:proofErr w:type="spellEnd"/>
            <w:r w:rsidRPr="003873B0">
              <w:rPr>
                <w:sz w:val="16"/>
                <w:szCs w:val="16"/>
                <w:lang w:val="hr-HR"/>
              </w:rPr>
              <w:t xml:space="preserve"> i njegovih derivata (uključujući prenamjenu gasne infrastrukture u namjensku infrastrukturu za </w:t>
            </w:r>
            <w:proofErr w:type="spellStart"/>
            <w:r w:rsidRPr="003873B0">
              <w:rPr>
                <w:sz w:val="16"/>
                <w:szCs w:val="16"/>
                <w:lang w:val="hr-HR"/>
              </w:rPr>
              <w:t>vodonik</w:t>
            </w:r>
            <w:proofErr w:type="spellEnd"/>
            <w:r w:rsidRPr="003873B0">
              <w:rPr>
                <w:sz w:val="16"/>
                <w:szCs w:val="16"/>
                <w:lang w:val="hr-HR"/>
              </w:rPr>
              <w:t>)</w:t>
            </w:r>
          </w:p>
        </w:tc>
      </w:tr>
      <w:tr w:rsidR="00B966D8" w:rsidRPr="003873B0" w14:paraId="1B98FF21" w14:textId="77777777" w:rsidTr="00DB1BD7">
        <w:trPr>
          <w:jc w:val="center"/>
        </w:trPr>
        <w:tc>
          <w:tcPr>
            <w:tcW w:w="1435" w:type="dxa"/>
          </w:tcPr>
          <w:p w14:paraId="7D7545A4" w14:textId="77777777" w:rsidR="00B966D8" w:rsidRPr="003873B0" w:rsidRDefault="00B966D8" w:rsidP="00DB1BD7">
            <w:pPr>
              <w:jc w:val="center"/>
              <w:rPr>
                <w:b/>
                <w:sz w:val="16"/>
                <w:szCs w:val="16"/>
                <w:lang w:val="hr-HR"/>
              </w:rPr>
            </w:pPr>
            <w:r w:rsidRPr="003873B0">
              <w:rPr>
                <w:b/>
                <w:sz w:val="16"/>
                <w:szCs w:val="16"/>
                <w:lang w:val="hr-HR"/>
              </w:rPr>
              <w:t>8.32</w:t>
            </w:r>
          </w:p>
        </w:tc>
        <w:tc>
          <w:tcPr>
            <w:tcW w:w="8100" w:type="dxa"/>
            <w:shd w:val="clear" w:color="auto" w:fill="D9D9D9" w:themeFill="background1" w:themeFillShade="D9"/>
          </w:tcPr>
          <w:p w14:paraId="16FDA469" w14:textId="77777777" w:rsidR="00B966D8" w:rsidRPr="003873B0" w:rsidRDefault="00B966D8" w:rsidP="00DB1BD7">
            <w:pPr>
              <w:rPr>
                <w:b/>
                <w:sz w:val="16"/>
                <w:szCs w:val="16"/>
                <w:lang w:val="hr-HR"/>
              </w:rPr>
            </w:pPr>
            <w:r w:rsidRPr="003873B0">
              <w:rPr>
                <w:b/>
                <w:sz w:val="16"/>
                <w:szCs w:val="16"/>
                <w:lang w:val="hr-HR"/>
              </w:rPr>
              <w:t>Mreža i skladištenje</w:t>
            </w:r>
          </w:p>
        </w:tc>
      </w:tr>
      <w:tr w:rsidR="00B966D8" w:rsidRPr="003873B0" w14:paraId="1528B98B" w14:textId="77777777" w:rsidTr="00DB1BD7">
        <w:trPr>
          <w:jc w:val="center"/>
        </w:trPr>
        <w:tc>
          <w:tcPr>
            <w:tcW w:w="1435" w:type="dxa"/>
          </w:tcPr>
          <w:p w14:paraId="57804431" w14:textId="77777777" w:rsidR="00B966D8" w:rsidRPr="003873B0" w:rsidRDefault="00B966D8" w:rsidP="00DB1BD7">
            <w:pPr>
              <w:jc w:val="center"/>
              <w:rPr>
                <w:b/>
                <w:sz w:val="16"/>
                <w:szCs w:val="16"/>
                <w:lang w:val="hr-HR"/>
              </w:rPr>
            </w:pPr>
            <w:r w:rsidRPr="003873B0">
              <w:rPr>
                <w:b/>
                <w:sz w:val="16"/>
                <w:szCs w:val="16"/>
                <w:lang w:val="hr-HR"/>
              </w:rPr>
              <w:t>238</w:t>
            </w:r>
          </w:p>
        </w:tc>
        <w:tc>
          <w:tcPr>
            <w:tcW w:w="8100" w:type="dxa"/>
            <w:shd w:val="clear" w:color="auto" w:fill="FFFFFF" w:themeFill="background1"/>
          </w:tcPr>
          <w:p w14:paraId="6EC4F645" w14:textId="77777777" w:rsidR="00B966D8" w:rsidRPr="003873B0" w:rsidRDefault="00B966D8" w:rsidP="00DB1BD7">
            <w:pPr>
              <w:rPr>
                <w:sz w:val="16"/>
                <w:szCs w:val="16"/>
                <w:lang w:val="hr-HR"/>
              </w:rPr>
            </w:pPr>
            <w:r w:rsidRPr="003873B0">
              <w:rPr>
                <w:sz w:val="16"/>
                <w:szCs w:val="16"/>
                <w:lang w:val="hr-HR"/>
              </w:rPr>
              <w:t>Distribucija električne energije</w:t>
            </w:r>
          </w:p>
        </w:tc>
      </w:tr>
      <w:tr w:rsidR="00B966D8" w:rsidRPr="003873B0" w14:paraId="6D738981" w14:textId="77777777" w:rsidTr="00DB1BD7">
        <w:trPr>
          <w:jc w:val="center"/>
        </w:trPr>
        <w:tc>
          <w:tcPr>
            <w:tcW w:w="1435" w:type="dxa"/>
          </w:tcPr>
          <w:p w14:paraId="5662C25E" w14:textId="77777777" w:rsidR="00B966D8" w:rsidRPr="003873B0" w:rsidRDefault="00B966D8" w:rsidP="00DB1BD7">
            <w:pPr>
              <w:jc w:val="center"/>
              <w:rPr>
                <w:b/>
                <w:sz w:val="16"/>
                <w:szCs w:val="16"/>
                <w:lang w:val="hr-HR"/>
              </w:rPr>
            </w:pPr>
            <w:r w:rsidRPr="003873B0">
              <w:rPr>
                <w:b/>
                <w:sz w:val="16"/>
                <w:szCs w:val="16"/>
                <w:lang w:val="hr-HR"/>
              </w:rPr>
              <w:t>239</w:t>
            </w:r>
          </w:p>
        </w:tc>
        <w:tc>
          <w:tcPr>
            <w:tcW w:w="8100" w:type="dxa"/>
            <w:shd w:val="clear" w:color="auto" w:fill="FFFFFF" w:themeFill="background1"/>
          </w:tcPr>
          <w:p w14:paraId="25C764D2" w14:textId="77777777" w:rsidR="00B966D8" w:rsidRPr="003873B0" w:rsidRDefault="00B966D8" w:rsidP="00DB1BD7">
            <w:pPr>
              <w:rPr>
                <w:sz w:val="16"/>
                <w:szCs w:val="16"/>
                <w:lang w:val="hr-HR"/>
              </w:rPr>
            </w:pPr>
            <w:r w:rsidRPr="003873B0">
              <w:rPr>
                <w:sz w:val="16"/>
                <w:szCs w:val="16"/>
                <w:lang w:val="hr-HR"/>
              </w:rPr>
              <w:t>Energetska infrastruktura od prekograničnog značaja u skladu sa Uredbom TEN-E</w:t>
            </w:r>
          </w:p>
        </w:tc>
      </w:tr>
      <w:tr w:rsidR="00B966D8" w:rsidRPr="003873B0" w14:paraId="608C94C9" w14:textId="77777777" w:rsidTr="00DB1BD7">
        <w:trPr>
          <w:jc w:val="center"/>
        </w:trPr>
        <w:tc>
          <w:tcPr>
            <w:tcW w:w="1435" w:type="dxa"/>
          </w:tcPr>
          <w:p w14:paraId="046F0311" w14:textId="77777777" w:rsidR="00B966D8" w:rsidRPr="003873B0" w:rsidRDefault="00B966D8" w:rsidP="00DB1BD7">
            <w:pPr>
              <w:jc w:val="center"/>
              <w:rPr>
                <w:b/>
                <w:sz w:val="16"/>
                <w:szCs w:val="16"/>
                <w:lang w:val="hr-HR"/>
              </w:rPr>
            </w:pPr>
            <w:r w:rsidRPr="003873B0">
              <w:rPr>
                <w:b/>
                <w:sz w:val="16"/>
                <w:szCs w:val="16"/>
                <w:lang w:val="hr-HR"/>
              </w:rPr>
              <w:t>240</w:t>
            </w:r>
          </w:p>
        </w:tc>
        <w:tc>
          <w:tcPr>
            <w:tcW w:w="8100" w:type="dxa"/>
            <w:shd w:val="clear" w:color="auto" w:fill="FFFFFF" w:themeFill="background1"/>
          </w:tcPr>
          <w:p w14:paraId="31D5578D" w14:textId="77777777" w:rsidR="00B966D8" w:rsidRPr="003873B0" w:rsidRDefault="00B966D8" w:rsidP="00DB1BD7">
            <w:pPr>
              <w:rPr>
                <w:sz w:val="16"/>
                <w:szCs w:val="16"/>
                <w:lang w:val="hr-HR"/>
              </w:rPr>
            </w:pPr>
            <w:r w:rsidRPr="003873B0">
              <w:rPr>
                <w:sz w:val="16"/>
                <w:szCs w:val="16"/>
                <w:lang w:val="hr-HR"/>
              </w:rPr>
              <w:t>Ugradnja pametnih energetskih sistema i opreme na nivou mreže</w:t>
            </w:r>
          </w:p>
        </w:tc>
      </w:tr>
      <w:tr w:rsidR="00B966D8" w:rsidRPr="003873B0" w14:paraId="45475677" w14:textId="77777777" w:rsidTr="00DB1BD7">
        <w:trPr>
          <w:jc w:val="center"/>
        </w:trPr>
        <w:tc>
          <w:tcPr>
            <w:tcW w:w="1435" w:type="dxa"/>
          </w:tcPr>
          <w:p w14:paraId="0C34D7B0" w14:textId="77777777" w:rsidR="00B966D8" w:rsidRPr="003873B0" w:rsidRDefault="00B966D8" w:rsidP="00DB1BD7">
            <w:pPr>
              <w:jc w:val="center"/>
              <w:rPr>
                <w:b/>
                <w:sz w:val="16"/>
                <w:szCs w:val="16"/>
                <w:lang w:val="hr-HR"/>
              </w:rPr>
            </w:pPr>
            <w:r w:rsidRPr="003873B0">
              <w:rPr>
                <w:b/>
                <w:sz w:val="16"/>
                <w:szCs w:val="16"/>
                <w:lang w:val="hr-HR"/>
              </w:rPr>
              <w:t>241</w:t>
            </w:r>
          </w:p>
        </w:tc>
        <w:tc>
          <w:tcPr>
            <w:tcW w:w="8100" w:type="dxa"/>
            <w:shd w:val="clear" w:color="auto" w:fill="FFFFFF" w:themeFill="background1"/>
          </w:tcPr>
          <w:p w14:paraId="6243274B" w14:textId="77777777" w:rsidR="00B966D8" w:rsidRPr="003873B0" w:rsidRDefault="00B966D8" w:rsidP="00DB1BD7">
            <w:pPr>
              <w:rPr>
                <w:sz w:val="16"/>
                <w:szCs w:val="16"/>
                <w:lang w:val="hr-HR"/>
              </w:rPr>
            </w:pPr>
            <w:r w:rsidRPr="003873B0">
              <w:rPr>
                <w:sz w:val="16"/>
                <w:szCs w:val="16"/>
                <w:lang w:val="hr-HR"/>
              </w:rPr>
              <w:t>Skladištenje električne energije</w:t>
            </w:r>
          </w:p>
        </w:tc>
      </w:tr>
      <w:tr w:rsidR="00B966D8" w:rsidRPr="003873B0" w14:paraId="5D69ED2E" w14:textId="77777777" w:rsidTr="00DB1BD7">
        <w:trPr>
          <w:jc w:val="center"/>
        </w:trPr>
        <w:tc>
          <w:tcPr>
            <w:tcW w:w="1435" w:type="dxa"/>
          </w:tcPr>
          <w:p w14:paraId="5CCCF47C" w14:textId="77777777" w:rsidR="00B966D8" w:rsidRPr="003873B0" w:rsidRDefault="00B966D8" w:rsidP="00DB1BD7">
            <w:pPr>
              <w:jc w:val="center"/>
              <w:rPr>
                <w:b/>
                <w:sz w:val="16"/>
                <w:szCs w:val="16"/>
                <w:lang w:val="hr-HR"/>
              </w:rPr>
            </w:pPr>
            <w:r w:rsidRPr="003873B0">
              <w:rPr>
                <w:b/>
                <w:sz w:val="16"/>
                <w:szCs w:val="16"/>
                <w:lang w:val="hr-HR"/>
              </w:rPr>
              <w:t>242</w:t>
            </w:r>
          </w:p>
        </w:tc>
        <w:tc>
          <w:tcPr>
            <w:tcW w:w="8100" w:type="dxa"/>
            <w:shd w:val="clear" w:color="auto" w:fill="FFFFFF" w:themeFill="background1"/>
          </w:tcPr>
          <w:p w14:paraId="3DCC3068" w14:textId="77777777" w:rsidR="00B966D8" w:rsidRPr="003873B0" w:rsidRDefault="00B966D8" w:rsidP="00DB1BD7">
            <w:pPr>
              <w:rPr>
                <w:sz w:val="16"/>
                <w:szCs w:val="16"/>
                <w:lang w:val="hr-HR"/>
              </w:rPr>
            </w:pPr>
            <w:r w:rsidRPr="003873B0">
              <w:rPr>
                <w:sz w:val="16"/>
                <w:szCs w:val="16"/>
                <w:lang w:val="hr-HR"/>
              </w:rPr>
              <w:t>Skladištenje toplotne energije</w:t>
            </w:r>
          </w:p>
        </w:tc>
      </w:tr>
      <w:tr w:rsidR="00B966D8" w:rsidRPr="003873B0" w14:paraId="78F48667" w14:textId="77777777" w:rsidTr="00DB1BD7">
        <w:trPr>
          <w:jc w:val="center"/>
        </w:trPr>
        <w:tc>
          <w:tcPr>
            <w:tcW w:w="1435" w:type="dxa"/>
          </w:tcPr>
          <w:p w14:paraId="43BCF107" w14:textId="77777777" w:rsidR="00B966D8" w:rsidRPr="003873B0" w:rsidRDefault="00B966D8" w:rsidP="00DB1BD7">
            <w:pPr>
              <w:jc w:val="center"/>
              <w:rPr>
                <w:b/>
                <w:sz w:val="16"/>
                <w:szCs w:val="16"/>
                <w:lang w:val="hr-HR"/>
              </w:rPr>
            </w:pPr>
            <w:r w:rsidRPr="003873B0">
              <w:rPr>
                <w:b/>
                <w:sz w:val="16"/>
                <w:szCs w:val="16"/>
                <w:lang w:val="hr-HR"/>
              </w:rPr>
              <w:t>243</w:t>
            </w:r>
          </w:p>
        </w:tc>
        <w:tc>
          <w:tcPr>
            <w:tcW w:w="8100" w:type="dxa"/>
            <w:shd w:val="clear" w:color="auto" w:fill="FFFFFF" w:themeFill="background1"/>
          </w:tcPr>
          <w:p w14:paraId="427761ED" w14:textId="77777777" w:rsidR="00B966D8" w:rsidRPr="003873B0" w:rsidRDefault="00B966D8" w:rsidP="00DB1BD7">
            <w:pPr>
              <w:rPr>
                <w:sz w:val="16"/>
                <w:szCs w:val="16"/>
                <w:lang w:val="hr-HR"/>
              </w:rPr>
            </w:pPr>
            <w:proofErr w:type="spellStart"/>
            <w:r w:rsidRPr="003873B0">
              <w:rPr>
                <w:sz w:val="16"/>
                <w:szCs w:val="16"/>
                <w:lang w:val="hr-HR"/>
              </w:rPr>
              <w:t>Prenos</w:t>
            </w:r>
            <w:proofErr w:type="spellEnd"/>
            <w:r w:rsidRPr="003873B0">
              <w:rPr>
                <w:sz w:val="16"/>
                <w:szCs w:val="16"/>
                <w:lang w:val="hr-HR"/>
              </w:rPr>
              <w:t xml:space="preserve"> električne energije</w:t>
            </w:r>
          </w:p>
        </w:tc>
      </w:tr>
      <w:tr w:rsidR="00B966D8" w:rsidRPr="003873B0" w14:paraId="3821EABB" w14:textId="77777777" w:rsidTr="00DB1BD7">
        <w:trPr>
          <w:jc w:val="center"/>
        </w:trPr>
        <w:tc>
          <w:tcPr>
            <w:tcW w:w="1435" w:type="dxa"/>
          </w:tcPr>
          <w:p w14:paraId="57D51E4B" w14:textId="77777777" w:rsidR="00B966D8" w:rsidRPr="003873B0" w:rsidRDefault="00B966D8" w:rsidP="00DB1BD7">
            <w:pPr>
              <w:jc w:val="center"/>
              <w:rPr>
                <w:b/>
                <w:sz w:val="16"/>
                <w:szCs w:val="16"/>
                <w:lang w:val="hr-HR"/>
              </w:rPr>
            </w:pPr>
            <w:r w:rsidRPr="003873B0">
              <w:rPr>
                <w:b/>
                <w:sz w:val="16"/>
                <w:szCs w:val="16"/>
                <w:lang w:val="hr-HR"/>
              </w:rPr>
              <w:t>246</w:t>
            </w:r>
          </w:p>
        </w:tc>
        <w:tc>
          <w:tcPr>
            <w:tcW w:w="8100" w:type="dxa"/>
            <w:shd w:val="clear" w:color="auto" w:fill="FFFFFF" w:themeFill="background1"/>
          </w:tcPr>
          <w:p w14:paraId="25F80D46" w14:textId="77777777" w:rsidR="00B966D8" w:rsidRPr="003873B0" w:rsidRDefault="00B966D8" w:rsidP="00DB1BD7">
            <w:pPr>
              <w:rPr>
                <w:sz w:val="16"/>
                <w:szCs w:val="16"/>
                <w:lang w:val="hr-HR"/>
              </w:rPr>
            </w:pPr>
            <w:proofErr w:type="spellStart"/>
            <w:r w:rsidRPr="003873B0">
              <w:rPr>
                <w:sz w:val="16"/>
                <w:szCs w:val="16"/>
                <w:lang w:val="hr-HR"/>
              </w:rPr>
              <w:t>Bezbjedno</w:t>
            </w:r>
            <w:proofErr w:type="spellEnd"/>
            <w:r w:rsidRPr="003873B0">
              <w:rPr>
                <w:sz w:val="16"/>
                <w:szCs w:val="16"/>
                <w:lang w:val="hr-HR"/>
              </w:rPr>
              <w:t xml:space="preserve"> stavljanje van funkcije postojeće infrastrukture za fosilna goriva</w:t>
            </w:r>
          </w:p>
        </w:tc>
      </w:tr>
      <w:tr w:rsidR="00B966D8" w:rsidRPr="003873B0" w14:paraId="3C137F5D" w14:textId="77777777" w:rsidTr="00EF3B0F">
        <w:trPr>
          <w:jc w:val="center"/>
        </w:trPr>
        <w:tc>
          <w:tcPr>
            <w:tcW w:w="1435" w:type="dxa"/>
          </w:tcPr>
          <w:p w14:paraId="0836D989" w14:textId="77777777" w:rsidR="00B966D8" w:rsidRPr="003873B0" w:rsidRDefault="00B966D8" w:rsidP="00DB1BD7">
            <w:pPr>
              <w:jc w:val="center"/>
              <w:rPr>
                <w:b/>
                <w:sz w:val="16"/>
                <w:szCs w:val="16"/>
                <w:lang w:val="hr-HR"/>
              </w:rPr>
            </w:pPr>
            <w:r w:rsidRPr="003873B0">
              <w:rPr>
                <w:b/>
                <w:sz w:val="16"/>
                <w:szCs w:val="16"/>
                <w:lang w:val="hr-HR"/>
              </w:rPr>
              <w:t>8.33</w:t>
            </w:r>
          </w:p>
        </w:tc>
        <w:tc>
          <w:tcPr>
            <w:tcW w:w="8100" w:type="dxa"/>
            <w:shd w:val="clear" w:color="auto" w:fill="D9D9D9" w:themeFill="background1" w:themeFillShade="D9"/>
          </w:tcPr>
          <w:p w14:paraId="3B4408D4" w14:textId="77777777" w:rsidR="00B966D8" w:rsidRPr="003873B0" w:rsidRDefault="00B966D8" w:rsidP="00DB1BD7">
            <w:pPr>
              <w:rPr>
                <w:b/>
                <w:sz w:val="16"/>
                <w:szCs w:val="16"/>
                <w:lang w:val="hr-HR"/>
              </w:rPr>
            </w:pPr>
            <w:r w:rsidRPr="003873B0">
              <w:rPr>
                <w:b/>
                <w:sz w:val="16"/>
                <w:szCs w:val="16"/>
                <w:lang w:val="hr-HR"/>
              </w:rPr>
              <w:t>Nuklearna energija</w:t>
            </w:r>
          </w:p>
        </w:tc>
      </w:tr>
      <w:tr w:rsidR="00B966D8" w:rsidRPr="003873B0" w14:paraId="649BA199" w14:textId="77777777" w:rsidTr="00DB1BD7">
        <w:trPr>
          <w:jc w:val="center"/>
        </w:trPr>
        <w:tc>
          <w:tcPr>
            <w:tcW w:w="1435" w:type="dxa"/>
          </w:tcPr>
          <w:p w14:paraId="5309DE2A" w14:textId="77777777" w:rsidR="00B966D8" w:rsidRPr="003873B0" w:rsidRDefault="00B966D8" w:rsidP="00DB1BD7">
            <w:pPr>
              <w:jc w:val="center"/>
              <w:rPr>
                <w:b/>
                <w:sz w:val="16"/>
                <w:szCs w:val="16"/>
                <w:lang w:val="hr-HR"/>
              </w:rPr>
            </w:pPr>
            <w:r w:rsidRPr="003873B0">
              <w:rPr>
                <w:b/>
                <w:sz w:val="16"/>
                <w:szCs w:val="16"/>
                <w:lang w:val="hr-HR"/>
              </w:rPr>
              <w:t>247</w:t>
            </w:r>
          </w:p>
        </w:tc>
        <w:tc>
          <w:tcPr>
            <w:tcW w:w="8100" w:type="dxa"/>
            <w:shd w:val="clear" w:color="auto" w:fill="FFFFFF" w:themeFill="background1"/>
          </w:tcPr>
          <w:p w14:paraId="3C9CC0C2" w14:textId="77777777" w:rsidR="00B966D8" w:rsidRPr="003873B0" w:rsidRDefault="00B966D8" w:rsidP="00DB1BD7">
            <w:pPr>
              <w:rPr>
                <w:sz w:val="16"/>
                <w:szCs w:val="16"/>
                <w:lang w:val="hr-HR"/>
              </w:rPr>
            </w:pPr>
            <w:proofErr w:type="spellStart"/>
            <w:r w:rsidRPr="003873B0">
              <w:rPr>
                <w:sz w:val="16"/>
                <w:szCs w:val="16"/>
                <w:lang w:val="hr-HR"/>
              </w:rPr>
              <w:t>Dekomisija</w:t>
            </w:r>
            <w:proofErr w:type="spellEnd"/>
            <w:r w:rsidRPr="003873B0">
              <w:rPr>
                <w:sz w:val="16"/>
                <w:szCs w:val="16"/>
                <w:lang w:val="hr-HR"/>
              </w:rPr>
              <w:t xml:space="preserve"> nuklearnih postrojenja i upravljanje radioaktivnim otpadom</w:t>
            </w:r>
          </w:p>
        </w:tc>
      </w:tr>
      <w:tr w:rsidR="00B966D8" w:rsidRPr="003873B0" w14:paraId="66F9142F" w14:textId="77777777" w:rsidTr="00DB1BD7">
        <w:trPr>
          <w:jc w:val="center"/>
        </w:trPr>
        <w:tc>
          <w:tcPr>
            <w:tcW w:w="1435" w:type="dxa"/>
          </w:tcPr>
          <w:p w14:paraId="41936397" w14:textId="77777777" w:rsidR="00B966D8" w:rsidRPr="003873B0" w:rsidRDefault="00B966D8" w:rsidP="00DB1BD7">
            <w:pPr>
              <w:jc w:val="center"/>
              <w:rPr>
                <w:b/>
                <w:sz w:val="16"/>
                <w:szCs w:val="16"/>
                <w:lang w:val="hr-HR"/>
              </w:rPr>
            </w:pPr>
            <w:r w:rsidRPr="003873B0">
              <w:rPr>
                <w:b/>
                <w:sz w:val="16"/>
                <w:szCs w:val="16"/>
                <w:lang w:val="hr-HR"/>
              </w:rPr>
              <w:t>248</w:t>
            </w:r>
          </w:p>
        </w:tc>
        <w:tc>
          <w:tcPr>
            <w:tcW w:w="8100" w:type="dxa"/>
            <w:shd w:val="clear" w:color="auto" w:fill="FFFFFF" w:themeFill="background1"/>
          </w:tcPr>
          <w:p w14:paraId="4E607F1B" w14:textId="77777777" w:rsidR="00B966D8" w:rsidRPr="003873B0" w:rsidRDefault="00B966D8" w:rsidP="00DB1BD7">
            <w:pPr>
              <w:rPr>
                <w:sz w:val="16"/>
                <w:szCs w:val="16"/>
                <w:lang w:val="hr-HR"/>
              </w:rPr>
            </w:pPr>
            <w:r w:rsidRPr="003873B0">
              <w:rPr>
                <w:sz w:val="16"/>
                <w:szCs w:val="16"/>
                <w:lang w:val="hr-HR"/>
              </w:rPr>
              <w:t>Energija nuklearne fisije</w:t>
            </w:r>
          </w:p>
        </w:tc>
      </w:tr>
      <w:tr w:rsidR="00B966D8" w:rsidRPr="003873B0" w14:paraId="4C865625" w14:textId="77777777" w:rsidTr="00DB1BD7">
        <w:trPr>
          <w:jc w:val="center"/>
        </w:trPr>
        <w:tc>
          <w:tcPr>
            <w:tcW w:w="1435" w:type="dxa"/>
          </w:tcPr>
          <w:p w14:paraId="7C88460F" w14:textId="77777777" w:rsidR="00B966D8" w:rsidRPr="003873B0" w:rsidRDefault="00B966D8" w:rsidP="00DB1BD7">
            <w:pPr>
              <w:jc w:val="center"/>
              <w:rPr>
                <w:b/>
                <w:sz w:val="16"/>
                <w:szCs w:val="16"/>
                <w:lang w:val="hr-HR"/>
              </w:rPr>
            </w:pPr>
            <w:r w:rsidRPr="003873B0">
              <w:rPr>
                <w:b/>
                <w:sz w:val="16"/>
                <w:szCs w:val="16"/>
                <w:lang w:val="hr-HR"/>
              </w:rPr>
              <w:t>249</w:t>
            </w:r>
          </w:p>
        </w:tc>
        <w:tc>
          <w:tcPr>
            <w:tcW w:w="8100" w:type="dxa"/>
            <w:shd w:val="clear" w:color="auto" w:fill="FFFFFF" w:themeFill="background1"/>
          </w:tcPr>
          <w:p w14:paraId="12F49860" w14:textId="77777777" w:rsidR="00B966D8" w:rsidRPr="003873B0" w:rsidRDefault="00B966D8" w:rsidP="00DB1BD7">
            <w:pPr>
              <w:rPr>
                <w:sz w:val="16"/>
                <w:szCs w:val="16"/>
                <w:lang w:val="hr-HR"/>
              </w:rPr>
            </w:pPr>
            <w:r w:rsidRPr="003873B0">
              <w:rPr>
                <w:sz w:val="16"/>
                <w:szCs w:val="16"/>
                <w:lang w:val="hr-HR"/>
              </w:rPr>
              <w:t>Aktivnosti nuklearne bezbjednosti</w:t>
            </w:r>
          </w:p>
        </w:tc>
      </w:tr>
      <w:tr w:rsidR="00B966D8" w:rsidRPr="003873B0" w14:paraId="6531A872" w14:textId="77777777" w:rsidTr="00DB1BD7">
        <w:trPr>
          <w:jc w:val="center"/>
        </w:trPr>
        <w:tc>
          <w:tcPr>
            <w:tcW w:w="1435" w:type="dxa"/>
          </w:tcPr>
          <w:p w14:paraId="58A396EB" w14:textId="77777777" w:rsidR="00B966D8" w:rsidRPr="003873B0" w:rsidRDefault="00B966D8" w:rsidP="00DB1BD7">
            <w:pPr>
              <w:jc w:val="center"/>
              <w:rPr>
                <w:b/>
                <w:sz w:val="16"/>
                <w:szCs w:val="16"/>
                <w:lang w:val="hr-HR"/>
              </w:rPr>
            </w:pPr>
            <w:r w:rsidRPr="003873B0">
              <w:rPr>
                <w:b/>
                <w:sz w:val="16"/>
                <w:szCs w:val="16"/>
                <w:lang w:val="hr-HR"/>
              </w:rPr>
              <w:t>250</w:t>
            </w:r>
          </w:p>
        </w:tc>
        <w:tc>
          <w:tcPr>
            <w:tcW w:w="8100" w:type="dxa"/>
            <w:shd w:val="clear" w:color="auto" w:fill="FFFFFF" w:themeFill="background1"/>
          </w:tcPr>
          <w:p w14:paraId="16E1882B" w14:textId="77777777" w:rsidR="00B966D8" w:rsidRPr="003873B0" w:rsidRDefault="00B966D8" w:rsidP="00DB1BD7">
            <w:pPr>
              <w:rPr>
                <w:sz w:val="16"/>
                <w:szCs w:val="16"/>
                <w:lang w:val="hr-HR"/>
              </w:rPr>
            </w:pPr>
            <w:r w:rsidRPr="003873B0">
              <w:rPr>
                <w:sz w:val="16"/>
                <w:szCs w:val="16"/>
                <w:lang w:val="hr-HR"/>
              </w:rPr>
              <w:t>Aktivnosti nuklearnih zaštitnih mjera</w:t>
            </w:r>
          </w:p>
        </w:tc>
      </w:tr>
      <w:tr w:rsidR="00B966D8" w:rsidRPr="003873B0" w14:paraId="31C9DF19" w14:textId="77777777" w:rsidTr="00DB1BD7">
        <w:trPr>
          <w:jc w:val="center"/>
        </w:trPr>
        <w:tc>
          <w:tcPr>
            <w:tcW w:w="1435" w:type="dxa"/>
          </w:tcPr>
          <w:p w14:paraId="3D17FA8D" w14:textId="77777777" w:rsidR="00B966D8" w:rsidRPr="003873B0" w:rsidRDefault="00B966D8" w:rsidP="00DB1BD7">
            <w:pPr>
              <w:jc w:val="center"/>
              <w:rPr>
                <w:b/>
                <w:sz w:val="16"/>
                <w:szCs w:val="16"/>
                <w:lang w:val="hr-HR"/>
              </w:rPr>
            </w:pPr>
            <w:r w:rsidRPr="003873B0">
              <w:rPr>
                <w:b/>
                <w:sz w:val="16"/>
                <w:szCs w:val="16"/>
                <w:lang w:val="hr-HR"/>
              </w:rPr>
              <w:t>8.34</w:t>
            </w:r>
          </w:p>
        </w:tc>
        <w:tc>
          <w:tcPr>
            <w:tcW w:w="8100" w:type="dxa"/>
            <w:shd w:val="clear" w:color="auto" w:fill="F2F2F2" w:themeFill="background1" w:themeFillShade="F2"/>
          </w:tcPr>
          <w:p w14:paraId="5BF3C498" w14:textId="77777777" w:rsidR="00B966D8" w:rsidRPr="003873B0" w:rsidRDefault="00B966D8" w:rsidP="00DB1BD7">
            <w:pPr>
              <w:rPr>
                <w:b/>
                <w:sz w:val="16"/>
                <w:szCs w:val="16"/>
                <w:lang w:val="hr-HR"/>
              </w:rPr>
            </w:pPr>
            <w:proofErr w:type="spellStart"/>
            <w:r w:rsidRPr="003873B0">
              <w:rPr>
                <w:b/>
                <w:sz w:val="16"/>
                <w:szCs w:val="16"/>
                <w:lang w:val="hr-HR"/>
              </w:rPr>
              <w:t>Finansiranje</w:t>
            </w:r>
            <w:proofErr w:type="spellEnd"/>
            <w:r w:rsidRPr="003873B0">
              <w:rPr>
                <w:b/>
                <w:sz w:val="16"/>
                <w:szCs w:val="16"/>
                <w:lang w:val="hr-HR"/>
              </w:rPr>
              <w:t xml:space="preserve"> energetike</w:t>
            </w:r>
          </w:p>
        </w:tc>
      </w:tr>
      <w:tr w:rsidR="00B966D8" w:rsidRPr="003873B0" w14:paraId="06E11811" w14:textId="77777777" w:rsidTr="00DB1BD7">
        <w:trPr>
          <w:jc w:val="center"/>
        </w:trPr>
        <w:tc>
          <w:tcPr>
            <w:tcW w:w="1435" w:type="dxa"/>
          </w:tcPr>
          <w:p w14:paraId="2880A0CB" w14:textId="77777777" w:rsidR="00B966D8" w:rsidRPr="003873B0" w:rsidRDefault="00B966D8" w:rsidP="00DB1BD7">
            <w:pPr>
              <w:jc w:val="center"/>
              <w:rPr>
                <w:b/>
                <w:sz w:val="16"/>
                <w:szCs w:val="16"/>
                <w:lang w:val="hr-HR"/>
              </w:rPr>
            </w:pPr>
            <w:r w:rsidRPr="003873B0">
              <w:rPr>
                <w:b/>
                <w:sz w:val="16"/>
                <w:szCs w:val="16"/>
                <w:lang w:val="hr-HR"/>
              </w:rPr>
              <w:t>251</w:t>
            </w:r>
          </w:p>
        </w:tc>
        <w:tc>
          <w:tcPr>
            <w:tcW w:w="8100" w:type="dxa"/>
            <w:shd w:val="clear" w:color="auto" w:fill="FFFFFF" w:themeFill="background1"/>
          </w:tcPr>
          <w:p w14:paraId="69A555FF" w14:textId="77777777" w:rsidR="00B966D8" w:rsidRPr="003873B0" w:rsidRDefault="00B966D8" w:rsidP="00DB1BD7">
            <w:pPr>
              <w:rPr>
                <w:sz w:val="16"/>
                <w:szCs w:val="16"/>
                <w:lang w:val="hr-HR"/>
              </w:rPr>
            </w:pPr>
            <w:r w:rsidRPr="003873B0">
              <w:rPr>
                <w:sz w:val="16"/>
                <w:szCs w:val="16"/>
                <w:lang w:val="hr-HR"/>
              </w:rPr>
              <w:t>Ostale investicije u energetskom sektoru povezane sa zelenom tranzicijom</w:t>
            </w:r>
          </w:p>
        </w:tc>
      </w:tr>
      <w:tr w:rsidR="00B966D8" w:rsidRPr="003873B0" w14:paraId="174C9B69" w14:textId="77777777" w:rsidTr="00DB1BD7">
        <w:trPr>
          <w:jc w:val="center"/>
        </w:trPr>
        <w:tc>
          <w:tcPr>
            <w:tcW w:w="1435" w:type="dxa"/>
          </w:tcPr>
          <w:p w14:paraId="04650465" w14:textId="77777777" w:rsidR="00B966D8" w:rsidRPr="003873B0" w:rsidRDefault="00B966D8" w:rsidP="00DB1BD7">
            <w:pPr>
              <w:jc w:val="center"/>
              <w:rPr>
                <w:b/>
                <w:sz w:val="16"/>
                <w:szCs w:val="16"/>
                <w:lang w:val="hr-HR"/>
              </w:rPr>
            </w:pPr>
            <w:r w:rsidRPr="003873B0">
              <w:rPr>
                <w:b/>
                <w:sz w:val="16"/>
                <w:szCs w:val="16"/>
                <w:lang w:val="hr-HR"/>
              </w:rPr>
              <w:t>8.35</w:t>
            </w:r>
          </w:p>
        </w:tc>
        <w:tc>
          <w:tcPr>
            <w:tcW w:w="8100" w:type="dxa"/>
            <w:shd w:val="clear" w:color="auto" w:fill="D9D9D9" w:themeFill="background1" w:themeFillShade="D9"/>
          </w:tcPr>
          <w:p w14:paraId="32663D5B" w14:textId="77777777" w:rsidR="00B966D8" w:rsidRPr="003873B0" w:rsidRDefault="00B966D8" w:rsidP="00DB1BD7">
            <w:pPr>
              <w:rPr>
                <w:b/>
                <w:sz w:val="16"/>
                <w:szCs w:val="16"/>
                <w:lang w:val="hr-HR"/>
              </w:rPr>
            </w:pPr>
            <w:r w:rsidRPr="003873B0">
              <w:rPr>
                <w:b/>
                <w:sz w:val="16"/>
                <w:szCs w:val="16"/>
                <w:lang w:val="hr-HR"/>
              </w:rPr>
              <w:t>Reforme</w:t>
            </w:r>
          </w:p>
        </w:tc>
      </w:tr>
      <w:tr w:rsidR="00B966D8" w:rsidRPr="003873B0" w14:paraId="631E4CC7" w14:textId="77777777" w:rsidTr="00DB1BD7">
        <w:trPr>
          <w:jc w:val="center"/>
        </w:trPr>
        <w:tc>
          <w:tcPr>
            <w:tcW w:w="1435" w:type="dxa"/>
          </w:tcPr>
          <w:p w14:paraId="70F2CC54" w14:textId="77777777" w:rsidR="00B966D8" w:rsidRPr="003873B0" w:rsidRDefault="00B966D8" w:rsidP="00DB1BD7">
            <w:pPr>
              <w:jc w:val="center"/>
              <w:rPr>
                <w:b/>
                <w:sz w:val="16"/>
                <w:szCs w:val="16"/>
                <w:lang w:val="hr-HR"/>
              </w:rPr>
            </w:pPr>
            <w:r w:rsidRPr="003873B0">
              <w:rPr>
                <w:b/>
                <w:sz w:val="16"/>
                <w:szCs w:val="16"/>
                <w:lang w:val="hr-HR"/>
              </w:rPr>
              <w:t>252</w:t>
            </w:r>
          </w:p>
        </w:tc>
        <w:tc>
          <w:tcPr>
            <w:tcW w:w="8100" w:type="dxa"/>
            <w:shd w:val="clear" w:color="auto" w:fill="FFFFFF" w:themeFill="background1"/>
          </w:tcPr>
          <w:p w14:paraId="2D95B3C5" w14:textId="77777777" w:rsidR="00B966D8" w:rsidRPr="003873B0" w:rsidRDefault="00B966D8" w:rsidP="00DB1BD7">
            <w:pPr>
              <w:rPr>
                <w:sz w:val="16"/>
                <w:szCs w:val="16"/>
                <w:lang w:val="hr-HR"/>
              </w:rPr>
            </w:pPr>
            <w:r w:rsidRPr="003873B0">
              <w:rPr>
                <w:sz w:val="16"/>
                <w:szCs w:val="16"/>
                <w:lang w:val="hr-HR"/>
              </w:rPr>
              <w:t>Energetska efikasnost</w:t>
            </w:r>
          </w:p>
        </w:tc>
      </w:tr>
      <w:tr w:rsidR="00B966D8" w:rsidRPr="003873B0" w14:paraId="658B5649" w14:textId="77777777" w:rsidTr="00DB1BD7">
        <w:trPr>
          <w:jc w:val="center"/>
        </w:trPr>
        <w:tc>
          <w:tcPr>
            <w:tcW w:w="1435" w:type="dxa"/>
          </w:tcPr>
          <w:p w14:paraId="1C7461AF" w14:textId="77777777" w:rsidR="00B966D8" w:rsidRPr="003873B0" w:rsidRDefault="00B966D8" w:rsidP="00DB1BD7">
            <w:pPr>
              <w:jc w:val="center"/>
              <w:rPr>
                <w:b/>
                <w:sz w:val="16"/>
                <w:szCs w:val="16"/>
                <w:lang w:val="hr-HR"/>
              </w:rPr>
            </w:pPr>
            <w:r w:rsidRPr="003873B0">
              <w:rPr>
                <w:b/>
                <w:sz w:val="16"/>
                <w:szCs w:val="16"/>
                <w:lang w:val="hr-HR"/>
              </w:rPr>
              <w:t>253</w:t>
            </w:r>
          </w:p>
        </w:tc>
        <w:tc>
          <w:tcPr>
            <w:tcW w:w="8100" w:type="dxa"/>
            <w:shd w:val="clear" w:color="auto" w:fill="FFFFFF" w:themeFill="background1"/>
          </w:tcPr>
          <w:p w14:paraId="37D445ED" w14:textId="77777777" w:rsidR="00B966D8" w:rsidRPr="003873B0" w:rsidRDefault="00B966D8" w:rsidP="00DB1BD7">
            <w:pPr>
              <w:rPr>
                <w:sz w:val="16"/>
                <w:szCs w:val="16"/>
                <w:lang w:val="hr-HR"/>
              </w:rPr>
            </w:pPr>
            <w:r w:rsidRPr="003873B0">
              <w:rPr>
                <w:sz w:val="16"/>
                <w:szCs w:val="16"/>
                <w:lang w:val="hr-HR"/>
              </w:rPr>
              <w:t>Politike i regulatorni okvir: energetika</w:t>
            </w:r>
          </w:p>
        </w:tc>
      </w:tr>
      <w:tr w:rsidR="00B966D8" w:rsidRPr="003873B0" w14:paraId="334ED394" w14:textId="77777777" w:rsidTr="00DB1BD7">
        <w:trPr>
          <w:jc w:val="center"/>
        </w:trPr>
        <w:tc>
          <w:tcPr>
            <w:tcW w:w="1435" w:type="dxa"/>
          </w:tcPr>
          <w:p w14:paraId="2D7A0969" w14:textId="77777777" w:rsidR="00B966D8" w:rsidRPr="003873B0" w:rsidRDefault="00B966D8" w:rsidP="00DB1BD7">
            <w:pPr>
              <w:jc w:val="center"/>
              <w:rPr>
                <w:b/>
                <w:sz w:val="16"/>
                <w:szCs w:val="16"/>
                <w:lang w:val="hr-HR"/>
              </w:rPr>
            </w:pPr>
            <w:r w:rsidRPr="003873B0">
              <w:rPr>
                <w:b/>
                <w:sz w:val="16"/>
                <w:szCs w:val="16"/>
                <w:lang w:val="hr-HR"/>
              </w:rPr>
              <w:t>254</w:t>
            </w:r>
          </w:p>
        </w:tc>
        <w:tc>
          <w:tcPr>
            <w:tcW w:w="8100" w:type="dxa"/>
            <w:shd w:val="clear" w:color="auto" w:fill="FFFFFF" w:themeFill="background1"/>
          </w:tcPr>
          <w:p w14:paraId="3DC7C149" w14:textId="77777777" w:rsidR="00B966D8" w:rsidRPr="003873B0" w:rsidRDefault="00B966D8" w:rsidP="00DB1BD7">
            <w:pPr>
              <w:rPr>
                <w:sz w:val="16"/>
                <w:szCs w:val="16"/>
                <w:lang w:val="hr-HR"/>
              </w:rPr>
            </w:pPr>
            <w:r w:rsidRPr="003873B0">
              <w:rPr>
                <w:sz w:val="16"/>
                <w:szCs w:val="16"/>
                <w:lang w:val="hr-HR"/>
              </w:rPr>
              <w:t>Obnovljivi izvori energije</w:t>
            </w:r>
          </w:p>
        </w:tc>
      </w:tr>
      <w:tr w:rsidR="00B966D8" w:rsidRPr="003873B0" w14:paraId="1598EAF2" w14:textId="77777777" w:rsidTr="00DB1BD7">
        <w:trPr>
          <w:jc w:val="center"/>
        </w:trPr>
        <w:tc>
          <w:tcPr>
            <w:tcW w:w="1435" w:type="dxa"/>
          </w:tcPr>
          <w:p w14:paraId="7217A83C" w14:textId="77777777" w:rsidR="00B966D8" w:rsidRPr="003873B0" w:rsidRDefault="00B966D8" w:rsidP="00DB1BD7">
            <w:pPr>
              <w:jc w:val="center"/>
              <w:rPr>
                <w:b/>
                <w:sz w:val="16"/>
                <w:szCs w:val="16"/>
                <w:lang w:val="hr-HR"/>
              </w:rPr>
            </w:pPr>
            <w:r w:rsidRPr="003873B0">
              <w:rPr>
                <w:b/>
                <w:sz w:val="16"/>
                <w:szCs w:val="16"/>
                <w:lang w:val="hr-HR"/>
              </w:rPr>
              <w:t>255</w:t>
            </w:r>
          </w:p>
        </w:tc>
        <w:tc>
          <w:tcPr>
            <w:tcW w:w="8100" w:type="dxa"/>
            <w:shd w:val="clear" w:color="auto" w:fill="FFFFFF" w:themeFill="background1"/>
          </w:tcPr>
          <w:p w14:paraId="109DECFA" w14:textId="77777777" w:rsidR="00B966D8" w:rsidRPr="003873B0" w:rsidRDefault="00B966D8" w:rsidP="00DB1BD7">
            <w:pPr>
              <w:rPr>
                <w:sz w:val="16"/>
                <w:szCs w:val="16"/>
                <w:lang w:val="hr-HR"/>
              </w:rPr>
            </w:pPr>
            <w:r w:rsidRPr="003873B0">
              <w:rPr>
                <w:sz w:val="16"/>
                <w:szCs w:val="16"/>
                <w:lang w:val="hr-HR"/>
              </w:rPr>
              <w:t>Energetska infrastruktura i mreže</w:t>
            </w:r>
          </w:p>
        </w:tc>
      </w:tr>
      <w:tr w:rsidR="00B966D8" w:rsidRPr="003873B0" w14:paraId="633487A7" w14:textId="77777777" w:rsidTr="00DB1BD7">
        <w:trPr>
          <w:jc w:val="center"/>
        </w:trPr>
        <w:tc>
          <w:tcPr>
            <w:tcW w:w="1435" w:type="dxa"/>
          </w:tcPr>
          <w:p w14:paraId="2679FB44" w14:textId="77777777" w:rsidR="00B966D8" w:rsidRPr="003873B0" w:rsidRDefault="00B966D8" w:rsidP="00DB1BD7">
            <w:pPr>
              <w:jc w:val="center"/>
              <w:rPr>
                <w:b/>
                <w:sz w:val="16"/>
                <w:szCs w:val="16"/>
                <w:lang w:val="hr-HR"/>
              </w:rPr>
            </w:pPr>
            <w:r w:rsidRPr="003873B0">
              <w:rPr>
                <w:b/>
                <w:sz w:val="16"/>
                <w:szCs w:val="16"/>
                <w:lang w:val="hr-HR"/>
              </w:rPr>
              <w:t>256</w:t>
            </w:r>
          </w:p>
        </w:tc>
        <w:tc>
          <w:tcPr>
            <w:tcW w:w="8100" w:type="dxa"/>
            <w:shd w:val="clear" w:color="auto" w:fill="FFFFFF" w:themeFill="background1"/>
          </w:tcPr>
          <w:p w14:paraId="30A91FC5" w14:textId="77777777" w:rsidR="00B966D8" w:rsidRPr="003873B0" w:rsidRDefault="00B966D8" w:rsidP="00DB1BD7">
            <w:pPr>
              <w:rPr>
                <w:sz w:val="16"/>
                <w:szCs w:val="16"/>
                <w:lang w:val="hr-HR"/>
              </w:rPr>
            </w:pPr>
            <w:r w:rsidRPr="003873B0">
              <w:rPr>
                <w:sz w:val="16"/>
                <w:szCs w:val="16"/>
                <w:lang w:val="hr-HR"/>
              </w:rPr>
              <w:t>Reforme usmjerene na fleksibilnost i skladištenje energije bez fosilnih goriva</w:t>
            </w:r>
          </w:p>
        </w:tc>
      </w:tr>
    </w:tbl>
    <w:p w14:paraId="6AEF82F7" w14:textId="77777777" w:rsidR="00E75685" w:rsidRPr="003873B0" w:rsidRDefault="00E75685" w:rsidP="0097193F">
      <w:pPr>
        <w:rPr>
          <w:lang w:val="hr-HR"/>
        </w:rPr>
      </w:pPr>
    </w:p>
    <w:p w14:paraId="0761CF3F" w14:textId="7DC5C59F" w:rsidR="00B966D8" w:rsidRPr="003873B0" w:rsidRDefault="00270080" w:rsidP="00B966D8">
      <w:pPr>
        <w:pStyle w:val="Naslov2"/>
        <w:rPr>
          <w:rFonts w:eastAsia="Times New Roman"/>
          <w:lang w:val="hr-HR"/>
        </w:rPr>
      </w:pPr>
      <w:r w:rsidRPr="003873B0">
        <w:rPr>
          <w:rFonts w:eastAsia="Times New Roman"/>
          <w:lang w:val="hr-HR"/>
        </w:rPr>
        <w:t>L</w:t>
      </w:r>
      <w:r w:rsidR="00B966D8" w:rsidRPr="003873B0">
        <w:rPr>
          <w:rFonts w:eastAsia="Times New Roman"/>
          <w:lang w:val="hr-HR"/>
        </w:rPr>
        <w:t>ista razvojnih izazova</w:t>
      </w:r>
    </w:p>
    <w:tbl>
      <w:tblPr>
        <w:tblStyle w:val="Svijetlatablicareetke1-isticanje4"/>
        <w:tblW w:w="5000" w:type="pct"/>
        <w:tblLayout w:type="fixed"/>
        <w:tblLook w:val="04A0" w:firstRow="1" w:lastRow="0" w:firstColumn="1" w:lastColumn="0" w:noHBand="0" w:noVBand="1"/>
      </w:tblPr>
      <w:tblGrid>
        <w:gridCol w:w="421"/>
        <w:gridCol w:w="993"/>
        <w:gridCol w:w="3117"/>
        <w:gridCol w:w="4819"/>
      </w:tblGrid>
      <w:tr w:rsidR="00270080" w:rsidRPr="003873B0" w14:paraId="668E4E18" w14:textId="77777777" w:rsidTr="00270080">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5" w:type="pct"/>
            <w:noWrap/>
            <w:hideMark/>
          </w:tcPr>
          <w:p w14:paraId="58DF4B63" w14:textId="77777777" w:rsidR="00270080" w:rsidRPr="003873B0" w:rsidRDefault="00270080" w:rsidP="00270080">
            <w:pPr>
              <w:spacing w:after="0"/>
              <w:jc w:val="left"/>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Broj</w:t>
            </w:r>
          </w:p>
        </w:tc>
        <w:tc>
          <w:tcPr>
            <w:tcW w:w="531" w:type="pct"/>
            <w:noWrap/>
            <w:hideMark/>
          </w:tcPr>
          <w:p w14:paraId="095C0AE8" w14:textId="77777777" w:rsidR="00270080" w:rsidRPr="003873B0" w:rsidRDefault="00270080" w:rsidP="00270080">
            <w:pPr>
              <w:spacing w:after="0"/>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Kod</w:t>
            </w:r>
          </w:p>
        </w:tc>
        <w:tc>
          <w:tcPr>
            <w:tcW w:w="1667" w:type="pct"/>
            <w:noWrap/>
            <w:hideMark/>
          </w:tcPr>
          <w:p w14:paraId="2B1B2D04" w14:textId="77777777" w:rsidR="00270080" w:rsidRPr="003873B0" w:rsidRDefault="00270080" w:rsidP="00270080">
            <w:pPr>
              <w:spacing w:after="0"/>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Naziv razvojnog izazova</w:t>
            </w:r>
          </w:p>
        </w:tc>
        <w:tc>
          <w:tcPr>
            <w:tcW w:w="2577" w:type="pct"/>
            <w:noWrap/>
            <w:hideMark/>
          </w:tcPr>
          <w:p w14:paraId="4C9AB7E9" w14:textId="77777777" w:rsidR="00270080" w:rsidRPr="003873B0" w:rsidRDefault="00270080" w:rsidP="00270080">
            <w:pPr>
              <w:spacing w:after="0"/>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Obrazloženje</w:t>
            </w:r>
          </w:p>
        </w:tc>
      </w:tr>
      <w:tr w:rsidR="00270080" w:rsidRPr="003873B0" w14:paraId="0DD8C190" w14:textId="77777777" w:rsidTr="00270080">
        <w:trPr>
          <w:trHeight w:val="285"/>
        </w:trPr>
        <w:tc>
          <w:tcPr>
            <w:cnfStyle w:val="001000000000" w:firstRow="0" w:lastRow="0" w:firstColumn="1" w:lastColumn="0" w:oddVBand="0" w:evenVBand="0" w:oddHBand="0" w:evenHBand="0" w:firstRowFirstColumn="0" w:firstRowLastColumn="0" w:lastRowFirstColumn="0" w:lastRowLastColumn="0"/>
            <w:tcW w:w="225" w:type="pct"/>
            <w:noWrap/>
            <w:hideMark/>
          </w:tcPr>
          <w:p w14:paraId="7C56D07F" w14:textId="77777777" w:rsidR="00270080" w:rsidRPr="003873B0" w:rsidRDefault="00270080" w:rsidP="00270080">
            <w:pPr>
              <w:spacing w:after="0"/>
              <w:jc w:val="right"/>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01</w:t>
            </w:r>
          </w:p>
        </w:tc>
        <w:tc>
          <w:tcPr>
            <w:tcW w:w="531" w:type="pct"/>
            <w:noWrap/>
            <w:hideMark/>
          </w:tcPr>
          <w:p w14:paraId="298999EA"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rPr>
            </w:pPr>
            <w:r w:rsidRPr="003873B0">
              <w:rPr>
                <w:rFonts w:ascii="Aptos Narrow" w:eastAsia="Times New Roman" w:hAnsi="Aptos Narrow" w:cs="Times New Roman"/>
                <w:b/>
                <w:bCs/>
                <w:color w:val="000000"/>
                <w:sz w:val="16"/>
                <w:szCs w:val="16"/>
                <w:lang w:val="hr-HR" w:eastAsia="en-GB"/>
              </w:rPr>
              <w:t>PA08-01</w:t>
            </w:r>
          </w:p>
        </w:tc>
        <w:tc>
          <w:tcPr>
            <w:tcW w:w="1667" w:type="pct"/>
            <w:noWrap/>
            <w:hideMark/>
          </w:tcPr>
          <w:p w14:paraId="1EE27090"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Tržište obnovljivih goriva </w:t>
            </w:r>
            <w:proofErr w:type="spellStart"/>
            <w:r w:rsidRPr="003873B0">
              <w:rPr>
                <w:rFonts w:ascii="Aptos Narrow" w:eastAsia="Times New Roman" w:hAnsi="Aptos Narrow" w:cs="Times New Roman"/>
                <w:color w:val="000000"/>
                <w:sz w:val="16"/>
                <w:szCs w:val="16"/>
                <w:lang w:val="hr-HR" w:eastAsia="en-GB"/>
              </w:rPr>
              <w:t>nebiološkog</w:t>
            </w:r>
            <w:proofErr w:type="spellEnd"/>
            <w:r w:rsidRPr="003873B0">
              <w:rPr>
                <w:rFonts w:ascii="Aptos Narrow" w:eastAsia="Times New Roman" w:hAnsi="Aptos Narrow" w:cs="Times New Roman"/>
                <w:color w:val="000000"/>
                <w:sz w:val="16"/>
                <w:szCs w:val="16"/>
                <w:lang w:val="hr-HR" w:eastAsia="en-GB"/>
              </w:rPr>
              <w:t xml:space="preserve"> porijekla u početnoj fazi razvoja</w:t>
            </w:r>
          </w:p>
        </w:tc>
        <w:tc>
          <w:tcPr>
            <w:tcW w:w="2577" w:type="pct"/>
            <w:noWrap/>
            <w:hideMark/>
          </w:tcPr>
          <w:p w14:paraId="700513E2"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Crna Gora nema proizvodnju, infrastrukturu ni okvir potražnje za obnovljiva goriva </w:t>
            </w:r>
            <w:proofErr w:type="spellStart"/>
            <w:r w:rsidRPr="003873B0">
              <w:rPr>
                <w:rFonts w:ascii="Aptos Narrow" w:eastAsia="Times New Roman" w:hAnsi="Aptos Narrow" w:cs="Times New Roman"/>
                <w:color w:val="000000"/>
                <w:sz w:val="16"/>
                <w:szCs w:val="16"/>
                <w:lang w:val="hr-HR" w:eastAsia="en-GB"/>
              </w:rPr>
              <w:t>nebiološkog</w:t>
            </w:r>
            <w:proofErr w:type="spellEnd"/>
            <w:r w:rsidRPr="003873B0">
              <w:rPr>
                <w:rFonts w:ascii="Aptos Narrow" w:eastAsia="Times New Roman" w:hAnsi="Aptos Narrow" w:cs="Times New Roman"/>
                <w:color w:val="000000"/>
                <w:sz w:val="16"/>
                <w:szCs w:val="16"/>
                <w:lang w:val="hr-HR" w:eastAsia="en-GB"/>
              </w:rPr>
              <w:t xml:space="preserve"> porijekla (e-goriva). Nedostatak </w:t>
            </w:r>
            <w:r w:rsidRPr="003873B0">
              <w:rPr>
                <w:rFonts w:ascii="Aptos Narrow" w:eastAsia="Times New Roman" w:hAnsi="Aptos Narrow" w:cs="Times New Roman"/>
                <w:color w:val="000000"/>
                <w:sz w:val="16"/>
                <w:szCs w:val="16"/>
                <w:lang w:val="hr-HR" w:eastAsia="en-GB"/>
              </w:rPr>
              <w:lastRenderedPageBreak/>
              <w:t xml:space="preserve">regulatornih podsticaja, industrijske baze i povezanosti sa </w:t>
            </w:r>
            <w:proofErr w:type="spellStart"/>
            <w:r w:rsidRPr="003873B0">
              <w:rPr>
                <w:rFonts w:ascii="Aptos Narrow" w:eastAsia="Times New Roman" w:hAnsi="Aptos Narrow" w:cs="Times New Roman"/>
                <w:color w:val="000000"/>
                <w:sz w:val="16"/>
                <w:szCs w:val="16"/>
                <w:lang w:val="hr-HR" w:eastAsia="en-GB"/>
              </w:rPr>
              <w:t>vazdušnim</w:t>
            </w:r>
            <w:proofErr w:type="spellEnd"/>
            <w:r w:rsidRPr="003873B0">
              <w:rPr>
                <w:rFonts w:ascii="Aptos Narrow" w:eastAsia="Times New Roman" w:hAnsi="Aptos Narrow" w:cs="Times New Roman"/>
                <w:color w:val="000000"/>
                <w:sz w:val="16"/>
                <w:szCs w:val="16"/>
                <w:lang w:val="hr-HR" w:eastAsia="en-GB"/>
              </w:rPr>
              <w:t xml:space="preserve"> i pomorskim sektorom ograničava njihovu primjenu.</w:t>
            </w:r>
          </w:p>
        </w:tc>
      </w:tr>
      <w:tr w:rsidR="00270080" w:rsidRPr="003873B0" w14:paraId="2B9E8C23" w14:textId="77777777" w:rsidTr="00270080">
        <w:trPr>
          <w:trHeight w:val="285"/>
        </w:trPr>
        <w:tc>
          <w:tcPr>
            <w:cnfStyle w:val="001000000000" w:firstRow="0" w:lastRow="0" w:firstColumn="1" w:lastColumn="0" w:oddVBand="0" w:evenVBand="0" w:oddHBand="0" w:evenHBand="0" w:firstRowFirstColumn="0" w:firstRowLastColumn="0" w:lastRowFirstColumn="0" w:lastRowLastColumn="0"/>
            <w:tcW w:w="225" w:type="pct"/>
            <w:noWrap/>
            <w:hideMark/>
          </w:tcPr>
          <w:p w14:paraId="4F86598C" w14:textId="77777777" w:rsidR="00270080" w:rsidRPr="003873B0" w:rsidRDefault="00270080" w:rsidP="00270080">
            <w:pPr>
              <w:spacing w:after="0"/>
              <w:jc w:val="right"/>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lastRenderedPageBreak/>
              <w:t>02</w:t>
            </w:r>
          </w:p>
        </w:tc>
        <w:tc>
          <w:tcPr>
            <w:tcW w:w="531" w:type="pct"/>
            <w:noWrap/>
            <w:hideMark/>
          </w:tcPr>
          <w:p w14:paraId="70263E73"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rPr>
            </w:pPr>
            <w:r w:rsidRPr="003873B0">
              <w:rPr>
                <w:rFonts w:ascii="Aptos Narrow" w:eastAsia="Times New Roman" w:hAnsi="Aptos Narrow" w:cs="Times New Roman"/>
                <w:b/>
                <w:bCs/>
                <w:color w:val="000000"/>
                <w:sz w:val="16"/>
                <w:szCs w:val="16"/>
                <w:lang w:val="hr-HR" w:eastAsia="en-GB"/>
              </w:rPr>
              <w:t>PA08-02</w:t>
            </w:r>
          </w:p>
        </w:tc>
        <w:tc>
          <w:tcPr>
            <w:tcW w:w="1667" w:type="pct"/>
            <w:noWrap/>
            <w:hideMark/>
          </w:tcPr>
          <w:p w14:paraId="0636C5E1"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Nedovoljno razvijeni lanci vrijednosti održive bioenergije</w:t>
            </w:r>
          </w:p>
        </w:tc>
        <w:tc>
          <w:tcPr>
            <w:tcW w:w="2577" w:type="pct"/>
            <w:noWrap/>
            <w:hideMark/>
          </w:tcPr>
          <w:p w14:paraId="7E520534"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Ograničeni lanci snabdijevanja biomasom, slaba verifikacija održivosti i nedostatak postrojenja za napredna biogoriva i </w:t>
            </w:r>
            <w:proofErr w:type="spellStart"/>
            <w:r w:rsidRPr="003873B0">
              <w:rPr>
                <w:rFonts w:ascii="Aptos Narrow" w:eastAsia="Times New Roman" w:hAnsi="Aptos Narrow" w:cs="Times New Roman"/>
                <w:color w:val="000000"/>
                <w:sz w:val="16"/>
                <w:szCs w:val="16"/>
                <w:lang w:val="hr-HR" w:eastAsia="en-GB"/>
              </w:rPr>
              <w:t>biogas</w:t>
            </w:r>
            <w:proofErr w:type="spellEnd"/>
            <w:r w:rsidRPr="003873B0">
              <w:rPr>
                <w:rFonts w:ascii="Aptos Narrow" w:eastAsia="Times New Roman" w:hAnsi="Aptos Narrow" w:cs="Times New Roman"/>
                <w:color w:val="000000"/>
                <w:sz w:val="16"/>
                <w:szCs w:val="16"/>
                <w:lang w:val="hr-HR" w:eastAsia="en-GB"/>
              </w:rPr>
              <w:t xml:space="preserve"> ograničavaju razvoj </w:t>
            </w:r>
            <w:proofErr w:type="spellStart"/>
            <w:r w:rsidRPr="003873B0">
              <w:rPr>
                <w:rFonts w:ascii="Aptos Narrow" w:eastAsia="Times New Roman" w:hAnsi="Aptos Narrow" w:cs="Times New Roman"/>
                <w:color w:val="000000"/>
                <w:sz w:val="16"/>
                <w:szCs w:val="16"/>
                <w:lang w:val="hr-HR" w:eastAsia="en-GB"/>
              </w:rPr>
              <w:t>uprkos</w:t>
            </w:r>
            <w:proofErr w:type="spellEnd"/>
            <w:r w:rsidRPr="003873B0">
              <w:rPr>
                <w:rFonts w:ascii="Aptos Narrow" w:eastAsia="Times New Roman" w:hAnsi="Aptos Narrow" w:cs="Times New Roman"/>
                <w:color w:val="000000"/>
                <w:sz w:val="16"/>
                <w:szCs w:val="16"/>
                <w:lang w:val="hr-HR" w:eastAsia="en-GB"/>
              </w:rPr>
              <w:t xml:space="preserve"> potencijalu ruralnih područja.</w:t>
            </w:r>
          </w:p>
        </w:tc>
      </w:tr>
      <w:tr w:rsidR="00270080" w:rsidRPr="003873B0" w14:paraId="16DCEEAD" w14:textId="77777777" w:rsidTr="00270080">
        <w:trPr>
          <w:trHeight w:val="285"/>
        </w:trPr>
        <w:tc>
          <w:tcPr>
            <w:cnfStyle w:val="001000000000" w:firstRow="0" w:lastRow="0" w:firstColumn="1" w:lastColumn="0" w:oddVBand="0" w:evenVBand="0" w:oddHBand="0" w:evenHBand="0" w:firstRowFirstColumn="0" w:firstRowLastColumn="0" w:lastRowFirstColumn="0" w:lastRowLastColumn="0"/>
            <w:tcW w:w="225" w:type="pct"/>
            <w:noWrap/>
            <w:hideMark/>
          </w:tcPr>
          <w:p w14:paraId="7C72D215" w14:textId="77777777" w:rsidR="00270080" w:rsidRPr="003873B0" w:rsidRDefault="00270080" w:rsidP="00270080">
            <w:pPr>
              <w:spacing w:after="0"/>
              <w:jc w:val="right"/>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03</w:t>
            </w:r>
          </w:p>
        </w:tc>
        <w:tc>
          <w:tcPr>
            <w:tcW w:w="531" w:type="pct"/>
            <w:noWrap/>
            <w:hideMark/>
          </w:tcPr>
          <w:p w14:paraId="5BF278BF"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rPr>
            </w:pPr>
            <w:r w:rsidRPr="003873B0">
              <w:rPr>
                <w:rFonts w:ascii="Aptos Narrow" w:eastAsia="Times New Roman" w:hAnsi="Aptos Narrow" w:cs="Times New Roman"/>
                <w:b/>
                <w:bCs/>
                <w:color w:val="000000"/>
                <w:sz w:val="16"/>
                <w:szCs w:val="16"/>
                <w:lang w:val="hr-HR" w:eastAsia="en-GB"/>
              </w:rPr>
              <w:t>PA08-03</w:t>
            </w:r>
          </w:p>
        </w:tc>
        <w:tc>
          <w:tcPr>
            <w:tcW w:w="1667" w:type="pct"/>
            <w:noWrap/>
            <w:hideMark/>
          </w:tcPr>
          <w:p w14:paraId="000F20D1"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Nepostojanje politike i infrastrukture za CCS   (TC 167-171)</w:t>
            </w:r>
          </w:p>
        </w:tc>
        <w:tc>
          <w:tcPr>
            <w:tcW w:w="2577" w:type="pct"/>
            <w:noWrap/>
            <w:hideMark/>
          </w:tcPr>
          <w:p w14:paraId="5F6A94D7"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Ne postoji pravni, geološki ni investicioni okvir za hvatanje i skladištenje ugljen-dioksida; visoki troškovi i mali broj velikih emitera dodatno smanjuju kratkoročnu izvodljivost.</w:t>
            </w:r>
          </w:p>
        </w:tc>
      </w:tr>
      <w:tr w:rsidR="00270080" w:rsidRPr="003873B0" w14:paraId="1B931A54" w14:textId="77777777" w:rsidTr="00270080">
        <w:trPr>
          <w:trHeight w:val="285"/>
        </w:trPr>
        <w:tc>
          <w:tcPr>
            <w:cnfStyle w:val="001000000000" w:firstRow="0" w:lastRow="0" w:firstColumn="1" w:lastColumn="0" w:oddVBand="0" w:evenVBand="0" w:oddHBand="0" w:evenHBand="0" w:firstRowFirstColumn="0" w:firstRowLastColumn="0" w:lastRowFirstColumn="0" w:lastRowLastColumn="0"/>
            <w:tcW w:w="225" w:type="pct"/>
            <w:noWrap/>
            <w:hideMark/>
          </w:tcPr>
          <w:p w14:paraId="34BD198C" w14:textId="77777777" w:rsidR="00270080" w:rsidRPr="003873B0" w:rsidRDefault="00270080" w:rsidP="00270080">
            <w:pPr>
              <w:spacing w:after="0"/>
              <w:jc w:val="right"/>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04</w:t>
            </w:r>
          </w:p>
        </w:tc>
        <w:tc>
          <w:tcPr>
            <w:tcW w:w="531" w:type="pct"/>
            <w:noWrap/>
            <w:hideMark/>
          </w:tcPr>
          <w:p w14:paraId="5589DA43"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rPr>
            </w:pPr>
            <w:r w:rsidRPr="003873B0">
              <w:rPr>
                <w:rFonts w:ascii="Aptos Narrow" w:eastAsia="Times New Roman" w:hAnsi="Aptos Narrow" w:cs="Times New Roman"/>
                <w:b/>
                <w:bCs/>
                <w:color w:val="000000"/>
                <w:sz w:val="16"/>
                <w:szCs w:val="16"/>
                <w:lang w:val="hr-HR" w:eastAsia="en-GB"/>
              </w:rPr>
              <w:t>PA08-04</w:t>
            </w:r>
          </w:p>
        </w:tc>
        <w:tc>
          <w:tcPr>
            <w:tcW w:w="1667" w:type="pct"/>
            <w:noWrap/>
            <w:hideMark/>
          </w:tcPr>
          <w:p w14:paraId="24872458"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Prekomjerno oslanjanje na hidroenergiju i lignit (TC 173, 174, 177, 243, 246)</w:t>
            </w:r>
          </w:p>
        </w:tc>
        <w:tc>
          <w:tcPr>
            <w:tcW w:w="2577" w:type="pct"/>
            <w:noWrap/>
            <w:hideMark/>
          </w:tcPr>
          <w:p w14:paraId="6F89FBF0"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Proizvodnja električne energije </w:t>
            </w:r>
            <w:proofErr w:type="spellStart"/>
            <w:r w:rsidRPr="003873B0">
              <w:rPr>
                <w:rFonts w:ascii="Aptos Narrow" w:eastAsia="Times New Roman" w:hAnsi="Aptos Narrow" w:cs="Times New Roman"/>
                <w:color w:val="000000"/>
                <w:sz w:val="16"/>
                <w:szCs w:val="16"/>
                <w:lang w:val="hr-HR" w:eastAsia="en-GB"/>
              </w:rPr>
              <w:t>koncentrisana</w:t>
            </w:r>
            <w:proofErr w:type="spellEnd"/>
            <w:r w:rsidRPr="003873B0">
              <w:rPr>
                <w:rFonts w:ascii="Aptos Narrow" w:eastAsia="Times New Roman" w:hAnsi="Aptos Narrow" w:cs="Times New Roman"/>
                <w:color w:val="000000"/>
                <w:sz w:val="16"/>
                <w:szCs w:val="16"/>
                <w:lang w:val="hr-HR" w:eastAsia="en-GB"/>
              </w:rPr>
              <w:t xml:space="preserve"> je na hidroelektrane i jednu termoelektranu na ugalj (Pljevlja), što sistem čini osjetljivim na klimatske promjene i rizike </w:t>
            </w:r>
            <w:proofErr w:type="spellStart"/>
            <w:r w:rsidRPr="003873B0">
              <w:rPr>
                <w:rFonts w:ascii="Aptos Narrow" w:eastAsia="Times New Roman" w:hAnsi="Aptos Narrow" w:cs="Times New Roman"/>
                <w:color w:val="000000"/>
                <w:sz w:val="16"/>
                <w:szCs w:val="16"/>
                <w:lang w:val="hr-HR" w:eastAsia="en-GB"/>
              </w:rPr>
              <w:t>dekarbonizacije</w:t>
            </w:r>
            <w:proofErr w:type="spellEnd"/>
            <w:r w:rsidRPr="003873B0">
              <w:rPr>
                <w:rFonts w:ascii="Aptos Narrow" w:eastAsia="Times New Roman" w:hAnsi="Aptos Narrow" w:cs="Times New Roman"/>
                <w:color w:val="000000"/>
                <w:sz w:val="16"/>
                <w:szCs w:val="16"/>
                <w:lang w:val="hr-HR" w:eastAsia="en-GB"/>
              </w:rPr>
              <w:t>.</w:t>
            </w:r>
          </w:p>
        </w:tc>
      </w:tr>
      <w:tr w:rsidR="00270080" w:rsidRPr="003873B0" w14:paraId="523E5E50" w14:textId="77777777" w:rsidTr="00270080">
        <w:trPr>
          <w:trHeight w:val="285"/>
        </w:trPr>
        <w:tc>
          <w:tcPr>
            <w:cnfStyle w:val="001000000000" w:firstRow="0" w:lastRow="0" w:firstColumn="1" w:lastColumn="0" w:oddVBand="0" w:evenVBand="0" w:oddHBand="0" w:evenHBand="0" w:firstRowFirstColumn="0" w:firstRowLastColumn="0" w:lastRowFirstColumn="0" w:lastRowLastColumn="0"/>
            <w:tcW w:w="225" w:type="pct"/>
            <w:noWrap/>
            <w:hideMark/>
          </w:tcPr>
          <w:p w14:paraId="7565D0F8" w14:textId="77777777" w:rsidR="00270080" w:rsidRPr="003873B0" w:rsidRDefault="00270080" w:rsidP="00270080">
            <w:pPr>
              <w:spacing w:after="0"/>
              <w:jc w:val="right"/>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05</w:t>
            </w:r>
          </w:p>
        </w:tc>
        <w:tc>
          <w:tcPr>
            <w:tcW w:w="531" w:type="pct"/>
            <w:noWrap/>
            <w:hideMark/>
          </w:tcPr>
          <w:p w14:paraId="5E0EACBC"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rPr>
            </w:pPr>
            <w:r w:rsidRPr="003873B0">
              <w:rPr>
                <w:rFonts w:ascii="Aptos Narrow" w:eastAsia="Times New Roman" w:hAnsi="Aptos Narrow" w:cs="Times New Roman"/>
                <w:b/>
                <w:bCs/>
                <w:color w:val="000000"/>
                <w:sz w:val="16"/>
                <w:szCs w:val="16"/>
                <w:lang w:val="hr-HR" w:eastAsia="en-GB"/>
              </w:rPr>
              <w:t>PA08-05</w:t>
            </w:r>
          </w:p>
        </w:tc>
        <w:tc>
          <w:tcPr>
            <w:tcW w:w="1667" w:type="pct"/>
            <w:noWrap/>
            <w:hideMark/>
          </w:tcPr>
          <w:p w14:paraId="74057ED6"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Sporo uvođenje novih obnovljivih izvora energije - OIE (solar, vjetar), ali i u projekte hidroenergije navedene u NEKP-u.</w:t>
            </w:r>
          </w:p>
        </w:tc>
        <w:tc>
          <w:tcPr>
            <w:tcW w:w="2577" w:type="pct"/>
            <w:noWrap/>
            <w:hideMark/>
          </w:tcPr>
          <w:p w14:paraId="11DFD015"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proofErr w:type="spellStart"/>
            <w:r w:rsidRPr="003873B0">
              <w:rPr>
                <w:rFonts w:ascii="Aptos Narrow" w:eastAsia="Times New Roman" w:hAnsi="Aptos Narrow" w:cs="Times New Roman"/>
                <w:color w:val="000000"/>
                <w:sz w:val="16"/>
                <w:szCs w:val="16"/>
                <w:lang w:val="hr-HR" w:eastAsia="en-GB"/>
              </w:rPr>
              <w:t>Uprkos</w:t>
            </w:r>
            <w:proofErr w:type="spellEnd"/>
            <w:r w:rsidRPr="003873B0">
              <w:rPr>
                <w:rFonts w:ascii="Aptos Narrow" w:eastAsia="Times New Roman" w:hAnsi="Aptos Narrow" w:cs="Times New Roman"/>
                <w:color w:val="000000"/>
                <w:sz w:val="16"/>
                <w:szCs w:val="16"/>
                <w:lang w:val="hr-HR" w:eastAsia="en-GB"/>
              </w:rPr>
              <w:t xml:space="preserve"> značajnom potencijalu, razvoj solarne i </w:t>
            </w:r>
            <w:proofErr w:type="spellStart"/>
            <w:r w:rsidRPr="003873B0">
              <w:rPr>
                <w:rFonts w:ascii="Aptos Narrow" w:eastAsia="Times New Roman" w:hAnsi="Aptos Narrow" w:cs="Times New Roman"/>
                <w:color w:val="000000"/>
                <w:sz w:val="16"/>
                <w:szCs w:val="16"/>
                <w:lang w:val="hr-HR" w:eastAsia="en-GB"/>
              </w:rPr>
              <w:t>vjetroenergije</w:t>
            </w:r>
            <w:proofErr w:type="spellEnd"/>
            <w:r w:rsidRPr="003873B0">
              <w:rPr>
                <w:rFonts w:ascii="Aptos Narrow" w:eastAsia="Times New Roman" w:hAnsi="Aptos Narrow" w:cs="Times New Roman"/>
                <w:color w:val="000000"/>
                <w:sz w:val="16"/>
                <w:szCs w:val="16"/>
                <w:lang w:val="hr-HR" w:eastAsia="en-GB"/>
              </w:rPr>
              <w:t xml:space="preserve"> usporen je zbog administrativnih prepreka (prostorno planiranje, prostorno-planska dokumentacija, dozvole), kao i nedostatka </w:t>
            </w:r>
            <w:proofErr w:type="spellStart"/>
            <w:r w:rsidRPr="003873B0">
              <w:rPr>
                <w:rFonts w:ascii="Aptos Narrow" w:eastAsia="Times New Roman" w:hAnsi="Aptos Narrow" w:cs="Times New Roman"/>
                <w:color w:val="000000"/>
                <w:sz w:val="16"/>
                <w:szCs w:val="16"/>
                <w:lang w:val="hr-HR" w:eastAsia="en-GB"/>
              </w:rPr>
              <w:t>finansiranja</w:t>
            </w:r>
            <w:proofErr w:type="spellEnd"/>
            <w:r w:rsidRPr="003873B0">
              <w:rPr>
                <w:rFonts w:ascii="Aptos Narrow" w:eastAsia="Times New Roman" w:hAnsi="Aptos Narrow" w:cs="Times New Roman"/>
                <w:color w:val="000000"/>
                <w:sz w:val="16"/>
                <w:szCs w:val="16"/>
                <w:lang w:val="hr-HR" w:eastAsia="en-GB"/>
              </w:rPr>
              <w:t xml:space="preserve"> i </w:t>
            </w:r>
            <w:proofErr w:type="spellStart"/>
            <w:r w:rsidRPr="003873B0">
              <w:rPr>
                <w:rFonts w:ascii="Aptos Narrow" w:eastAsia="Times New Roman" w:hAnsi="Aptos Narrow" w:cs="Times New Roman"/>
                <w:color w:val="000000"/>
                <w:sz w:val="16"/>
                <w:szCs w:val="16"/>
                <w:lang w:val="hr-HR" w:eastAsia="en-GB"/>
              </w:rPr>
              <w:t>bankabilnih</w:t>
            </w:r>
            <w:proofErr w:type="spellEnd"/>
            <w:r w:rsidRPr="003873B0">
              <w:rPr>
                <w:rFonts w:ascii="Aptos Narrow" w:eastAsia="Times New Roman" w:hAnsi="Aptos Narrow" w:cs="Times New Roman"/>
                <w:color w:val="000000"/>
                <w:sz w:val="16"/>
                <w:szCs w:val="16"/>
                <w:lang w:val="hr-HR" w:eastAsia="en-GB"/>
              </w:rPr>
              <w:t xml:space="preserve"> projekata, što ograničava realizaciju investicija u oblastima proizvodnje električne energije iz OIE (npr. tematske jedinice 173, 174, 186). Nadalje, postoje i potencijalna lokalna ili distributivna ograničenja, NEKP - projekti hidroenergije poput HE </w:t>
            </w:r>
            <w:proofErr w:type="spellStart"/>
            <w:r w:rsidRPr="003873B0">
              <w:rPr>
                <w:rFonts w:ascii="Aptos Narrow" w:eastAsia="Times New Roman" w:hAnsi="Aptos Narrow" w:cs="Times New Roman"/>
                <w:color w:val="000000"/>
                <w:sz w:val="16"/>
                <w:szCs w:val="16"/>
                <w:lang w:val="hr-HR" w:eastAsia="en-GB"/>
              </w:rPr>
              <w:t>Komarnica</w:t>
            </w:r>
            <w:proofErr w:type="spellEnd"/>
            <w:r w:rsidRPr="003873B0">
              <w:rPr>
                <w:rFonts w:ascii="Aptos Narrow" w:eastAsia="Times New Roman" w:hAnsi="Aptos Narrow" w:cs="Times New Roman"/>
                <w:color w:val="000000"/>
                <w:sz w:val="16"/>
                <w:szCs w:val="16"/>
                <w:lang w:val="hr-HR" w:eastAsia="en-GB"/>
              </w:rPr>
              <w:t xml:space="preserve"> 171,9 MW, agregat A8 </w:t>
            </w:r>
            <w:proofErr w:type="spellStart"/>
            <w:r w:rsidRPr="003873B0">
              <w:rPr>
                <w:rFonts w:ascii="Aptos Narrow" w:eastAsia="Times New Roman" w:hAnsi="Aptos Narrow" w:cs="Times New Roman"/>
                <w:color w:val="000000"/>
                <w:sz w:val="16"/>
                <w:szCs w:val="16"/>
                <w:lang w:val="hr-HR" w:eastAsia="en-GB"/>
              </w:rPr>
              <w:t>Perućice</w:t>
            </w:r>
            <w:proofErr w:type="spellEnd"/>
            <w:r w:rsidRPr="003873B0">
              <w:rPr>
                <w:rFonts w:ascii="Aptos Narrow" w:eastAsia="Times New Roman" w:hAnsi="Aptos Narrow" w:cs="Times New Roman"/>
                <w:color w:val="000000"/>
                <w:sz w:val="16"/>
                <w:szCs w:val="16"/>
                <w:lang w:val="hr-HR" w:eastAsia="en-GB"/>
              </w:rPr>
              <w:t xml:space="preserve"> 58,5 MW, MHE </w:t>
            </w:r>
            <w:proofErr w:type="spellStart"/>
            <w:r w:rsidRPr="003873B0">
              <w:rPr>
                <w:rFonts w:ascii="Aptos Narrow" w:eastAsia="Times New Roman" w:hAnsi="Aptos Narrow" w:cs="Times New Roman"/>
                <w:color w:val="000000"/>
                <w:sz w:val="16"/>
                <w:szCs w:val="16"/>
                <w:lang w:val="hr-HR" w:eastAsia="en-GB"/>
              </w:rPr>
              <w:t>Otilovići</w:t>
            </w:r>
            <w:proofErr w:type="spellEnd"/>
            <w:r w:rsidRPr="003873B0">
              <w:rPr>
                <w:rFonts w:ascii="Aptos Narrow" w:eastAsia="Times New Roman" w:hAnsi="Aptos Narrow" w:cs="Times New Roman"/>
                <w:color w:val="000000"/>
                <w:sz w:val="16"/>
                <w:szCs w:val="16"/>
                <w:lang w:val="hr-HR" w:eastAsia="en-GB"/>
              </w:rPr>
              <w:t xml:space="preserve"> 3,3 MW, HE Kruševo 82 MW, kao i serija solarnih projekata (SE </w:t>
            </w:r>
            <w:proofErr w:type="spellStart"/>
            <w:r w:rsidRPr="003873B0">
              <w:rPr>
                <w:rFonts w:ascii="Aptos Narrow" w:eastAsia="Times New Roman" w:hAnsi="Aptos Narrow" w:cs="Times New Roman"/>
                <w:color w:val="000000"/>
                <w:sz w:val="16"/>
                <w:szCs w:val="16"/>
                <w:lang w:val="hr-HR" w:eastAsia="en-GB"/>
              </w:rPr>
              <w:t>Vilusi</w:t>
            </w:r>
            <w:proofErr w:type="spellEnd"/>
            <w:r w:rsidRPr="003873B0">
              <w:rPr>
                <w:rFonts w:ascii="Aptos Narrow" w:eastAsia="Times New Roman" w:hAnsi="Aptos Narrow" w:cs="Times New Roman"/>
                <w:color w:val="000000"/>
                <w:sz w:val="16"/>
                <w:szCs w:val="16"/>
                <w:lang w:val="hr-HR" w:eastAsia="en-GB"/>
              </w:rPr>
              <w:t xml:space="preserve"> I/II, SE </w:t>
            </w:r>
            <w:proofErr w:type="spellStart"/>
            <w:r w:rsidRPr="003873B0">
              <w:rPr>
                <w:rFonts w:ascii="Aptos Narrow" w:eastAsia="Times New Roman" w:hAnsi="Aptos Narrow" w:cs="Times New Roman"/>
                <w:color w:val="000000"/>
                <w:sz w:val="16"/>
                <w:szCs w:val="16"/>
                <w:lang w:val="hr-HR" w:eastAsia="en-GB"/>
              </w:rPr>
              <w:t>Čevo</w:t>
            </w:r>
            <w:proofErr w:type="spellEnd"/>
            <w:r w:rsidRPr="003873B0">
              <w:rPr>
                <w:rFonts w:ascii="Aptos Narrow" w:eastAsia="Times New Roman" w:hAnsi="Aptos Narrow" w:cs="Times New Roman"/>
                <w:color w:val="000000"/>
                <w:sz w:val="16"/>
                <w:szCs w:val="16"/>
                <w:lang w:val="hr-HR" w:eastAsia="en-GB"/>
              </w:rPr>
              <w:t xml:space="preserve">, SE Slano, SE Štedim 120 MW, SE </w:t>
            </w:r>
            <w:proofErr w:type="spellStart"/>
            <w:r w:rsidRPr="003873B0">
              <w:rPr>
                <w:rFonts w:ascii="Aptos Narrow" w:eastAsia="Times New Roman" w:hAnsi="Aptos Narrow" w:cs="Times New Roman"/>
                <w:color w:val="000000"/>
                <w:sz w:val="16"/>
                <w:szCs w:val="16"/>
                <w:lang w:val="hr-HR" w:eastAsia="en-GB"/>
              </w:rPr>
              <w:t>Krupac</w:t>
            </w:r>
            <w:proofErr w:type="spellEnd"/>
            <w:r w:rsidRPr="003873B0">
              <w:rPr>
                <w:rFonts w:ascii="Aptos Narrow" w:eastAsia="Times New Roman" w:hAnsi="Aptos Narrow" w:cs="Times New Roman"/>
                <w:color w:val="000000"/>
                <w:sz w:val="16"/>
                <w:szCs w:val="16"/>
                <w:lang w:val="hr-HR" w:eastAsia="en-GB"/>
              </w:rPr>
              <w:t xml:space="preserve"> 40 MW, SE </w:t>
            </w:r>
            <w:proofErr w:type="spellStart"/>
            <w:r w:rsidRPr="003873B0">
              <w:rPr>
                <w:rFonts w:ascii="Aptos Narrow" w:eastAsia="Times New Roman" w:hAnsi="Aptos Narrow" w:cs="Times New Roman"/>
                <w:color w:val="000000"/>
                <w:sz w:val="16"/>
                <w:szCs w:val="16"/>
                <w:lang w:val="hr-HR" w:eastAsia="en-GB"/>
              </w:rPr>
              <w:t>Kapino</w:t>
            </w:r>
            <w:proofErr w:type="spellEnd"/>
            <w:r w:rsidRPr="003873B0">
              <w:rPr>
                <w:rFonts w:ascii="Aptos Narrow" w:eastAsia="Times New Roman" w:hAnsi="Aptos Narrow" w:cs="Times New Roman"/>
                <w:color w:val="000000"/>
                <w:sz w:val="16"/>
                <w:szCs w:val="16"/>
                <w:lang w:val="hr-HR" w:eastAsia="en-GB"/>
              </w:rPr>
              <w:t xml:space="preserve"> polje, SE Željezara). Razmotriti </w:t>
            </w:r>
            <w:proofErr w:type="spellStart"/>
            <w:r w:rsidRPr="003873B0">
              <w:rPr>
                <w:rFonts w:ascii="Aptos Narrow" w:eastAsia="Times New Roman" w:hAnsi="Aptos Narrow" w:cs="Times New Roman"/>
                <w:color w:val="000000"/>
                <w:sz w:val="16"/>
                <w:szCs w:val="16"/>
                <w:lang w:val="hr-HR" w:eastAsia="en-GB"/>
              </w:rPr>
              <w:t>subvencionisanu</w:t>
            </w:r>
            <w:proofErr w:type="spellEnd"/>
            <w:r w:rsidRPr="003873B0">
              <w:rPr>
                <w:rFonts w:ascii="Aptos Narrow" w:eastAsia="Times New Roman" w:hAnsi="Aptos Narrow" w:cs="Times New Roman"/>
                <w:color w:val="000000"/>
                <w:sz w:val="16"/>
                <w:szCs w:val="16"/>
                <w:lang w:val="hr-HR" w:eastAsia="en-GB"/>
              </w:rPr>
              <w:t xml:space="preserve"> energetsku obnovu javnih I stambenih objekata </w:t>
            </w:r>
            <w:proofErr w:type="spellStart"/>
            <w:r w:rsidRPr="003873B0">
              <w:rPr>
                <w:rFonts w:ascii="Aptos Narrow" w:eastAsia="Times New Roman" w:hAnsi="Aptos Narrow" w:cs="Times New Roman"/>
                <w:color w:val="000000"/>
                <w:sz w:val="16"/>
                <w:szCs w:val="16"/>
                <w:lang w:val="hr-HR" w:eastAsia="en-GB"/>
              </w:rPr>
              <w:t>opština</w:t>
            </w:r>
            <w:proofErr w:type="spellEnd"/>
            <w:r w:rsidRPr="003873B0">
              <w:rPr>
                <w:rFonts w:ascii="Aptos Narrow" w:eastAsia="Times New Roman" w:hAnsi="Aptos Narrow" w:cs="Times New Roman"/>
                <w:color w:val="000000"/>
                <w:sz w:val="16"/>
                <w:szCs w:val="16"/>
                <w:lang w:val="hr-HR" w:eastAsia="en-GB"/>
              </w:rPr>
              <w:t xml:space="preserve"> na čijoj teritoriji se grade veliki </w:t>
            </w:r>
            <w:proofErr w:type="spellStart"/>
            <w:r w:rsidRPr="003873B0">
              <w:rPr>
                <w:rFonts w:ascii="Aptos Narrow" w:eastAsia="Times New Roman" w:hAnsi="Aptos Narrow" w:cs="Times New Roman"/>
                <w:color w:val="000000"/>
                <w:sz w:val="16"/>
                <w:szCs w:val="16"/>
                <w:lang w:val="hr-HR" w:eastAsia="en-GB"/>
              </w:rPr>
              <w:t>vjetroparkovi</w:t>
            </w:r>
            <w:proofErr w:type="spellEnd"/>
            <w:r w:rsidRPr="003873B0">
              <w:rPr>
                <w:rFonts w:ascii="Aptos Narrow" w:eastAsia="Times New Roman" w:hAnsi="Aptos Narrow" w:cs="Times New Roman"/>
                <w:color w:val="000000"/>
                <w:sz w:val="16"/>
                <w:szCs w:val="16"/>
                <w:lang w:val="hr-HR" w:eastAsia="en-GB"/>
              </w:rPr>
              <w:t>.</w:t>
            </w:r>
          </w:p>
        </w:tc>
      </w:tr>
      <w:tr w:rsidR="00270080" w:rsidRPr="003873B0" w14:paraId="68277479" w14:textId="77777777" w:rsidTr="00270080">
        <w:trPr>
          <w:trHeight w:val="285"/>
        </w:trPr>
        <w:tc>
          <w:tcPr>
            <w:cnfStyle w:val="001000000000" w:firstRow="0" w:lastRow="0" w:firstColumn="1" w:lastColumn="0" w:oddVBand="0" w:evenVBand="0" w:oddHBand="0" w:evenHBand="0" w:firstRowFirstColumn="0" w:firstRowLastColumn="0" w:lastRowFirstColumn="0" w:lastRowLastColumn="0"/>
            <w:tcW w:w="225" w:type="pct"/>
            <w:noWrap/>
            <w:hideMark/>
          </w:tcPr>
          <w:p w14:paraId="3DB5151B" w14:textId="77777777" w:rsidR="00270080" w:rsidRPr="003873B0" w:rsidRDefault="00270080" w:rsidP="00270080">
            <w:pPr>
              <w:spacing w:after="0"/>
              <w:jc w:val="right"/>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06</w:t>
            </w:r>
          </w:p>
        </w:tc>
        <w:tc>
          <w:tcPr>
            <w:tcW w:w="531" w:type="pct"/>
            <w:noWrap/>
            <w:hideMark/>
          </w:tcPr>
          <w:p w14:paraId="66F771D1"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rPr>
            </w:pPr>
            <w:r w:rsidRPr="003873B0">
              <w:rPr>
                <w:rFonts w:ascii="Aptos Narrow" w:eastAsia="Times New Roman" w:hAnsi="Aptos Narrow" w:cs="Times New Roman"/>
                <w:b/>
                <w:bCs/>
                <w:color w:val="000000"/>
                <w:sz w:val="16"/>
                <w:szCs w:val="16"/>
                <w:lang w:val="hr-HR" w:eastAsia="en-GB"/>
              </w:rPr>
              <w:t>PA08-06</w:t>
            </w:r>
          </w:p>
        </w:tc>
        <w:tc>
          <w:tcPr>
            <w:tcW w:w="1667" w:type="pct"/>
            <w:noWrap/>
            <w:hideMark/>
          </w:tcPr>
          <w:p w14:paraId="3DD643EE"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Nedostatak diverzifikacije prema novim tehnologijama OIE</w:t>
            </w:r>
          </w:p>
        </w:tc>
        <w:tc>
          <w:tcPr>
            <w:tcW w:w="2577" w:type="pct"/>
            <w:noWrap/>
            <w:hideMark/>
          </w:tcPr>
          <w:p w14:paraId="5FF8D59B"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Geotermalna energija, pučinske vjetroelektrane, proizvodnja na bazi </w:t>
            </w:r>
            <w:proofErr w:type="spellStart"/>
            <w:r w:rsidRPr="003873B0">
              <w:rPr>
                <w:rFonts w:ascii="Aptos Narrow" w:eastAsia="Times New Roman" w:hAnsi="Aptos Narrow" w:cs="Times New Roman"/>
                <w:color w:val="000000"/>
                <w:sz w:val="16"/>
                <w:szCs w:val="16"/>
                <w:lang w:val="hr-HR" w:eastAsia="en-GB"/>
              </w:rPr>
              <w:t>vodonika</w:t>
            </w:r>
            <w:proofErr w:type="spellEnd"/>
            <w:r w:rsidRPr="003873B0">
              <w:rPr>
                <w:rFonts w:ascii="Aptos Narrow" w:eastAsia="Times New Roman" w:hAnsi="Aptos Narrow" w:cs="Times New Roman"/>
                <w:color w:val="000000"/>
                <w:sz w:val="16"/>
                <w:szCs w:val="16"/>
                <w:lang w:val="hr-HR" w:eastAsia="en-GB"/>
              </w:rPr>
              <w:t xml:space="preserve"> i druge inovativne tehnologije obnovljivih izvora još </w:t>
            </w:r>
            <w:proofErr w:type="spellStart"/>
            <w:r w:rsidRPr="003873B0">
              <w:rPr>
                <w:rFonts w:ascii="Aptos Narrow" w:eastAsia="Times New Roman" w:hAnsi="Aptos Narrow" w:cs="Times New Roman"/>
                <w:color w:val="000000"/>
                <w:sz w:val="16"/>
                <w:szCs w:val="16"/>
                <w:lang w:val="hr-HR" w:eastAsia="en-GB"/>
              </w:rPr>
              <w:t>nijesu</w:t>
            </w:r>
            <w:proofErr w:type="spellEnd"/>
            <w:r w:rsidRPr="003873B0">
              <w:rPr>
                <w:rFonts w:ascii="Aptos Narrow" w:eastAsia="Times New Roman" w:hAnsi="Aptos Narrow" w:cs="Times New Roman"/>
                <w:color w:val="000000"/>
                <w:sz w:val="16"/>
                <w:szCs w:val="16"/>
                <w:lang w:val="hr-HR" w:eastAsia="en-GB"/>
              </w:rPr>
              <w:t xml:space="preserve"> razvijene niti planirane u većem obimu. </w:t>
            </w:r>
          </w:p>
        </w:tc>
      </w:tr>
      <w:tr w:rsidR="00270080" w:rsidRPr="003873B0" w14:paraId="7E270E1A" w14:textId="77777777" w:rsidTr="00270080">
        <w:trPr>
          <w:trHeight w:val="285"/>
        </w:trPr>
        <w:tc>
          <w:tcPr>
            <w:cnfStyle w:val="001000000000" w:firstRow="0" w:lastRow="0" w:firstColumn="1" w:lastColumn="0" w:oddVBand="0" w:evenVBand="0" w:oddHBand="0" w:evenHBand="0" w:firstRowFirstColumn="0" w:firstRowLastColumn="0" w:lastRowFirstColumn="0" w:lastRowLastColumn="0"/>
            <w:tcW w:w="225" w:type="pct"/>
            <w:noWrap/>
            <w:hideMark/>
          </w:tcPr>
          <w:p w14:paraId="4CAC25A4" w14:textId="77777777" w:rsidR="00270080" w:rsidRPr="003873B0" w:rsidRDefault="00270080" w:rsidP="00270080">
            <w:pPr>
              <w:spacing w:after="0"/>
              <w:jc w:val="right"/>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07</w:t>
            </w:r>
          </w:p>
        </w:tc>
        <w:tc>
          <w:tcPr>
            <w:tcW w:w="531" w:type="pct"/>
            <w:noWrap/>
            <w:hideMark/>
          </w:tcPr>
          <w:p w14:paraId="032CDCB3"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rPr>
            </w:pPr>
            <w:r w:rsidRPr="003873B0">
              <w:rPr>
                <w:rFonts w:ascii="Aptos Narrow" w:eastAsia="Times New Roman" w:hAnsi="Aptos Narrow" w:cs="Times New Roman"/>
                <w:b/>
                <w:bCs/>
                <w:color w:val="000000"/>
                <w:sz w:val="16"/>
                <w:szCs w:val="16"/>
                <w:lang w:val="hr-HR" w:eastAsia="en-GB"/>
              </w:rPr>
              <w:t>PA08-07</w:t>
            </w:r>
          </w:p>
        </w:tc>
        <w:tc>
          <w:tcPr>
            <w:tcW w:w="1667" w:type="pct"/>
            <w:noWrap/>
            <w:hideMark/>
          </w:tcPr>
          <w:p w14:paraId="6B1B6384"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Niska otpornost proizvodnje energije na klimatske promjene (TC 187)</w:t>
            </w:r>
          </w:p>
        </w:tc>
        <w:tc>
          <w:tcPr>
            <w:tcW w:w="2577" w:type="pct"/>
            <w:noWrap/>
            <w:hideMark/>
          </w:tcPr>
          <w:p w14:paraId="14C5AA68"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Zavisnost od hidroenergije povećava ranjivost na suše, dok su mjere klimatske otpornosti nedovoljno </w:t>
            </w:r>
            <w:proofErr w:type="spellStart"/>
            <w:r w:rsidRPr="003873B0">
              <w:rPr>
                <w:rFonts w:ascii="Aptos Narrow" w:eastAsia="Times New Roman" w:hAnsi="Aptos Narrow" w:cs="Times New Roman"/>
                <w:color w:val="000000"/>
                <w:sz w:val="16"/>
                <w:szCs w:val="16"/>
                <w:lang w:val="hr-HR" w:eastAsia="en-GB"/>
              </w:rPr>
              <w:t>integrisane</w:t>
            </w:r>
            <w:proofErr w:type="spellEnd"/>
            <w:r w:rsidRPr="003873B0">
              <w:rPr>
                <w:rFonts w:ascii="Aptos Narrow" w:eastAsia="Times New Roman" w:hAnsi="Aptos Narrow" w:cs="Times New Roman"/>
                <w:color w:val="000000"/>
                <w:sz w:val="16"/>
                <w:szCs w:val="16"/>
                <w:lang w:val="hr-HR" w:eastAsia="en-GB"/>
              </w:rPr>
              <w:t xml:space="preserve"> u planiranje proizvodnje energije.</w:t>
            </w:r>
          </w:p>
        </w:tc>
      </w:tr>
      <w:tr w:rsidR="00270080" w:rsidRPr="003873B0" w14:paraId="7BCFC78C" w14:textId="77777777" w:rsidTr="00270080">
        <w:trPr>
          <w:trHeight w:val="285"/>
        </w:trPr>
        <w:tc>
          <w:tcPr>
            <w:cnfStyle w:val="001000000000" w:firstRow="0" w:lastRow="0" w:firstColumn="1" w:lastColumn="0" w:oddVBand="0" w:evenVBand="0" w:oddHBand="0" w:evenHBand="0" w:firstRowFirstColumn="0" w:firstRowLastColumn="0" w:lastRowFirstColumn="0" w:lastRowLastColumn="0"/>
            <w:tcW w:w="225" w:type="pct"/>
            <w:noWrap/>
            <w:hideMark/>
          </w:tcPr>
          <w:p w14:paraId="3B54EFBC" w14:textId="77777777" w:rsidR="00270080" w:rsidRPr="003873B0" w:rsidRDefault="00270080" w:rsidP="00270080">
            <w:pPr>
              <w:spacing w:after="0"/>
              <w:jc w:val="right"/>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08</w:t>
            </w:r>
          </w:p>
        </w:tc>
        <w:tc>
          <w:tcPr>
            <w:tcW w:w="531" w:type="pct"/>
            <w:noWrap/>
            <w:hideMark/>
          </w:tcPr>
          <w:p w14:paraId="447DD58A"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rPr>
            </w:pPr>
            <w:r w:rsidRPr="003873B0">
              <w:rPr>
                <w:rFonts w:ascii="Aptos Narrow" w:eastAsia="Times New Roman" w:hAnsi="Aptos Narrow" w:cs="Times New Roman"/>
                <w:b/>
                <w:bCs/>
                <w:color w:val="000000"/>
                <w:sz w:val="16"/>
                <w:szCs w:val="16"/>
                <w:lang w:val="hr-HR" w:eastAsia="en-GB"/>
              </w:rPr>
              <w:t>PA08-08</w:t>
            </w:r>
          </w:p>
        </w:tc>
        <w:tc>
          <w:tcPr>
            <w:tcW w:w="1667" w:type="pct"/>
            <w:noWrap/>
            <w:hideMark/>
          </w:tcPr>
          <w:p w14:paraId="2A75EB99"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Visok energetski intenzitet ekonomije (TC 192, 195)</w:t>
            </w:r>
          </w:p>
        </w:tc>
        <w:tc>
          <w:tcPr>
            <w:tcW w:w="2577" w:type="pct"/>
            <w:noWrap/>
            <w:hideMark/>
          </w:tcPr>
          <w:p w14:paraId="08DC059B"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Potrošnja energije po jedinici BDP-a više je nego dvostruko veća od prosjeka EU, što odražava neefikasne industrijske procese, zgrade i obrasce potrošnje.</w:t>
            </w:r>
          </w:p>
        </w:tc>
      </w:tr>
      <w:tr w:rsidR="00270080" w:rsidRPr="003873B0" w14:paraId="4AB87F3C" w14:textId="77777777" w:rsidTr="00270080">
        <w:trPr>
          <w:trHeight w:val="285"/>
        </w:trPr>
        <w:tc>
          <w:tcPr>
            <w:cnfStyle w:val="001000000000" w:firstRow="0" w:lastRow="0" w:firstColumn="1" w:lastColumn="0" w:oddVBand="0" w:evenVBand="0" w:oddHBand="0" w:evenHBand="0" w:firstRowFirstColumn="0" w:firstRowLastColumn="0" w:lastRowFirstColumn="0" w:lastRowLastColumn="0"/>
            <w:tcW w:w="225" w:type="pct"/>
            <w:noWrap/>
            <w:hideMark/>
          </w:tcPr>
          <w:p w14:paraId="6D27478F" w14:textId="77777777" w:rsidR="00270080" w:rsidRPr="003873B0" w:rsidRDefault="00270080" w:rsidP="00270080">
            <w:pPr>
              <w:spacing w:after="0"/>
              <w:jc w:val="right"/>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09</w:t>
            </w:r>
          </w:p>
        </w:tc>
        <w:tc>
          <w:tcPr>
            <w:tcW w:w="531" w:type="pct"/>
            <w:noWrap/>
            <w:hideMark/>
          </w:tcPr>
          <w:p w14:paraId="16F122FA"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rPr>
            </w:pPr>
            <w:r w:rsidRPr="003873B0">
              <w:rPr>
                <w:rFonts w:ascii="Aptos Narrow" w:eastAsia="Times New Roman" w:hAnsi="Aptos Narrow" w:cs="Times New Roman"/>
                <w:b/>
                <w:bCs/>
                <w:color w:val="000000"/>
                <w:sz w:val="16"/>
                <w:szCs w:val="16"/>
                <w:lang w:val="hr-HR" w:eastAsia="en-GB"/>
              </w:rPr>
              <w:t>PA08-09</w:t>
            </w:r>
          </w:p>
        </w:tc>
        <w:tc>
          <w:tcPr>
            <w:tcW w:w="1667" w:type="pct"/>
            <w:noWrap/>
            <w:hideMark/>
          </w:tcPr>
          <w:p w14:paraId="3BD78532"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Spora stopa obnove zgrada (EE – zgrade)</w:t>
            </w:r>
          </w:p>
        </w:tc>
        <w:tc>
          <w:tcPr>
            <w:tcW w:w="2577" w:type="pct"/>
            <w:noWrap/>
            <w:hideMark/>
          </w:tcPr>
          <w:p w14:paraId="561DA7BA"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Stopa dubinske obnove stambenih, javnih i socijalnih objekata ostaje niska zbog ograničenog pristupa </w:t>
            </w:r>
            <w:proofErr w:type="spellStart"/>
            <w:r w:rsidRPr="003873B0">
              <w:rPr>
                <w:rFonts w:ascii="Aptos Narrow" w:eastAsia="Times New Roman" w:hAnsi="Aptos Narrow" w:cs="Times New Roman"/>
                <w:color w:val="000000"/>
                <w:sz w:val="16"/>
                <w:szCs w:val="16"/>
                <w:lang w:val="hr-HR" w:eastAsia="en-GB"/>
              </w:rPr>
              <w:t>finansiranju</w:t>
            </w:r>
            <w:proofErr w:type="spellEnd"/>
            <w:r w:rsidRPr="003873B0">
              <w:rPr>
                <w:rFonts w:ascii="Aptos Narrow" w:eastAsia="Times New Roman" w:hAnsi="Aptos Narrow" w:cs="Times New Roman"/>
                <w:color w:val="000000"/>
                <w:sz w:val="16"/>
                <w:szCs w:val="16"/>
                <w:lang w:val="hr-HR" w:eastAsia="en-GB"/>
              </w:rPr>
              <w:t xml:space="preserve">, nedostatka tehničkih kapaciteta i </w:t>
            </w:r>
            <w:proofErr w:type="spellStart"/>
            <w:r w:rsidRPr="003873B0">
              <w:rPr>
                <w:rFonts w:ascii="Aptos Narrow" w:eastAsia="Times New Roman" w:hAnsi="Aptos Narrow" w:cs="Times New Roman"/>
                <w:color w:val="000000"/>
                <w:sz w:val="16"/>
                <w:szCs w:val="16"/>
                <w:lang w:val="hr-HR" w:eastAsia="en-GB"/>
              </w:rPr>
              <w:t>slbog</w:t>
            </w:r>
            <w:proofErr w:type="spellEnd"/>
            <w:r w:rsidRPr="003873B0">
              <w:rPr>
                <w:rFonts w:ascii="Aptos Narrow" w:eastAsia="Times New Roman" w:hAnsi="Aptos Narrow" w:cs="Times New Roman"/>
                <w:color w:val="000000"/>
                <w:sz w:val="16"/>
                <w:szCs w:val="16"/>
                <w:lang w:val="hr-HR" w:eastAsia="en-GB"/>
              </w:rPr>
              <w:t xml:space="preserve"> institucionalnog okvira, što usporava investicije u energetsku efikasnost zgrada (npr. tematske jedinice 196-198, 205-222) i postizanje ciljeva smanjenja potrošnje energije. Osnažiti uloga arhitektonskog i urbanističkog planiranja u postizanju energetskih ciljeva (pasivni dizajn, orijentacija, materijali, zelena infrastruktura), kao i potrebu za </w:t>
            </w:r>
            <w:proofErr w:type="spellStart"/>
            <w:r w:rsidRPr="003873B0">
              <w:rPr>
                <w:rFonts w:ascii="Aptos Narrow" w:eastAsia="Times New Roman" w:hAnsi="Aptos Narrow" w:cs="Times New Roman"/>
                <w:color w:val="000000"/>
                <w:sz w:val="16"/>
                <w:szCs w:val="16"/>
                <w:lang w:val="hr-HR" w:eastAsia="en-GB"/>
              </w:rPr>
              <w:t>integrisanim</w:t>
            </w:r>
            <w:proofErr w:type="spellEnd"/>
            <w:r w:rsidRPr="003873B0">
              <w:rPr>
                <w:rFonts w:ascii="Aptos Narrow" w:eastAsia="Times New Roman" w:hAnsi="Aptos Narrow" w:cs="Times New Roman"/>
                <w:color w:val="000000"/>
                <w:sz w:val="16"/>
                <w:szCs w:val="16"/>
                <w:lang w:val="hr-HR" w:eastAsia="en-GB"/>
              </w:rPr>
              <w:t xml:space="preserve"> pristupom koji povezuje EE, klimatsku adaptaciju i </w:t>
            </w:r>
            <w:proofErr w:type="spellStart"/>
            <w:r w:rsidRPr="003873B0">
              <w:rPr>
                <w:rFonts w:ascii="Aptos Narrow" w:eastAsia="Times New Roman" w:hAnsi="Aptos Narrow" w:cs="Times New Roman"/>
                <w:color w:val="000000"/>
                <w:sz w:val="16"/>
                <w:szCs w:val="16"/>
                <w:lang w:val="hr-HR" w:eastAsia="en-GB"/>
              </w:rPr>
              <w:t>kvalitet</w:t>
            </w:r>
            <w:proofErr w:type="spellEnd"/>
            <w:r w:rsidRPr="003873B0">
              <w:rPr>
                <w:rFonts w:ascii="Aptos Narrow" w:eastAsia="Times New Roman" w:hAnsi="Aptos Narrow" w:cs="Times New Roman"/>
                <w:color w:val="000000"/>
                <w:sz w:val="16"/>
                <w:szCs w:val="16"/>
                <w:lang w:val="hr-HR" w:eastAsia="en-GB"/>
              </w:rPr>
              <w:t xml:space="preserve"> izgrađenog </w:t>
            </w:r>
            <w:proofErr w:type="spellStart"/>
            <w:r w:rsidRPr="003873B0">
              <w:rPr>
                <w:rFonts w:ascii="Aptos Narrow" w:eastAsia="Times New Roman" w:hAnsi="Aptos Narrow" w:cs="Times New Roman"/>
                <w:color w:val="000000"/>
                <w:sz w:val="16"/>
                <w:szCs w:val="16"/>
                <w:lang w:val="hr-HR" w:eastAsia="en-GB"/>
              </w:rPr>
              <w:t>prostora.Povećati</w:t>
            </w:r>
            <w:proofErr w:type="spellEnd"/>
            <w:r w:rsidRPr="003873B0">
              <w:rPr>
                <w:rFonts w:ascii="Aptos Narrow" w:eastAsia="Times New Roman" w:hAnsi="Aptos Narrow" w:cs="Times New Roman"/>
                <w:color w:val="000000"/>
                <w:sz w:val="16"/>
                <w:szCs w:val="16"/>
                <w:lang w:val="hr-HR" w:eastAsia="en-GB"/>
              </w:rPr>
              <w:t xml:space="preserve"> stopu obnove zgrada posebno u oblasti zdravstvene infrastrukture i obrazovanja. Razmotriti uvođenje integralne obnove gradskog jezgra (</w:t>
            </w:r>
            <w:proofErr w:type="spellStart"/>
            <w:r w:rsidRPr="003873B0">
              <w:rPr>
                <w:rFonts w:ascii="Aptos Narrow" w:eastAsia="Times New Roman" w:hAnsi="Aptos Narrow" w:cs="Times New Roman"/>
                <w:color w:val="000000"/>
                <w:sz w:val="16"/>
                <w:szCs w:val="16"/>
                <w:lang w:val="hr-HR" w:eastAsia="en-GB"/>
              </w:rPr>
              <w:t>area-based</w:t>
            </w:r>
            <w:proofErr w:type="spellEnd"/>
            <w:r w:rsidRPr="003873B0">
              <w:rPr>
                <w:rFonts w:ascii="Aptos Narrow" w:eastAsia="Times New Roman" w:hAnsi="Aptos Narrow" w:cs="Times New Roman"/>
                <w:color w:val="000000"/>
                <w:sz w:val="16"/>
                <w:szCs w:val="16"/>
                <w:lang w:val="hr-HR" w:eastAsia="en-GB"/>
              </w:rPr>
              <w:t xml:space="preserve"> pristup)  za male </w:t>
            </w:r>
            <w:proofErr w:type="spellStart"/>
            <w:r w:rsidRPr="003873B0">
              <w:rPr>
                <w:rFonts w:ascii="Aptos Narrow" w:eastAsia="Times New Roman" w:hAnsi="Aptos Narrow" w:cs="Times New Roman"/>
                <w:color w:val="000000"/>
                <w:sz w:val="16"/>
                <w:szCs w:val="16"/>
                <w:lang w:val="hr-HR" w:eastAsia="en-GB"/>
              </w:rPr>
              <w:t>opštine</w:t>
            </w:r>
            <w:proofErr w:type="spellEnd"/>
            <w:r w:rsidRPr="003873B0">
              <w:rPr>
                <w:rFonts w:ascii="Aptos Narrow" w:eastAsia="Times New Roman" w:hAnsi="Aptos Narrow" w:cs="Times New Roman"/>
                <w:color w:val="000000"/>
                <w:sz w:val="16"/>
                <w:szCs w:val="16"/>
                <w:lang w:val="hr-HR" w:eastAsia="en-GB"/>
              </w:rPr>
              <w:t xml:space="preserve"> na Sjeveru.</w:t>
            </w:r>
          </w:p>
        </w:tc>
      </w:tr>
      <w:tr w:rsidR="00270080" w:rsidRPr="003873B0" w14:paraId="1B2D96B8" w14:textId="77777777" w:rsidTr="00270080">
        <w:trPr>
          <w:trHeight w:val="285"/>
        </w:trPr>
        <w:tc>
          <w:tcPr>
            <w:cnfStyle w:val="001000000000" w:firstRow="0" w:lastRow="0" w:firstColumn="1" w:lastColumn="0" w:oddVBand="0" w:evenVBand="0" w:oddHBand="0" w:evenHBand="0" w:firstRowFirstColumn="0" w:firstRowLastColumn="0" w:lastRowFirstColumn="0" w:lastRowLastColumn="0"/>
            <w:tcW w:w="225" w:type="pct"/>
            <w:noWrap/>
            <w:hideMark/>
          </w:tcPr>
          <w:p w14:paraId="22F5F385" w14:textId="77777777" w:rsidR="00270080" w:rsidRPr="003873B0" w:rsidRDefault="00270080" w:rsidP="00270080">
            <w:pPr>
              <w:spacing w:after="0"/>
              <w:jc w:val="right"/>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10</w:t>
            </w:r>
          </w:p>
        </w:tc>
        <w:tc>
          <w:tcPr>
            <w:tcW w:w="531" w:type="pct"/>
            <w:noWrap/>
            <w:hideMark/>
          </w:tcPr>
          <w:p w14:paraId="508BFD2C"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rPr>
            </w:pPr>
            <w:r w:rsidRPr="003873B0">
              <w:rPr>
                <w:rFonts w:ascii="Aptos Narrow" w:eastAsia="Times New Roman" w:hAnsi="Aptos Narrow" w:cs="Times New Roman"/>
                <w:b/>
                <w:bCs/>
                <w:color w:val="000000"/>
                <w:sz w:val="16"/>
                <w:szCs w:val="16"/>
                <w:lang w:val="hr-HR" w:eastAsia="en-GB"/>
              </w:rPr>
              <w:t>PA08-10</w:t>
            </w:r>
          </w:p>
        </w:tc>
        <w:tc>
          <w:tcPr>
            <w:tcW w:w="1667" w:type="pct"/>
            <w:noWrap/>
            <w:hideMark/>
          </w:tcPr>
          <w:p w14:paraId="257C623E"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Slaba primjena zakonodavstva o energetskoj efikasnosti (190, 196-222, 252)</w:t>
            </w:r>
          </w:p>
        </w:tc>
        <w:tc>
          <w:tcPr>
            <w:tcW w:w="2577" w:type="pct"/>
            <w:noWrap/>
            <w:hideMark/>
          </w:tcPr>
          <w:p w14:paraId="2FD1B586"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proofErr w:type="spellStart"/>
            <w:r w:rsidRPr="003873B0">
              <w:rPr>
                <w:rFonts w:ascii="Aptos Narrow" w:eastAsia="Times New Roman" w:hAnsi="Aptos Narrow" w:cs="Times New Roman"/>
                <w:color w:val="000000"/>
                <w:sz w:val="16"/>
                <w:szCs w:val="16"/>
                <w:lang w:val="hr-HR" w:eastAsia="en-GB"/>
              </w:rPr>
              <w:t>Djelimično</w:t>
            </w:r>
            <w:proofErr w:type="spellEnd"/>
            <w:r w:rsidRPr="003873B0">
              <w:rPr>
                <w:rFonts w:ascii="Aptos Narrow" w:eastAsia="Times New Roman" w:hAnsi="Aptos Narrow" w:cs="Times New Roman"/>
                <w:color w:val="000000"/>
                <w:sz w:val="16"/>
                <w:szCs w:val="16"/>
                <w:lang w:val="hr-HR" w:eastAsia="en-GB"/>
              </w:rPr>
              <w:t xml:space="preserve"> prenošenje EU direktiva, poput Direktive o energetskim performansama zgrada, i ograničeno sprovođenje smanjuju potencijal za uštede energije.</w:t>
            </w:r>
          </w:p>
        </w:tc>
      </w:tr>
      <w:tr w:rsidR="00270080" w:rsidRPr="003873B0" w14:paraId="08BA9D1B" w14:textId="77777777" w:rsidTr="00270080">
        <w:trPr>
          <w:trHeight w:val="285"/>
        </w:trPr>
        <w:tc>
          <w:tcPr>
            <w:cnfStyle w:val="001000000000" w:firstRow="0" w:lastRow="0" w:firstColumn="1" w:lastColumn="0" w:oddVBand="0" w:evenVBand="0" w:oddHBand="0" w:evenHBand="0" w:firstRowFirstColumn="0" w:firstRowLastColumn="0" w:lastRowFirstColumn="0" w:lastRowLastColumn="0"/>
            <w:tcW w:w="225" w:type="pct"/>
            <w:noWrap/>
            <w:hideMark/>
          </w:tcPr>
          <w:p w14:paraId="3EFBDDCC" w14:textId="77777777" w:rsidR="00270080" w:rsidRPr="003873B0" w:rsidRDefault="00270080" w:rsidP="00270080">
            <w:pPr>
              <w:spacing w:after="0"/>
              <w:jc w:val="right"/>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11</w:t>
            </w:r>
          </w:p>
        </w:tc>
        <w:tc>
          <w:tcPr>
            <w:tcW w:w="531" w:type="pct"/>
            <w:noWrap/>
            <w:hideMark/>
          </w:tcPr>
          <w:p w14:paraId="5F78A37D"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rPr>
            </w:pPr>
            <w:r w:rsidRPr="003873B0">
              <w:rPr>
                <w:rFonts w:ascii="Aptos Narrow" w:eastAsia="Times New Roman" w:hAnsi="Aptos Narrow" w:cs="Times New Roman"/>
                <w:b/>
                <w:bCs/>
                <w:color w:val="000000"/>
                <w:sz w:val="16"/>
                <w:szCs w:val="16"/>
                <w:lang w:val="hr-HR" w:eastAsia="en-GB"/>
              </w:rPr>
              <w:t>PA08-11</w:t>
            </w:r>
          </w:p>
        </w:tc>
        <w:tc>
          <w:tcPr>
            <w:tcW w:w="1667" w:type="pct"/>
            <w:noWrap/>
            <w:hideMark/>
          </w:tcPr>
          <w:p w14:paraId="3224DE15"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Ograničena primjena pametnih energetskih sistema i modela kupaca-proizvođača (190, 191, 240)</w:t>
            </w:r>
          </w:p>
        </w:tc>
        <w:tc>
          <w:tcPr>
            <w:tcW w:w="2577" w:type="pct"/>
            <w:noWrap/>
            <w:hideMark/>
          </w:tcPr>
          <w:p w14:paraId="4B68A624"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Pametna brojila, energetske zajednice i modeli kupaca-proizvođača nalaze se u ranoj fazi razvoja zbog regulatornih i tehničkih prepreka. Razviti podzakonski i regulatorni okvir o statusu, registraciji, radu, obračunu i odnosu energetskih zajednica prema mreži. Nadalje, potrebno je dalje razraditi regulatorni okvir za kupce-proizvođače, uključujući model obračuna viškova energije, tarife i tržišni tretman kupaca-proizvođača. Jačati ulogu velikih kupaca (industrija, hotelijerstvo, kompanije sa visokom potrošnjom) kao prirodnih partnera za korporativne PPA, energetsku efikasnost i </w:t>
            </w:r>
            <w:proofErr w:type="spellStart"/>
            <w:r w:rsidRPr="003873B0">
              <w:rPr>
                <w:rFonts w:ascii="Aptos Narrow" w:eastAsia="Times New Roman" w:hAnsi="Aptos Narrow" w:cs="Times New Roman"/>
                <w:color w:val="000000"/>
                <w:sz w:val="16"/>
                <w:szCs w:val="16"/>
                <w:lang w:val="hr-HR" w:eastAsia="en-GB"/>
              </w:rPr>
              <w:t>decentralizovanu</w:t>
            </w:r>
            <w:proofErr w:type="spellEnd"/>
            <w:r w:rsidRPr="003873B0">
              <w:rPr>
                <w:rFonts w:ascii="Aptos Narrow" w:eastAsia="Times New Roman" w:hAnsi="Aptos Narrow" w:cs="Times New Roman"/>
                <w:color w:val="000000"/>
                <w:sz w:val="16"/>
                <w:szCs w:val="16"/>
                <w:lang w:val="hr-HR" w:eastAsia="en-GB"/>
              </w:rPr>
              <w:t xml:space="preserve"> proizvodnju.</w:t>
            </w:r>
          </w:p>
        </w:tc>
      </w:tr>
      <w:tr w:rsidR="00270080" w:rsidRPr="003873B0" w14:paraId="68D5DC3E" w14:textId="77777777" w:rsidTr="00270080">
        <w:trPr>
          <w:trHeight w:val="285"/>
        </w:trPr>
        <w:tc>
          <w:tcPr>
            <w:cnfStyle w:val="001000000000" w:firstRow="0" w:lastRow="0" w:firstColumn="1" w:lastColumn="0" w:oddVBand="0" w:evenVBand="0" w:oddHBand="0" w:evenHBand="0" w:firstRowFirstColumn="0" w:firstRowLastColumn="0" w:lastRowFirstColumn="0" w:lastRowLastColumn="0"/>
            <w:tcW w:w="225" w:type="pct"/>
            <w:noWrap/>
            <w:hideMark/>
          </w:tcPr>
          <w:p w14:paraId="7A29C91B" w14:textId="77777777" w:rsidR="00270080" w:rsidRPr="003873B0" w:rsidRDefault="00270080" w:rsidP="00270080">
            <w:pPr>
              <w:spacing w:after="0"/>
              <w:jc w:val="right"/>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12</w:t>
            </w:r>
          </w:p>
        </w:tc>
        <w:tc>
          <w:tcPr>
            <w:tcW w:w="531" w:type="pct"/>
            <w:noWrap/>
            <w:hideMark/>
          </w:tcPr>
          <w:p w14:paraId="301508C5"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rPr>
            </w:pPr>
            <w:r w:rsidRPr="003873B0">
              <w:rPr>
                <w:rFonts w:ascii="Aptos Narrow" w:eastAsia="Times New Roman" w:hAnsi="Aptos Narrow" w:cs="Times New Roman"/>
                <w:b/>
                <w:bCs/>
                <w:color w:val="000000"/>
                <w:sz w:val="16"/>
                <w:szCs w:val="16"/>
                <w:lang w:val="hr-HR" w:eastAsia="en-GB"/>
              </w:rPr>
              <w:t>PA08-12</w:t>
            </w:r>
          </w:p>
        </w:tc>
        <w:tc>
          <w:tcPr>
            <w:tcW w:w="1667" w:type="pct"/>
            <w:noWrap/>
            <w:hideMark/>
          </w:tcPr>
          <w:p w14:paraId="31FE4010"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Neefikasni i zastarjeli sistemi daljinskog grijanja (225-229)</w:t>
            </w:r>
          </w:p>
        </w:tc>
        <w:tc>
          <w:tcPr>
            <w:tcW w:w="2577" w:type="pct"/>
            <w:noWrap/>
            <w:hideMark/>
          </w:tcPr>
          <w:p w14:paraId="01EC7F22"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Postojeći sistemi poput onoga u </w:t>
            </w:r>
            <w:proofErr w:type="spellStart"/>
            <w:r w:rsidRPr="003873B0">
              <w:rPr>
                <w:rFonts w:ascii="Aptos Narrow" w:eastAsia="Times New Roman" w:hAnsi="Aptos Narrow" w:cs="Times New Roman"/>
                <w:color w:val="000000"/>
                <w:sz w:val="16"/>
                <w:szCs w:val="16"/>
                <w:lang w:val="hr-HR" w:eastAsia="en-GB"/>
              </w:rPr>
              <w:t>Pljevljima</w:t>
            </w:r>
            <w:proofErr w:type="spellEnd"/>
            <w:r w:rsidRPr="003873B0">
              <w:rPr>
                <w:rFonts w:ascii="Aptos Narrow" w:eastAsia="Times New Roman" w:hAnsi="Aptos Narrow" w:cs="Times New Roman"/>
                <w:color w:val="000000"/>
                <w:sz w:val="16"/>
                <w:szCs w:val="16"/>
                <w:lang w:val="hr-HR" w:eastAsia="en-GB"/>
              </w:rPr>
              <w:t xml:space="preserve">, oslanjaju se na fosilna goriva i </w:t>
            </w:r>
            <w:proofErr w:type="spellStart"/>
            <w:r w:rsidRPr="003873B0">
              <w:rPr>
                <w:rFonts w:ascii="Aptos Narrow" w:eastAsia="Times New Roman" w:hAnsi="Aptos Narrow" w:cs="Times New Roman"/>
                <w:color w:val="000000"/>
                <w:sz w:val="16"/>
                <w:szCs w:val="16"/>
                <w:lang w:val="hr-HR" w:eastAsia="en-GB"/>
              </w:rPr>
              <w:t>karakterišu</w:t>
            </w:r>
            <w:proofErr w:type="spellEnd"/>
            <w:r w:rsidRPr="003873B0">
              <w:rPr>
                <w:rFonts w:ascii="Aptos Narrow" w:eastAsia="Times New Roman" w:hAnsi="Aptos Narrow" w:cs="Times New Roman"/>
                <w:color w:val="000000"/>
                <w:sz w:val="16"/>
                <w:szCs w:val="16"/>
                <w:lang w:val="hr-HR" w:eastAsia="en-GB"/>
              </w:rPr>
              <w:t xml:space="preserve"> ih visoki gubici i niska energetska efikasnost, uz ograničenu integraciju obnovljivih izvora energije, što zahtijeva značajna ulaganja u modernizaciju i razvoj efikasnih sistema grijanja i hlađenja (npr. </w:t>
            </w:r>
            <w:r w:rsidRPr="003873B0">
              <w:rPr>
                <w:rFonts w:ascii="Aptos Narrow" w:eastAsia="Times New Roman" w:hAnsi="Aptos Narrow" w:cs="Times New Roman"/>
                <w:color w:val="000000"/>
                <w:sz w:val="16"/>
                <w:szCs w:val="16"/>
                <w:lang w:val="hr-HR" w:eastAsia="en-GB"/>
              </w:rPr>
              <w:lastRenderedPageBreak/>
              <w:t xml:space="preserve">tematske jedinice 225–227, 229). Sa druge strane, dok radi TEP, potrebno je razmotriti projekat </w:t>
            </w:r>
            <w:proofErr w:type="spellStart"/>
            <w:r w:rsidRPr="003873B0">
              <w:rPr>
                <w:rFonts w:ascii="Aptos Narrow" w:eastAsia="Times New Roman" w:hAnsi="Aptos Narrow" w:cs="Times New Roman"/>
                <w:color w:val="000000"/>
                <w:sz w:val="16"/>
                <w:szCs w:val="16"/>
                <w:lang w:val="hr-HR" w:eastAsia="en-GB"/>
              </w:rPr>
              <w:t>korišćenja</w:t>
            </w:r>
            <w:proofErr w:type="spellEnd"/>
            <w:r w:rsidRPr="003873B0">
              <w:rPr>
                <w:rFonts w:ascii="Aptos Narrow" w:eastAsia="Times New Roman" w:hAnsi="Aptos Narrow" w:cs="Times New Roman"/>
                <w:color w:val="000000"/>
                <w:sz w:val="16"/>
                <w:szCs w:val="16"/>
                <w:lang w:val="hr-HR" w:eastAsia="en-GB"/>
              </w:rPr>
              <w:t xml:space="preserve"> TE Pljevlja kao izvora toplote za grad.</w:t>
            </w:r>
          </w:p>
        </w:tc>
      </w:tr>
      <w:tr w:rsidR="00270080" w:rsidRPr="003873B0" w14:paraId="00591CBA" w14:textId="77777777" w:rsidTr="00270080">
        <w:trPr>
          <w:trHeight w:val="285"/>
        </w:trPr>
        <w:tc>
          <w:tcPr>
            <w:cnfStyle w:val="001000000000" w:firstRow="0" w:lastRow="0" w:firstColumn="1" w:lastColumn="0" w:oddVBand="0" w:evenVBand="0" w:oddHBand="0" w:evenHBand="0" w:firstRowFirstColumn="0" w:firstRowLastColumn="0" w:lastRowFirstColumn="0" w:lastRowLastColumn="0"/>
            <w:tcW w:w="225" w:type="pct"/>
            <w:noWrap/>
            <w:hideMark/>
          </w:tcPr>
          <w:p w14:paraId="6F6F2CC3" w14:textId="77777777" w:rsidR="00270080" w:rsidRPr="003873B0" w:rsidRDefault="00270080" w:rsidP="00270080">
            <w:pPr>
              <w:spacing w:after="0"/>
              <w:jc w:val="right"/>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lastRenderedPageBreak/>
              <w:t>13</w:t>
            </w:r>
          </w:p>
        </w:tc>
        <w:tc>
          <w:tcPr>
            <w:tcW w:w="531" w:type="pct"/>
            <w:noWrap/>
            <w:hideMark/>
          </w:tcPr>
          <w:p w14:paraId="17151773"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rPr>
            </w:pPr>
            <w:r w:rsidRPr="003873B0">
              <w:rPr>
                <w:rFonts w:ascii="Aptos Narrow" w:eastAsia="Times New Roman" w:hAnsi="Aptos Narrow" w:cs="Times New Roman"/>
                <w:b/>
                <w:bCs/>
                <w:color w:val="000000"/>
                <w:sz w:val="16"/>
                <w:szCs w:val="16"/>
                <w:lang w:val="hr-HR" w:eastAsia="en-GB"/>
              </w:rPr>
              <w:t>PA08-13</w:t>
            </w:r>
          </w:p>
        </w:tc>
        <w:tc>
          <w:tcPr>
            <w:tcW w:w="1667" w:type="pct"/>
            <w:noWrap/>
            <w:hideMark/>
          </w:tcPr>
          <w:p w14:paraId="1F314BC1"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Niska zastupljenost </w:t>
            </w:r>
            <w:proofErr w:type="spellStart"/>
            <w:r w:rsidRPr="003873B0">
              <w:rPr>
                <w:rFonts w:ascii="Aptos Narrow" w:eastAsia="Times New Roman" w:hAnsi="Aptos Narrow" w:cs="Times New Roman"/>
                <w:color w:val="000000"/>
                <w:sz w:val="16"/>
                <w:szCs w:val="16"/>
                <w:lang w:val="hr-HR" w:eastAsia="en-GB"/>
              </w:rPr>
              <w:t>savremenih</w:t>
            </w:r>
            <w:proofErr w:type="spellEnd"/>
            <w:r w:rsidRPr="003873B0">
              <w:rPr>
                <w:rFonts w:ascii="Aptos Narrow" w:eastAsia="Times New Roman" w:hAnsi="Aptos Narrow" w:cs="Times New Roman"/>
                <w:color w:val="000000"/>
                <w:sz w:val="16"/>
                <w:szCs w:val="16"/>
                <w:lang w:val="hr-HR" w:eastAsia="en-GB"/>
              </w:rPr>
              <w:t xml:space="preserve"> sistema grijanja (223, 224, 229-233)</w:t>
            </w:r>
          </w:p>
        </w:tc>
        <w:tc>
          <w:tcPr>
            <w:tcW w:w="2577" w:type="pct"/>
            <w:noWrap/>
            <w:hideMark/>
          </w:tcPr>
          <w:p w14:paraId="4133EEB3"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Toplotne pumpe, solarni termalni sistemi i efikasna kogeneracija slabo su zastupljeni zbog visokih početnih troškova i nedostatka podsticaja.</w:t>
            </w:r>
          </w:p>
        </w:tc>
      </w:tr>
      <w:tr w:rsidR="00270080" w:rsidRPr="003873B0" w14:paraId="28B78AF8" w14:textId="77777777" w:rsidTr="00270080">
        <w:trPr>
          <w:trHeight w:val="285"/>
        </w:trPr>
        <w:tc>
          <w:tcPr>
            <w:cnfStyle w:val="001000000000" w:firstRow="0" w:lastRow="0" w:firstColumn="1" w:lastColumn="0" w:oddVBand="0" w:evenVBand="0" w:oddHBand="0" w:evenHBand="0" w:firstRowFirstColumn="0" w:firstRowLastColumn="0" w:lastRowFirstColumn="0" w:lastRowLastColumn="0"/>
            <w:tcW w:w="225" w:type="pct"/>
            <w:noWrap/>
            <w:hideMark/>
          </w:tcPr>
          <w:p w14:paraId="75AFBAEC" w14:textId="77777777" w:rsidR="00270080" w:rsidRPr="003873B0" w:rsidRDefault="00270080" w:rsidP="00270080">
            <w:pPr>
              <w:spacing w:after="0"/>
              <w:jc w:val="right"/>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14</w:t>
            </w:r>
          </w:p>
        </w:tc>
        <w:tc>
          <w:tcPr>
            <w:tcW w:w="531" w:type="pct"/>
            <w:noWrap/>
            <w:hideMark/>
          </w:tcPr>
          <w:p w14:paraId="71A2E825"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rPr>
            </w:pPr>
            <w:r w:rsidRPr="003873B0">
              <w:rPr>
                <w:rFonts w:ascii="Aptos Narrow" w:eastAsia="Times New Roman" w:hAnsi="Aptos Narrow" w:cs="Times New Roman"/>
                <w:b/>
                <w:bCs/>
                <w:color w:val="000000"/>
                <w:sz w:val="16"/>
                <w:szCs w:val="16"/>
                <w:lang w:val="hr-HR" w:eastAsia="en-GB"/>
              </w:rPr>
              <w:t>PA08-14</w:t>
            </w:r>
          </w:p>
        </w:tc>
        <w:tc>
          <w:tcPr>
            <w:tcW w:w="1667" w:type="pct"/>
            <w:noWrap/>
            <w:hideMark/>
          </w:tcPr>
          <w:p w14:paraId="11B0B7C6"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Sektor </w:t>
            </w:r>
            <w:proofErr w:type="spellStart"/>
            <w:r w:rsidRPr="003873B0">
              <w:rPr>
                <w:rFonts w:ascii="Aptos Narrow" w:eastAsia="Times New Roman" w:hAnsi="Aptos Narrow" w:cs="Times New Roman"/>
                <w:color w:val="000000"/>
                <w:sz w:val="16"/>
                <w:szCs w:val="16"/>
                <w:lang w:val="hr-HR" w:eastAsia="en-GB"/>
              </w:rPr>
              <w:t>vodonika</w:t>
            </w:r>
            <w:proofErr w:type="spellEnd"/>
            <w:r w:rsidRPr="003873B0">
              <w:rPr>
                <w:rFonts w:ascii="Aptos Narrow" w:eastAsia="Times New Roman" w:hAnsi="Aptos Narrow" w:cs="Times New Roman"/>
                <w:color w:val="000000"/>
                <w:sz w:val="16"/>
                <w:szCs w:val="16"/>
                <w:lang w:val="hr-HR" w:eastAsia="en-GB"/>
              </w:rPr>
              <w:t xml:space="preserve"> u konceptualnoj fazi (TC 234-237)</w:t>
            </w:r>
          </w:p>
        </w:tc>
        <w:tc>
          <w:tcPr>
            <w:tcW w:w="2577" w:type="pct"/>
            <w:noWrap/>
            <w:hideMark/>
          </w:tcPr>
          <w:p w14:paraId="4386E2CC"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Infrastruktura za proizvodnju, skladištenje i transport </w:t>
            </w:r>
            <w:proofErr w:type="spellStart"/>
            <w:r w:rsidRPr="003873B0">
              <w:rPr>
                <w:rFonts w:ascii="Aptos Narrow" w:eastAsia="Times New Roman" w:hAnsi="Aptos Narrow" w:cs="Times New Roman"/>
                <w:color w:val="000000"/>
                <w:sz w:val="16"/>
                <w:szCs w:val="16"/>
                <w:lang w:val="hr-HR" w:eastAsia="en-GB"/>
              </w:rPr>
              <w:t>vodonika</w:t>
            </w:r>
            <w:proofErr w:type="spellEnd"/>
            <w:r w:rsidRPr="003873B0">
              <w:rPr>
                <w:rFonts w:ascii="Aptos Narrow" w:eastAsia="Times New Roman" w:hAnsi="Aptos Narrow" w:cs="Times New Roman"/>
                <w:color w:val="000000"/>
                <w:sz w:val="16"/>
                <w:szCs w:val="16"/>
                <w:lang w:val="hr-HR" w:eastAsia="en-GB"/>
              </w:rPr>
              <w:t xml:space="preserve"> još nije razvijena, dok su strateški i regulatorni okviri tek u nastajanju. Program razvoja zelenog </w:t>
            </w:r>
            <w:proofErr w:type="spellStart"/>
            <w:r w:rsidRPr="003873B0">
              <w:rPr>
                <w:rFonts w:ascii="Aptos Narrow" w:eastAsia="Times New Roman" w:hAnsi="Aptos Narrow" w:cs="Times New Roman"/>
                <w:color w:val="000000"/>
                <w:sz w:val="16"/>
                <w:szCs w:val="16"/>
                <w:lang w:val="hr-HR" w:eastAsia="en-GB"/>
              </w:rPr>
              <w:t>vodonika</w:t>
            </w:r>
            <w:proofErr w:type="spellEnd"/>
            <w:r w:rsidRPr="003873B0">
              <w:rPr>
                <w:rFonts w:ascii="Aptos Narrow" w:eastAsia="Times New Roman" w:hAnsi="Aptos Narrow" w:cs="Times New Roman"/>
                <w:color w:val="000000"/>
                <w:sz w:val="16"/>
                <w:szCs w:val="16"/>
                <w:lang w:val="hr-HR" w:eastAsia="en-GB"/>
              </w:rPr>
              <w:t xml:space="preserve"> 2026–2028 prepoznaje potencijal razvoja zelenog </w:t>
            </w:r>
            <w:proofErr w:type="spellStart"/>
            <w:r w:rsidRPr="003873B0">
              <w:rPr>
                <w:rFonts w:ascii="Aptos Narrow" w:eastAsia="Times New Roman" w:hAnsi="Aptos Narrow" w:cs="Times New Roman"/>
                <w:color w:val="000000"/>
                <w:sz w:val="16"/>
                <w:szCs w:val="16"/>
                <w:lang w:val="hr-HR" w:eastAsia="en-GB"/>
              </w:rPr>
              <w:t>vodonika</w:t>
            </w:r>
            <w:proofErr w:type="spellEnd"/>
            <w:r w:rsidRPr="003873B0">
              <w:rPr>
                <w:rFonts w:ascii="Aptos Narrow" w:eastAsia="Times New Roman" w:hAnsi="Aptos Narrow" w:cs="Times New Roman"/>
                <w:color w:val="000000"/>
                <w:sz w:val="16"/>
                <w:szCs w:val="16"/>
                <w:lang w:val="hr-HR" w:eastAsia="en-GB"/>
              </w:rPr>
              <w:t xml:space="preserve"> u Crnoj Gori i postavlja </w:t>
            </w:r>
            <w:proofErr w:type="spellStart"/>
            <w:r w:rsidRPr="003873B0">
              <w:rPr>
                <w:rFonts w:ascii="Aptos Narrow" w:eastAsia="Times New Roman" w:hAnsi="Aptos Narrow" w:cs="Times New Roman"/>
                <w:color w:val="000000"/>
                <w:sz w:val="16"/>
                <w:szCs w:val="16"/>
                <w:lang w:val="hr-HR" w:eastAsia="en-GB"/>
              </w:rPr>
              <w:t>osnov</w:t>
            </w:r>
            <w:proofErr w:type="spellEnd"/>
            <w:r w:rsidRPr="003873B0">
              <w:rPr>
                <w:rFonts w:ascii="Aptos Narrow" w:eastAsia="Times New Roman" w:hAnsi="Aptos Narrow" w:cs="Times New Roman"/>
                <w:color w:val="000000"/>
                <w:sz w:val="16"/>
                <w:szCs w:val="16"/>
                <w:lang w:val="hr-HR" w:eastAsia="en-GB"/>
              </w:rPr>
              <w:t xml:space="preserve"> za razvoj regulatornog i investicionog okvira u ovoj oblasti.</w:t>
            </w:r>
          </w:p>
        </w:tc>
      </w:tr>
      <w:tr w:rsidR="00270080" w:rsidRPr="003873B0" w14:paraId="068EEDB4" w14:textId="77777777" w:rsidTr="00270080">
        <w:trPr>
          <w:trHeight w:val="285"/>
        </w:trPr>
        <w:tc>
          <w:tcPr>
            <w:cnfStyle w:val="001000000000" w:firstRow="0" w:lastRow="0" w:firstColumn="1" w:lastColumn="0" w:oddVBand="0" w:evenVBand="0" w:oddHBand="0" w:evenHBand="0" w:firstRowFirstColumn="0" w:firstRowLastColumn="0" w:lastRowFirstColumn="0" w:lastRowLastColumn="0"/>
            <w:tcW w:w="225" w:type="pct"/>
            <w:noWrap/>
            <w:hideMark/>
          </w:tcPr>
          <w:p w14:paraId="245B2449" w14:textId="77777777" w:rsidR="00270080" w:rsidRPr="003873B0" w:rsidRDefault="00270080" w:rsidP="00270080">
            <w:pPr>
              <w:spacing w:after="0"/>
              <w:jc w:val="right"/>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15</w:t>
            </w:r>
          </w:p>
        </w:tc>
        <w:tc>
          <w:tcPr>
            <w:tcW w:w="531" w:type="pct"/>
            <w:noWrap/>
            <w:hideMark/>
          </w:tcPr>
          <w:p w14:paraId="578BD657"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rPr>
            </w:pPr>
            <w:r w:rsidRPr="003873B0">
              <w:rPr>
                <w:rFonts w:ascii="Aptos Narrow" w:eastAsia="Times New Roman" w:hAnsi="Aptos Narrow" w:cs="Times New Roman"/>
                <w:b/>
                <w:bCs/>
                <w:color w:val="000000"/>
                <w:sz w:val="16"/>
                <w:szCs w:val="16"/>
                <w:lang w:val="hr-HR" w:eastAsia="en-GB"/>
              </w:rPr>
              <w:t>PA08-15</w:t>
            </w:r>
          </w:p>
        </w:tc>
        <w:tc>
          <w:tcPr>
            <w:tcW w:w="1667" w:type="pct"/>
            <w:noWrap/>
            <w:hideMark/>
          </w:tcPr>
          <w:p w14:paraId="2AAAAEEF"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Zastarjela i kapacitetom ograničena distributivna mreža (TC 238, 240)</w:t>
            </w:r>
          </w:p>
        </w:tc>
        <w:tc>
          <w:tcPr>
            <w:tcW w:w="2577" w:type="pct"/>
            <w:noWrap/>
            <w:hideMark/>
          </w:tcPr>
          <w:p w14:paraId="7105CCCE"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Potrebna su značajna ulaganja u distributivnu infrastrukturu radi smanjenja gubitaka i integracije </w:t>
            </w:r>
            <w:proofErr w:type="spellStart"/>
            <w:r w:rsidRPr="003873B0">
              <w:rPr>
                <w:rFonts w:ascii="Aptos Narrow" w:eastAsia="Times New Roman" w:hAnsi="Aptos Narrow" w:cs="Times New Roman"/>
                <w:color w:val="000000"/>
                <w:sz w:val="16"/>
                <w:szCs w:val="16"/>
                <w:lang w:val="hr-HR" w:eastAsia="en-GB"/>
              </w:rPr>
              <w:t>decentralizovanih</w:t>
            </w:r>
            <w:proofErr w:type="spellEnd"/>
            <w:r w:rsidRPr="003873B0">
              <w:rPr>
                <w:rFonts w:ascii="Aptos Narrow" w:eastAsia="Times New Roman" w:hAnsi="Aptos Narrow" w:cs="Times New Roman"/>
                <w:color w:val="000000"/>
                <w:sz w:val="16"/>
                <w:szCs w:val="16"/>
                <w:lang w:val="hr-HR" w:eastAsia="en-GB"/>
              </w:rPr>
              <w:t xml:space="preserve"> obnovljivih izvora energije. Neophodna veća ulaganja CEDIS-a.</w:t>
            </w:r>
          </w:p>
        </w:tc>
      </w:tr>
      <w:tr w:rsidR="00270080" w:rsidRPr="003873B0" w14:paraId="4A680749" w14:textId="77777777" w:rsidTr="00270080">
        <w:trPr>
          <w:trHeight w:val="285"/>
        </w:trPr>
        <w:tc>
          <w:tcPr>
            <w:cnfStyle w:val="001000000000" w:firstRow="0" w:lastRow="0" w:firstColumn="1" w:lastColumn="0" w:oddVBand="0" w:evenVBand="0" w:oddHBand="0" w:evenHBand="0" w:firstRowFirstColumn="0" w:firstRowLastColumn="0" w:lastRowFirstColumn="0" w:lastRowLastColumn="0"/>
            <w:tcW w:w="225" w:type="pct"/>
            <w:noWrap/>
            <w:hideMark/>
          </w:tcPr>
          <w:p w14:paraId="3441D767" w14:textId="77777777" w:rsidR="00270080" w:rsidRPr="003873B0" w:rsidRDefault="00270080" w:rsidP="00270080">
            <w:pPr>
              <w:spacing w:after="0"/>
              <w:jc w:val="right"/>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16</w:t>
            </w:r>
          </w:p>
        </w:tc>
        <w:tc>
          <w:tcPr>
            <w:tcW w:w="531" w:type="pct"/>
            <w:noWrap/>
            <w:hideMark/>
          </w:tcPr>
          <w:p w14:paraId="5CF1490E"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rPr>
            </w:pPr>
            <w:r w:rsidRPr="003873B0">
              <w:rPr>
                <w:rFonts w:ascii="Aptos Narrow" w:eastAsia="Times New Roman" w:hAnsi="Aptos Narrow" w:cs="Times New Roman"/>
                <w:b/>
                <w:bCs/>
                <w:color w:val="000000"/>
                <w:sz w:val="16"/>
                <w:szCs w:val="16"/>
                <w:lang w:val="hr-HR" w:eastAsia="en-GB"/>
              </w:rPr>
              <w:t>PA08-16</w:t>
            </w:r>
          </w:p>
        </w:tc>
        <w:tc>
          <w:tcPr>
            <w:tcW w:w="1667" w:type="pct"/>
            <w:noWrap/>
            <w:hideMark/>
          </w:tcPr>
          <w:p w14:paraId="2F8C9898"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Ograničena fleksibilnost mreže i kapaciteti skladištenja</w:t>
            </w:r>
          </w:p>
        </w:tc>
        <w:tc>
          <w:tcPr>
            <w:tcW w:w="2577" w:type="pct"/>
            <w:noWrap/>
            <w:hideMark/>
          </w:tcPr>
          <w:p w14:paraId="3FC6D862"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Nedostatak baterijskih sistema, skladištenja energije i mehanizama upravljanja potražnjom ograničava integraciju varijabilnih OIE i stabilnost sistema, što ukazuje na potrebu za investicijama u fleksibilnost sistema (npr. tematske jedinice 240–242). Već su pokrenute inicijative za razvoj baterijskih sistema za skladištenje energije (BESS), uključujući planirane investicije EPCG u velika baterijska postrojenja radi povećanja fleksibilnosti elektroenergetskog sistema, integracije obnovljivih izvora energije i jačanja sigurnosti snabdijevanja. Program razvoja zelenog </w:t>
            </w:r>
            <w:proofErr w:type="spellStart"/>
            <w:r w:rsidRPr="003873B0">
              <w:rPr>
                <w:rFonts w:ascii="Aptos Narrow" w:eastAsia="Times New Roman" w:hAnsi="Aptos Narrow" w:cs="Times New Roman"/>
                <w:color w:val="000000"/>
                <w:sz w:val="16"/>
                <w:szCs w:val="16"/>
                <w:lang w:val="hr-HR" w:eastAsia="en-GB"/>
              </w:rPr>
              <w:t>vodonika</w:t>
            </w:r>
            <w:proofErr w:type="spellEnd"/>
            <w:r w:rsidRPr="003873B0">
              <w:rPr>
                <w:rFonts w:ascii="Aptos Narrow" w:eastAsia="Times New Roman" w:hAnsi="Aptos Narrow" w:cs="Times New Roman"/>
                <w:color w:val="000000"/>
                <w:sz w:val="16"/>
                <w:szCs w:val="16"/>
                <w:lang w:val="hr-HR" w:eastAsia="en-GB"/>
              </w:rPr>
              <w:t xml:space="preserve"> 2026–2028 prepoznaje značaj </w:t>
            </w:r>
            <w:proofErr w:type="spellStart"/>
            <w:r w:rsidRPr="003873B0">
              <w:rPr>
                <w:rFonts w:ascii="Aptos Narrow" w:eastAsia="Times New Roman" w:hAnsi="Aptos Narrow" w:cs="Times New Roman"/>
                <w:color w:val="000000"/>
                <w:sz w:val="16"/>
                <w:szCs w:val="16"/>
                <w:lang w:val="hr-HR" w:eastAsia="en-GB"/>
              </w:rPr>
              <w:t>vodonika</w:t>
            </w:r>
            <w:proofErr w:type="spellEnd"/>
            <w:r w:rsidRPr="003873B0">
              <w:rPr>
                <w:rFonts w:ascii="Aptos Narrow" w:eastAsia="Times New Roman" w:hAnsi="Aptos Narrow" w:cs="Times New Roman"/>
                <w:color w:val="000000"/>
                <w:sz w:val="16"/>
                <w:szCs w:val="16"/>
                <w:lang w:val="hr-HR" w:eastAsia="en-GB"/>
              </w:rPr>
              <w:t xml:space="preserve">, ali još uvijek ne razrađuje njegovu potencijalnu ulogu u dugoročnom skladištenju energije i balansiranju sistema kroz </w:t>
            </w:r>
            <w:proofErr w:type="spellStart"/>
            <w:r w:rsidRPr="003873B0">
              <w:rPr>
                <w:rFonts w:ascii="Aptos Narrow" w:eastAsia="Times New Roman" w:hAnsi="Aptos Narrow" w:cs="Times New Roman"/>
                <w:color w:val="000000"/>
                <w:sz w:val="16"/>
                <w:szCs w:val="16"/>
                <w:lang w:val="hr-HR" w:eastAsia="en-GB"/>
              </w:rPr>
              <w:t>korišćenje</w:t>
            </w:r>
            <w:proofErr w:type="spellEnd"/>
            <w:r w:rsidRPr="003873B0">
              <w:rPr>
                <w:rFonts w:ascii="Aptos Narrow" w:eastAsia="Times New Roman" w:hAnsi="Aptos Narrow" w:cs="Times New Roman"/>
                <w:color w:val="000000"/>
                <w:sz w:val="16"/>
                <w:szCs w:val="16"/>
                <w:lang w:val="hr-HR" w:eastAsia="en-GB"/>
              </w:rPr>
              <w:t xml:space="preserve"> viškova energije iz OIE u periodima povećane tražnje.</w:t>
            </w:r>
          </w:p>
        </w:tc>
      </w:tr>
      <w:tr w:rsidR="00270080" w:rsidRPr="003873B0" w14:paraId="5BB0690F" w14:textId="77777777" w:rsidTr="00270080">
        <w:trPr>
          <w:trHeight w:val="285"/>
        </w:trPr>
        <w:tc>
          <w:tcPr>
            <w:cnfStyle w:val="001000000000" w:firstRow="0" w:lastRow="0" w:firstColumn="1" w:lastColumn="0" w:oddVBand="0" w:evenVBand="0" w:oddHBand="0" w:evenHBand="0" w:firstRowFirstColumn="0" w:firstRowLastColumn="0" w:lastRowFirstColumn="0" w:lastRowLastColumn="0"/>
            <w:tcW w:w="225" w:type="pct"/>
            <w:noWrap/>
            <w:hideMark/>
          </w:tcPr>
          <w:p w14:paraId="13EC53A3" w14:textId="77777777" w:rsidR="00270080" w:rsidRPr="003873B0" w:rsidRDefault="00270080" w:rsidP="00270080">
            <w:pPr>
              <w:spacing w:after="0"/>
              <w:jc w:val="right"/>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17</w:t>
            </w:r>
          </w:p>
        </w:tc>
        <w:tc>
          <w:tcPr>
            <w:tcW w:w="531" w:type="pct"/>
            <w:noWrap/>
            <w:hideMark/>
          </w:tcPr>
          <w:p w14:paraId="6C515F11"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rPr>
            </w:pPr>
            <w:r w:rsidRPr="003873B0">
              <w:rPr>
                <w:rFonts w:ascii="Aptos Narrow" w:eastAsia="Times New Roman" w:hAnsi="Aptos Narrow" w:cs="Times New Roman"/>
                <w:b/>
                <w:bCs/>
                <w:color w:val="000000"/>
                <w:sz w:val="16"/>
                <w:szCs w:val="16"/>
                <w:lang w:val="hr-HR" w:eastAsia="en-GB"/>
              </w:rPr>
              <w:t>PA08-17</w:t>
            </w:r>
          </w:p>
        </w:tc>
        <w:tc>
          <w:tcPr>
            <w:tcW w:w="1667" w:type="pct"/>
            <w:noWrap/>
            <w:hideMark/>
          </w:tcPr>
          <w:p w14:paraId="08B8FAA0"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Nepotpuna integracija tržišta električne energije sa EU (TC 239, 243, 253, 255)</w:t>
            </w:r>
          </w:p>
        </w:tc>
        <w:tc>
          <w:tcPr>
            <w:tcW w:w="2577" w:type="pct"/>
            <w:noWrap/>
            <w:hideMark/>
          </w:tcPr>
          <w:p w14:paraId="3B7391E2"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Povezivanje tržišta za dnevno i </w:t>
            </w:r>
            <w:proofErr w:type="spellStart"/>
            <w:r w:rsidRPr="003873B0">
              <w:rPr>
                <w:rFonts w:ascii="Aptos Narrow" w:eastAsia="Times New Roman" w:hAnsi="Aptos Narrow" w:cs="Times New Roman"/>
                <w:color w:val="000000"/>
                <w:sz w:val="16"/>
                <w:szCs w:val="16"/>
                <w:lang w:val="hr-HR" w:eastAsia="en-GB"/>
              </w:rPr>
              <w:t>unutardnevno</w:t>
            </w:r>
            <w:proofErr w:type="spellEnd"/>
            <w:r w:rsidRPr="003873B0">
              <w:rPr>
                <w:rFonts w:ascii="Aptos Narrow" w:eastAsia="Times New Roman" w:hAnsi="Aptos Narrow" w:cs="Times New Roman"/>
                <w:color w:val="000000"/>
                <w:sz w:val="16"/>
                <w:szCs w:val="16"/>
                <w:lang w:val="hr-HR" w:eastAsia="en-GB"/>
              </w:rPr>
              <w:t xml:space="preserve"> trgovanje, kao i puna valorizacija kabla Italija–Crna Gora, još </w:t>
            </w:r>
            <w:proofErr w:type="spellStart"/>
            <w:r w:rsidRPr="003873B0">
              <w:rPr>
                <w:rFonts w:ascii="Aptos Narrow" w:eastAsia="Times New Roman" w:hAnsi="Aptos Narrow" w:cs="Times New Roman"/>
                <w:color w:val="000000"/>
                <w:sz w:val="16"/>
                <w:szCs w:val="16"/>
                <w:lang w:val="hr-HR" w:eastAsia="en-GB"/>
              </w:rPr>
              <w:t>nijesu</w:t>
            </w:r>
            <w:proofErr w:type="spellEnd"/>
            <w:r w:rsidRPr="003873B0">
              <w:rPr>
                <w:rFonts w:ascii="Aptos Narrow" w:eastAsia="Times New Roman" w:hAnsi="Aptos Narrow" w:cs="Times New Roman"/>
                <w:color w:val="000000"/>
                <w:sz w:val="16"/>
                <w:szCs w:val="16"/>
                <w:lang w:val="hr-HR" w:eastAsia="en-GB"/>
              </w:rPr>
              <w:t xml:space="preserve"> ostvareni.</w:t>
            </w:r>
          </w:p>
        </w:tc>
      </w:tr>
      <w:tr w:rsidR="00270080" w:rsidRPr="003873B0" w14:paraId="2490C3F9" w14:textId="77777777" w:rsidTr="00270080">
        <w:trPr>
          <w:trHeight w:val="285"/>
        </w:trPr>
        <w:tc>
          <w:tcPr>
            <w:cnfStyle w:val="001000000000" w:firstRow="0" w:lastRow="0" w:firstColumn="1" w:lastColumn="0" w:oddVBand="0" w:evenVBand="0" w:oddHBand="0" w:evenHBand="0" w:firstRowFirstColumn="0" w:firstRowLastColumn="0" w:lastRowFirstColumn="0" w:lastRowLastColumn="0"/>
            <w:tcW w:w="225" w:type="pct"/>
            <w:noWrap/>
            <w:hideMark/>
          </w:tcPr>
          <w:p w14:paraId="19BB5C1D" w14:textId="77777777" w:rsidR="00270080" w:rsidRPr="003873B0" w:rsidRDefault="00270080" w:rsidP="00270080">
            <w:pPr>
              <w:spacing w:after="0"/>
              <w:jc w:val="right"/>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18</w:t>
            </w:r>
          </w:p>
        </w:tc>
        <w:tc>
          <w:tcPr>
            <w:tcW w:w="531" w:type="pct"/>
            <w:noWrap/>
            <w:hideMark/>
          </w:tcPr>
          <w:p w14:paraId="43C97B15"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rPr>
            </w:pPr>
            <w:r w:rsidRPr="003873B0">
              <w:rPr>
                <w:rFonts w:ascii="Aptos Narrow" w:eastAsia="Times New Roman" w:hAnsi="Aptos Narrow" w:cs="Times New Roman"/>
                <w:b/>
                <w:bCs/>
                <w:color w:val="000000"/>
                <w:sz w:val="16"/>
                <w:szCs w:val="16"/>
                <w:lang w:val="hr-HR" w:eastAsia="en-GB"/>
              </w:rPr>
              <w:t>PA08-18</w:t>
            </w:r>
          </w:p>
        </w:tc>
        <w:tc>
          <w:tcPr>
            <w:tcW w:w="1667" w:type="pct"/>
            <w:noWrap/>
            <w:hideMark/>
          </w:tcPr>
          <w:p w14:paraId="2383B776"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Potreba za klimatski otpornom energetskom infrastrukturom (TC 187, 239, 243)</w:t>
            </w:r>
          </w:p>
        </w:tc>
        <w:tc>
          <w:tcPr>
            <w:tcW w:w="2577" w:type="pct"/>
            <w:noWrap/>
            <w:hideMark/>
          </w:tcPr>
          <w:p w14:paraId="0F21F3C0"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Energetska infrastruktura izložena je klimatskim rizicima poput toplotnih talasa i poplava, dok su mjere otpornosti nedovoljno </w:t>
            </w:r>
            <w:proofErr w:type="spellStart"/>
            <w:r w:rsidRPr="003873B0">
              <w:rPr>
                <w:rFonts w:ascii="Aptos Narrow" w:eastAsia="Times New Roman" w:hAnsi="Aptos Narrow" w:cs="Times New Roman"/>
                <w:color w:val="000000"/>
                <w:sz w:val="16"/>
                <w:szCs w:val="16"/>
                <w:lang w:val="hr-HR" w:eastAsia="en-GB"/>
              </w:rPr>
              <w:t>integrisane</w:t>
            </w:r>
            <w:proofErr w:type="spellEnd"/>
            <w:r w:rsidRPr="003873B0">
              <w:rPr>
                <w:rFonts w:ascii="Aptos Narrow" w:eastAsia="Times New Roman" w:hAnsi="Aptos Narrow" w:cs="Times New Roman"/>
                <w:color w:val="000000"/>
                <w:sz w:val="16"/>
                <w:szCs w:val="16"/>
                <w:lang w:val="hr-HR" w:eastAsia="en-GB"/>
              </w:rPr>
              <w:t xml:space="preserve"> u planiranje.</w:t>
            </w:r>
          </w:p>
        </w:tc>
      </w:tr>
      <w:tr w:rsidR="00270080" w:rsidRPr="003873B0" w14:paraId="09ED9FA4" w14:textId="77777777" w:rsidTr="00270080">
        <w:trPr>
          <w:trHeight w:val="285"/>
        </w:trPr>
        <w:tc>
          <w:tcPr>
            <w:cnfStyle w:val="001000000000" w:firstRow="0" w:lastRow="0" w:firstColumn="1" w:lastColumn="0" w:oddVBand="0" w:evenVBand="0" w:oddHBand="0" w:evenHBand="0" w:firstRowFirstColumn="0" w:firstRowLastColumn="0" w:lastRowFirstColumn="0" w:lastRowLastColumn="0"/>
            <w:tcW w:w="225" w:type="pct"/>
            <w:noWrap/>
            <w:hideMark/>
          </w:tcPr>
          <w:p w14:paraId="60BAFC46" w14:textId="77777777" w:rsidR="00270080" w:rsidRPr="003873B0" w:rsidRDefault="00270080" w:rsidP="00270080">
            <w:pPr>
              <w:spacing w:after="0"/>
              <w:jc w:val="right"/>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19</w:t>
            </w:r>
          </w:p>
        </w:tc>
        <w:tc>
          <w:tcPr>
            <w:tcW w:w="531" w:type="pct"/>
            <w:noWrap/>
            <w:hideMark/>
          </w:tcPr>
          <w:p w14:paraId="006CFAF3"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rPr>
            </w:pPr>
            <w:r w:rsidRPr="003873B0">
              <w:rPr>
                <w:rFonts w:ascii="Aptos Narrow" w:eastAsia="Times New Roman" w:hAnsi="Aptos Narrow" w:cs="Times New Roman"/>
                <w:b/>
                <w:bCs/>
                <w:color w:val="000000"/>
                <w:sz w:val="16"/>
                <w:szCs w:val="16"/>
                <w:lang w:val="hr-HR" w:eastAsia="en-GB"/>
              </w:rPr>
              <w:t>PA08-19</w:t>
            </w:r>
          </w:p>
        </w:tc>
        <w:tc>
          <w:tcPr>
            <w:tcW w:w="1667" w:type="pct"/>
            <w:noWrap/>
            <w:hideMark/>
          </w:tcPr>
          <w:p w14:paraId="6FE3F6DE"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Nedostatak strukturiranog plana za gašenje fosilne infrastrukture (TC 246, 253)</w:t>
            </w:r>
          </w:p>
        </w:tc>
        <w:tc>
          <w:tcPr>
            <w:tcW w:w="2577" w:type="pct"/>
            <w:noWrap/>
            <w:hideMark/>
          </w:tcPr>
          <w:p w14:paraId="1782A481"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Gašenje uglja i tranzicija Termoelektrane Pljevlja </w:t>
            </w:r>
            <w:proofErr w:type="spellStart"/>
            <w:r w:rsidRPr="003873B0">
              <w:rPr>
                <w:rFonts w:ascii="Aptos Narrow" w:eastAsia="Times New Roman" w:hAnsi="Aptos Narrow" w:cs="Times New Roman"/>
                <w:color w:val="000000"/>
                <w:sz w:val="16"/>
                <w:szCs w:val="16"/>
                <w:lang w:val="hr-HR" w:eastAsia="en-GB"/>
              </w:rPr>
              <w:t>nijesu</w:t>
            </w:r>
            <w:proofErr w:type="spellEnd"/>
            <w:r w:rsidRPr="003873B0">
              <w:rPr>
                <w:rFonts w:ascii="Aptos Narrow" w:eastAsia="Times New Roman" w:hAnsi="Aptos Narrow" w:cs="Times New Roman"/>
                <w:color w:val="000000"/>
                <w:sz w:val="16"/>
                <w:szCs w:val="16"/>
                <w:lang w:val="hr-HR" w:eastAsia="en-GB"/>
              </w:rPr>
              <w:t xml:space="preserve"> praćeni sveobuhvatnim tehničkim, ekonomskim i socijalnim planom, što stvara neizvjesnost za investicije u zamjenske kapacitete, </w:t>
            </w:r>
            <w:proofErr w:type="spellStart"/>
            <w:r w:rsidRPr="003873B0">
              <w:rPr>
                <w:rFonts w:ascii="Aptos Narrow" w:eastAsia="Times New Roman" w:hAnsi="Aptos Narrow" w:cs="Times New Roman"/>
                <w:color w:val="000000"/>
                <w:sz w:val="16"/>
                <w:szCs w:val="16"/>
                <w:lang w:val="hr-HR" w:eastAsia="en-GB"/>
              </w:rPr>
              <w:t>dekomisiju</w:t>
            </w:r>
            <w:proofErr w:type="spellEnd"/>
            <w:r w:rsidRPr="003873B0">
              <w:rPr>
                <w:rFonts w:ascii="Aptos Narrow" w:eastAsia="Times New Roman" w:hAnsi="Aptos Narrow" w:cs="Times New Roman"/>
                <w:color w:val="000000"/>
                <w:sz w:val="16"/>
                <w:szCs w:val="16"/>
                <w:lang w:val="hr-HR" w:eastAsia="en-GB"/>
              </w:rPr>
              <w:t xml:space="preserve"> infrastrukture i pravednu tranziciju (npr. tematske jedinice 246 i povezane reforme).</w:t>
            </w:r>
          </w:p>
        </w:tc>
      </w:tr>
      <w:tr w:rsidR="00270080" w:rsidRPr="003873B0" w14:paraId="47217F52" w14:textId="77777777" w:rsidTr="00270080">
        <w:trPr>
          <w:trHeight w:val="285"/>
        </w:trPr>
        <w:tc>
          <w:tcPr>
            <w:cnfStyle w:val="001000000000" w:firstRow="0" w:lastRow="0" w:firstColumn="1" w:lastColumn="0" w:oddVBand="0" w:evenVBand="0" w:oddHBand="0" w:evenHBand="0" w:firstRowFirstColumn="0" w:firstRowLastColumn="0" w:lastRowFirstColumn="0" w:lastRowLastColumn="0"/>
            <w:tcW w:w="225" w:type="pct"/>
            <w:noWrap/>
            <w:hideMark/>
          </w:tcPr>
          <w:p w14:paraId="7C120195" w14:textId="77777777" w:rsidR="00270080" w:rsidRPr="003873B0" w:rsidRDefault="00270080" w:rsidP="00270080">
            <w:pPr>
              <w:spacing w:after="0"/>
              <w:jc w:val="right"/>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20</w:t>
            </w:r>
          </w:p>
        </w:tc>
        <w:tc>
          <w:tcPr>
            <w:tcW w:w="531" w:type="pct"/>
            <w:noWrap/>
            <w:hideMark/>
          </w:tcPr>
          <w:p w14:paraId="59D3BB5F"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rPr>
            </w:pPr>
            <w:r w:rsidRPr="003873B0">
              <w:rPr>
                <w:rFonts w:ascii="Aptos Narrow" w:eastAsia="Times New Roman" w:hAnsi="Aptos Narrow" w:cs="Times New Roman"/>
                <w:b/>
                <w:bCs/>
                <w:color w:val="000000"/>
                <w:sz w:val="16"/>
                <w:szCs w:val="16"/>
                <w:lang w:val="hr-HR" w:eastAsia="en-GB"/>
              </w:rPr>
              <w:t>PA08-20</w:t>
            </w:r>
          </w:p>
        </w:tc>
        <w:tc>
          <w:tcPr>
            <w:tcW w:w="1667" w:type="pct"/>
            <w:noWrap/>
            <w:hideMark/>
          </w:tcPr>
          <w:p w14:paraId="2AC80A4C"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Nepostojanje nuklearnog sektora, ali potreba za usklađivanjem (TC 247-250)</w:t>
            </w:r>
          </w:p>
        </w:tc>
        <w:tc>
          <w:tcPr>
            <w:tcW w:w="2577" w:type="pct"/>
            <w:noWrap/>
            <w:hideMark/>
          </w:tcPr>
          <w:p w14:paraId="573FD6D5"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Crna Gora nema nuklearnu energiju, ali mora održavati regulatorne kapacitete za bezbjednost, upravljanje otpadom i ispunjavanje obaveza prema EU.</w:t>
            </w:r>
          </w:p>
        </w:tc>
      </w:tr>
      <w:tr w:rsidR="00270080" w:rsidRPr="003873B0" w14:paraId="7550629A" w14:textId="77777777" w:rsidTr="00270080">
        <w:trPr>
          <w:trHeight w:val="285"/>
        </w:trPr>
        <w:tc>
          <w:tcPr>
            <w:cnfStyle w:val="001000000000" w:firstRow="0" w:lastRow="0" w:firstColumn="1" w:lastColumn="0" w:oddVBand="0" w:evenVBand="0" w:oddHBand="0" w:evenHBand="0" w:firstRowFirstColumn="0" w:firstRowLastColumn="0" w:lastRowFirstColumn="0" w:lastRowLastColumn="0"/>
            <w:tcW w:w="225" w:type="pct"/>
            <w:noWrap/>
            <w:hideMark/>
          </w:tcPr>
          <w:p w14:paraId="6B1E53BD" w14:textId="77777777" w:rsidR="00270080" w:rsidRPr="003873B0" w:rsidRDefault="00270080" w:rsidP="00270080">
            <w:pPr>
              <w:spacing w:after="0"/>
              <w:jc w:val="right"/>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21</w:t>
            </w:r>
          </w:p>
        </w:tc>
        <w:tc>
          <w:tcPr>
            <w:tcW w:w="531" w:type="pct"/>
            <w:noWrap/>
            <w:hideMark/>
          </w:tcPr>
          <w:p w14:paraId="057F6988"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rPr>
            </w:pPr>
            <w:r w:rsidRPr="003873B0">
              <w:rPr>
                <w:rFonts w:ascii="Aptos Narrow" w:eastAsia="Times New Roman" w:hAnsi="Aptos Narrow" w:cs="Times New Roman"/>
                <w:b/>
                <w:bCs/>
                <w:color w:val="000000"/>
                <w:sz w:val="16"/>
                <w:szCs w:val="16"/>
                <w:lang w:val="hr-HR" w:eastAsia="en-GB"/>
              </w:rPr>
              <w:t>PA08-21</w:t>
            </w:r>
          </w:p>
        </w:tc>
        <w:tc>
          <w:tcPr>
            <w:tcW w:w="1667" w:type="pct"/>
            <w:noWrap/>
            <w:hideMark/>
          </w:tcPr>
          <w:p w14:paraId="0400413B"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Ograničen pristup zelenom </w:t>
            </w:r>
            <w:proofErr w:type="spellStart"/>
            <w:r w:rsidRPr="003873B0">
              <w:rPr>
                <w:rFonts w:ascii="Aptos Narrow" w:eastAsia="Times New Roman" w:hAnsi="Aptos Narrow" w:cs="Times New Roman"/>
                <w:color w:val="000000"/>
                <w:sz w:val="16"/>
                <w:szCs w:val="16"/>
                <w:lang w:val="hr-HR" w:eastAsia="en-GB"/>
              </w:rPr>
              <w:t>finansiranju</w:t>
            </w:r>
            <w:proofErr w:type="spellEnd"/>
            <w:r w:rsidRPr="003873B0">
              <w:rPr>
                <w:rFonts w:ascii="Aptos Narrow" w:eastAsia="Times New Roman" w:hAnsi="Aptos Narrow" w:cs="Times New Roman"/>
                <w:color w:val="000000"/>
                <w:sz w:val="16"/>
                <w:szCs w:val="16"/>
                <w:lang w:val="hr-HR" w:eastAsia="en-GB"/>
              </w:rPr>
              <w:t xml:space="preserve"> energetike (TC 251)</w:t>
            </w:r>
          </w:p>
        </w:tc>
        <w:tc>
          <w:tcPr>
            <w:tcW w:w="2577" w:type="pct"/>
            <w:noWrap/>
            <w:hideMark/>
          </w:tcPr>
          <w:p w14:paraId="18D3181A"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Velike investicione potrebe u energetskom sektoru suočavaju se sa ograničenim javnim sredstvima, nedovoljnim učešćem privatnog kapitala i nedostatkom kvalitetno pripremljenih projekata, što usporava realizaciju ulaganja u zelenu tranziciju (npr. tematska jedinica 251 i povezane investicije u svim </w:t>
            </w:r>
            <w:proofErr w:type="spellStart"/>
            <w:r w:rsidRPr="003873B0">
              <w:rPr>
                <w:rFonts w:ascii="Aptos Narrow" w:eastAsia="Times New Roman" w:hAnsi="Aptos Narrow" w:cs="Times New Roman"/>
                <w:color w:val="000000"/>
                <w:sz w:val="16"/>
                <w:szCs w:val="16"/>
                <w:lang w:val="hr-HR" w:eastAsia="en-GB"/>
              </w:rPr>
              <w:t>podoblastima</w:t>
            </w:r>
            <w:proofErr w:type="spellEnd"/>
            <w:r w:rsidRPr="003873B0">
              <w:rPr>
                <w:rFonts w:ascii="Aptos Narrow" w:eastAsia="Times New Roman" w:hAnsi="Aptos Narrow" w:cs="Times New Roman"/>
                <w:color w:val="000000"/>
                <w:sz w:val="16"/>
                <w:szCs w:val="16"/>
                <w:lang w:val="hr-HR" w:eastAsia="en-GB"/>
              </w:rPr>
              <w:t>). Za male i srednje investicije (zgrade, kupci-proizvođači, energetske zajednice) razmotriti uvođenje garancijskih ili drugih instrumenata za smanjenje investicionog rizika.</w:t>
            </w:r>
          </w:p>
        </w:tc>
      </w:tr>
      <w:tr w:rsidR="00270080" w:rsidRPr="003873B0" w14:paraId="256A7DD1" w14:textId="77777777" w:rsidTr="00270080">
        <w:trPr>
          <w:trHeight w:val="285"/>
        </w:trPr>
        <w:tc>
          <w:tcPr>
            <w:cnfStyle w:val="001000000000" w:firstRow="0" w:lastRow="0" w:firstColumn="1" w:lastColumn="0" w:oddVBand="0" w:evenVBand="0" w:oddHBand="0" w:evenHBand="0" w:firstRowFirstColumn="0" w:firstRowLastColumn="0" w:lastRowFirstColumn="0" w:lastRowLastColumn="0"/>
            <w:tcW w:w="225" w:type="pct"/>
            <w:noWrap/>
            <w:hideMark/>
          </w:tcPr>
          <w:p w14:paraId="27E3A0E3" w14:textId="77777777" w:rsidR="00270080" w:rsidRPr="003873B0" w:rsidRDefault="00270080" w:rsidP="00270080">
            <w:pPr>
              <w:spacing w:after="0"/>
              <w:jc w:val="right"/>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22</w:t>
            </w:r>
          </w:p>
        </w:tc>
        <w:tc>
          <w:tcPr>
            <w:tcW w:w="531" w:type="pct"/>
            <w:noWrap/>
            <w:hideMark/>
          </w:tcPr>
          <w:p w14:paraId="629FF084"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rPr>
            </w:pPr>
            <w:r w:rsidRPr="003873B0">
              <w:rPr>
                <w:rFonts w:ascii="Aptos Narrow" w:eastAsia="Times New Roman" w:hAnsi="Aptos Narrow" w:cs="Times New Roman"/>
                <w:b/>
                <w:bCs/>
                <w:color w:val="000000"/>
                <w:sz w:val="16"/>
                <w:szCs w:val="16"/>
                <w:lang w:val="hr-HR" w:eastAsia="en-GB"/>
              </w:rPr>
              <w:t>PA08-22</w:t>
            </w:r>
          </w:p>
        </w:tc>
        <w:tc>
          <w:tcPr>
            <w:tcW w:w="1667" w:type="pct"/>
            <w:noWrap/>
            <w:hideMark/>
          </w:tcPr>
          <w:p w14:paraId="2CDADFCE"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Nedovoljna spremnost projekata za </w:t>
            </w:r>
            <w:proofErr w:type="spellStart"/>
            <w:r w:rsidRPr="003873B0">
              <w:rPr>
                <w:rFonts w:ascii="Aptos Narrow" w:eastAsia="Times New Roman" w:hAnsi="Aptos Narrow" w:cs="Times New Roman"/>
                <w:color w:val="000000"/>
                <w:sz w:val="16"/>
                <w:szCs w:val="16"/>
                <w:lang w:val="hr-HR" w:eastAsia="en-GB"/>
              </w:rPr>
              <w:t>finansiranje</w:t>
            </w:r>
            <w:proofErr w:type="spellEnd"/>
            <w:r w:rsidRPr="003873B0">
              <w:rPr>
                <w:rFonts w:ascii="Aptos Narrow" w:eastAsia="Times New Roman" w:hAnsi="Aptos Narrow" w:cs="Times New Roman"/>
                <w:color w:val="000000"/>
                <w:sz w:val="16"/>
                <w:szCs w:val="16"/>
                <w:lang w:val="hr-HR" w:eastAsia="en-GB"/>
              </w:rPr>
              <w:t xml:space="preserve"> (</w:t>
            </w:r>
            <w:proofErr w:type="spellStart"/>
            <w:r w:rsidRPr="003873B0">
              <w:rPr>
                <w:rFonts w:ascii="Aptos Narrow" w:eastAsia="Times New Roman" w:hAnsi="Aptos Narrow" w:cs="Times New Roman"/>
                <w:color w:val="000000"/>
                <w:sz w:val="16"/>
                <w:szCs w:val="16"/>
                <w:lang w:val="hr-HR" w:eastAsia="en-GB"/>
              </w:rPr>
              <w:t>project</w:t>
            </w:r>
            <w:proofErr w:type="spellEnd"/>
            <w:r w:rsidRPr="003873B0">
              <w:rPr>
                <w:rFonts w:ascii="Aptos Narrow" w:eastAsia="Times New Roman" w:hAnsi="Aptos Narrow" w:cs="Times New Roman"/>
                <w:color w:val="000000"/>
                <w:sz w:val="16"/>
                <w:szCs w:val="16"/>
                <w:lang w:val="hr-HR" w:eastAsia="en-GB"/>
              </w:rPr>
              <w:t xml:space="preserve"> </w:t>
            </w:r>
            <w:proofErr w:type="spellStart"/>
            <w:r w:rsidRPr="003873B0">
              <w:rPr>
                <w:rFonts w:ascii="Aptos Narrow" w:eastAsia="Times New Roman" w:hAnsi="Aptos Narrow" w:cs="Times New Roman"/>
                <w:color w:val="000000"/>
                <w:sz w:val="16"/>
                <w:szCs w:val="16"/>
                <w:lang w:val="hr-HR" w:eastAsia="en-GB"/>
              </w:rPr>
              <w:t>pipeline</w:t>
            </w:r>
            <w:proofErr w:type="spellEnd"/>
            <w:r w:rsidRPr="003873B0">
              <w:rPr>
                <w:rFonts w:ascii="Aptos Narrow" w:eastAsia="Times New Roman" w:hAnsi="Aptos Narrow" w:cs="Times New Roman"/>
                <w:color w:val="000000"/>
                <w:sz w:val="16"/>
                <w:szCs w:val="16"/>
                <w:lang w:val="hr-HR" w:eastAsia="en-GB"/>
              </w:rPr>
              <w:t xml:space="preserve">) </w:t>
            </w:r>
          </w:p>
        </w:tc>
        <w:tc>
          <w:tcPr>
            <w:tcW w:w="2577" w:type="pct"/>
            <w:noWrap/>
            <w:hideMark/>
          </w:tcPr>
          <w:p w14:paraId="63C8B23B"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Poseban izazov su nedovoljne investicije u pripremu projekata (</w:t>
            </w:r>
            <w:proofErr w:type="spellStart"/>
            <w:r w:rsidRPr="003873B0">
              <w:rPr>
                <w:rFonts w:ascii="Aptos Narrow" w:eastAsia="Times New Roman" w:hAnsi="Aptos Narrow" w:cs="Times New Roman"/>
                <w:color w:val="000000"/>
                <w:sz w:val="16"/>
                <w:szCs w:val="16"/>
                <w:lang w:val="hr-HR" w:eastAsia="en-GB"/>
              </w:rPr>
              <w:t>predinvesticione</w:t>
            </w:r>
            <w:proofErr w:type="spellEnd"/>
            <w:r w:rsidRPr="003873B0">
              <w:rPr>
                <w:rFonts w:ascii="Aptos Narrow" w:eastAsia="Times New Roman" w:hAnsi="Aptos Narrow" w:cs="Times New Roman"/>
                <w:color w:val="000000"/>
                <w:sz w:val="16"/>
                <w:szCs w:val="16"/>
                <w:lang w:val="hr-HR" w:eastAsia="en-GB"/>
              </w:rPr>
              <w:t xml:space="preserve"> studije, EIA, idejni projekti) kao </w:t>
            </w:r>
            <w:proofErr w:type="spellStart"/>
            <w:r w:rsidRPr="003873B0">
              <w:rPr>
                <w:rFonts w:ascii="Aptos Narrow" w:eastAsia="Times New Roman" w:hAnsi="Aptos Narrow" w:cs="Times New Roman"/>
                <w:color w:val="000000"/>
                <w:sz w:val="16"/>
                <w:szCs w:val="16"/>
                <w:lang w:val="hr-HR" w:eastAsia="en-GB"/>
              </w:rPr>
              <w:t>preduslov</w:t>
            </w:r>
            <w:proofErr w:type="spellEnd"/>
            <w:r w:rsidRPr="003873B0">
              <w:rPr>
                <w:rFonts w:ascii="Aptos Narrow" w:eastAsia="Times New Roman" w:hAnsi="Aptos Narrow" w:cs="Times New Roman"/>
                <w:color w:val="000000"/>
                <w:sz w:val="16"/>
                <w:szCs w:val="16"/>
                <w:lang w:val="hr-HR" w:eastAsia="en-GB"/>
              </w:rPr>
              <w:t xml:space="preserve"> za apsorpciju. Nedostatak tehnički pripremljenih i </w:t>
            </w:r>
            <w:proofErr w:type="spellStart"/>
            <w:r w:rsidRPr="003873B0">
              <w:rPr>
                <w:rFonts w:ascii="Aptos Narrow" w:eastAsia="Times New Roman" w:hAnsi="Aptos Narrow" w:cs="Times New Roman"/>
                <w:color w:val="000000"/>
                <w:sz w:val="16"/>
                <w:szCs w:val="16"/>
                <w:lang w:val="hr-HR" w:eastAsia="en-GB"/>
              </w:rPr>
              <w:t>finansijski</w:t>
            </w:r>
            <w:proofErr w:type="spellEnd"/>
            <w:r w:rsidRPr="003873B0">
              <w:rPr>
                <w:rFonts w:ascii="Aptos Narrow" w:eastAsia="Times New Roman" w:hAnsi="Aptos Narrow" w:cs="Times New Roman"/>
                <w:color w:val="000000"/>
                <w:sz w:val="16"/>
                <w:szCs w:val="16"/>
                <w:lang w:val="hr-HR" w:eastAsia="en-GB"/>
              </w:rPr>
              <w:t xml:space="preserve"> održivih projekata u energetskom sektoru ograničava apsorpciju EU fondova i mobilizaciju privatnih investicija, posebno u oblastima OIE, energetske efikasnosti i infrastrukture.</w:t>
            </w:r>
          </w:p>
        </w:tc>
      </w:tr>
      <w:tr w:rsidR="00270080" w:rsidRPr="003873B0" w14:paraId="4D4C24E4" w14:textId="77777777" w:rsidTr="00270080">
        <w:trPr>
          <w:trHeight w:val="285"/>
        </w:trPr>
        <w:tc>
          <w:tcPr>
            <w:cnfStyle w:val="001000000000" w:firstRow="0" w:lastRow="0" w:firstColumn="1" w:lastColumn="0" w:oddVBand="0" w:evenVBand="0" w:oddHBand="0" w:evenHBand="0" w:firstRowFirstColumn="0" w:firstRowLastColumn="0" w:lastRowFirstColumn="0" w:lastRowLastColumn="0"/>
            <w:tcW w:w="225" w:type="pct"/>
            <w:noWrap/>
            <w:hideMark/>
          </w:tcPr>
          <w:p w14:paraId="0169827D" w14:textId="77777777" w:rsidR="00270080" w:rsidRPr="003873B0" w:rsidRDefault="00270080" w:rsidP="00270080">
            <w:pPr>
              <w:spacing w:after="0"/>
              <w:jc w:val="right"/>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23</w:t>
            </w:r>
          </w:p>
        </w:tc>
        <w:tc>
          <w:tcPr>
            <w:tcW w:w="531" w:type="pct"/>
            <w:noWrap/>
            <w:hideMark/>
          </w:tcPr>
          <w:p w14:paraId="47BF946E"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rPr>
            </w:pPr>
            <w:r w:rsidRPr="003873B0">
              <w:rPr>
                <w:rFonts w:ascii="Aptos Narrow" w:eastAsia="Times New Roman" w:hAnsi="Aptos Narrow" w:cs="Times New Roman"/>
                <w:b/>
                <w:bCs/>
                <w:color w:val="000000"/>
                <w:sz w:val="16"/>
                <w:szCs w:val="16"/>
                <w:lang w:val="hr-HR" w:eastAsia="en-GB"/>
              </w:rPr>
              <w:t>PA08-23</w:t>
            </w:r>
          </w:p>
        </w:tc>
        <w:tc>
          <w:tcPr>
            <w:tcW w:w="1667" w:type="pct"/>
            <w:noWrap/>
            <w:hideMark/>
          </w:tcPr>
          <w:p w14:paraId="1BAE2172"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Nepotpuno usklađivanje sa energetskom pravnom tekovinom EU (TC 252-255)</w:t>
            </w:r>
          </w:p>
        </w:tc>
        <w:tc>
          <w:tcPr>
            <w:tcW w:w="2577" w:type="pct"/>
            <w:noWrap/>
            <w:hideMark/>
          </w:tcPr>
          <w:p w14:paraId="0245DD6C"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Preostali nedostaci u prenošenju zakonodavstva, posebno u oblasti tržišta električne energije, energetske efikasnosti i obaveznih rezervi nafte, usporavaju napredak u pristupanju EU.</w:t>
            </w:r>
          </w:p>
        </w:tc>
      </w:tr>
      <w:tr w:rsidR="00270080" w:rsidRPr="003873B0" w14:paraId="6F1EE426" w14:textId="77777777" w:rsidTr="00270080">
        <w:trPr>
          <w:trHeight w:val="285"/>
        </w:trPr>
        <w:tc>
          <w:tcPr>
            <w:cnfStyle w:val="001000000000" w:firstRow="0" w:lastRow="0" w:firstColumn="1" w:lastColumn="0" w:oddVBand="0" w:evenVBand="0" w:oddHBand="0" w:evenHBand="0" w:firstRowFirstColumn="0" w:firstRowLastColumn="0" w:lastRowFirstColumn="0" w:lastRowLastColumn="0"/>
            <w:tcW w:w="225" w:type="pct"/>
            <w:noWrap/>
            <w:hideMark/>
          </w:tcPr>
          <w:p w14:paraId="7D30228E" w14:textId="77777777" w:rsidR="00270080" w:rsidRPr="003873B0" w:rsidRDefault="00270080" w:rsidP="00270080">
            <w:pPr>
              <w:spacing w:after="0"/>
              <w:jc w:val="right"/>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24</w:t>
            </w:r>
          </w:p>
        </w:tc>
        <w:tc>
          <w:tcPr>
            <w:tcW w:w="531" w:type="pct"/>
            <w:noWrap/>
            <w:hideMark/>
          </w:tcPr>
          <w:p w14:paraId="3AAAAFBA"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rPr>
            </w:pPr>
            <w:r w:rsidRPr="003873B0">
              <w:rPr>
                <w:rFonts w:ascii="Aptos Narrow" w:eastAsia="Times New Roman" w:hAnsi="Aptos Narrow" w:cs="Times New Roman"/>
                <w:b/>
                <w:bCs/>
                <w:color w:val="000000"/>
                <w:sz w:val="16"/>
                <w:szCs w:val="16"/>
                <w:lang w:val="hr-HR" w:eastAsia="en-GB"/>
              </w:rPr>
              <w:t>PA08-24</w:t>
            </w:r>
          </w:p>
        </w:tc>
        <w:tc>
          <w:tcPr>
            <w:tcW w:w="1667" w:type="pct"/>
            <w:noWrap/>
            <w:hideMark/>
          </w:tcPr>
          <w:p w14:paraId="41243C13"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Slabi institucionalni i administrativni kapaciteti </w:t>
            </w:r>
          </w:p>
        </w:tc>
        <w:tc>
          <w:tcPr>
            <w:tcW w:w="2577" w:type="pct"/>
            <w:noWrap/>
            <w:hideMark/>
          </w:tcPr>
          <w:p w14:paraId="26218603"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Sprovođenje reformi, priprema projekata i praćenje realizacije ograničeni su nedovoljnim administrativnim resursima. </w:t>
            </w:r>
            <w:proofErr w:type="spellStart"/>
            <w:r w:rsidRPr="003873B0">
              <w:rPr>
                <w:rFonts w:ascii="Aptos Narrow" w:eastAsia="Times New Roman" w:hAnsi="Aptos Narrow" w:cs="Times New Roman"/>
                <w:color w:val="000000"/>
                <w:sz w:val="16"/>
                <w:szCs w:val="16"/>
                <w:lang w:val="hr-HR" w:eastAsia="en-GB"/>
              </w:rPr>
              <w:t>Takođe</w:t>
            </w:r>
            <w:proofErr w:type="spellEnd"/>
            <w:r w:rsidRPr="003873B0">
              <w:rPr>
                <w:rFonts w:ascii="Aptos Narrow" w:eastAsia="Times New Roman" w:hAnsi="Aptos Narrow" w:cs="Times New Roman"/>
                <w:color w:val="000000"/>
                <w:sz w:val="16"/>
                <w:szCs w:val="16"/>
                <w:lang w:val="hr-HR" w:eastAsia="en-GB"/>
              </w:rPr>
              <w:t xml:space="preserve">, potrebno je sagledati spremnost energetskih subjekata za nove tržišne uloge, uključujući EPCG kao javnog snabdjevača i investitora, CGES kao TSO (operatora </w:t>
            </w:r>
            <w:proofErr w:type="spellStart"/>
            <w:r w:rsidRPr="003873B0">
              <w:rPr>
                <w:rFonts w:ascii="Aptos Narrow" w:eastAsia="Times New Roman" w:hAnsi="Aptos Narrow" w:cs="Times New Roman"/>
                <w:color w:val="000000"/>
                <w:sz w:val="16"/>
                <w:szCs w:val="16"/>
                <w:lang w:val="hr-HR" w:eastAsia="en-GB"/>
              </w:rPr>
              <w:t>prenosnog</w:t>
            </w:r>
            <w:proofErr w:type="spellEnd"/>
            <w:r w:rsidRPr="003873B0">
              <w:rPr>
                <w:rFonts w:ascii="Aptos Narrow" w:eastAsia="Times New Roman" w:hAnsi="Aptos Narrow" w:cs="Times New Roman"/>
                <w:color w:val="000000"/>
                <w:sz w:val="16"/>
                <w:szCs w:val="16"/>
                <w:lang w:val="hr-HR" w:eastAsia="en-GB"/>
              </w:rPr>
              <w:t xml:space="preserve"> sistema električne energije) i CEDIS kao DSO (operatora distributivnog sistema električne energije). Razlike u </w:t>
            </w:r>
            <w:r w:rsidRPr="003873B0">
              <w:rPr>
                <w:rFonts w:ascii="Aptos Narrow" w:eastAsia="Times New Roman" w:hAnsi="Aptos Narrow" w:cs="Times New Roman"/>
                <w:color w:val="000000"/>
                <w:sz w:val="16"/>
                <w:szCs w:val="16"/>
                <w:lang w:val="hr-HR" w:eastAsia="en-GB"/>
              </w:rPr>
              <w:lastRenderedPageBreak/>
              <w:t>institucionalnim i tehničkim kapacitetima mogu uticati na tempo reformi.</w:t>
            </w:r>
          </w:p>
        </w:tc>
      </w:tr>
      <w:tr w:rsidR="00270080" w:rsidRPr="003873B0" w14:paraId="063E3831" w14:textId="77777777" w:rsidTr="00270080">
        <w:trPr>
          <w:trHeight w:val="285"/>
        </w:trPr>
        <w:tc>
          <w:tcPr>
            <w:cnfStyle w:val="001000000000" w:firstRow="0" w:lastRow="0" w:firstColumn="1" w:lastColumn="0" w:oddVBand="0" w:evenVBand="0" w:oddHBand="0" w:evenHBand="0" w:firstRowFirstColumn="0" w:firstRowLastColumn="0" w:lastRowFirstColumn="0" w:lastRowLastColumn="0"/>
            <w:tcW w:w="225" w:type="pct"/>
            <w:noWrap/>
            <w:hideMark/>
          </w:tcPr>
          <w:p w14:paraId="0F237573" w14:textId="77777777" w:rsidR="00270080" w:rsidRPr="003873B0" w:rsidRDefault="00270080" w:rsidP="00270080">
            <w:pPr>
              <w:spacing w:after="0"/>
              <w:jc w:val="right"/>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lastRenderedPageBreak/>
              <w:t>25</w:t>
            </w:r>
          </w:p>
        </w:tc>
        <w:tc>
          <w:tcPr>
            <w:tcW w:w="531" w:type="pct"/>
            <w:noWrap/>
            <w:hideMark/>
          </w:tcPr>
          <w:p w14:paraId="5E5D8921"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rPr>
            </w:pPr>
            <w:r w:rsidRPr="003873B0">
              <w:rPr>
                <w:rFonts w:ascii="Aptos Narrow" w:eastAsia="Times New Roman" w:hAnsi="Aptos Narrow" w:cs="Times New Roman"/>
                <w:b/>
                <w:bCs/>
                <w:color w:val="000000"/>
                <w:sz w:val="16"/>
                <w:szCs w:val="16"/>
                <w:lang w:val="hr-HR" w:eastAsia="en-GB"/>
              </w:rPr>
              <w:t>PA08-25</w:t>
            </w:r>
          </w:p>
        </w:tc>
        <w:tc>
          <w:tcPr>
            <w:tcW w:w="1667" w:type="pct"/>
            <w:noWrap/>
            <w:hideMark/>
          </w:tcPr>
          <w:p w14:paraId="45629459"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Nedostatak </w:t>
            </w:r>
            <w:proofErr w:type="spellStart"/>
            <w:r w:rsidRPr="003873B0">
              <w:rPr>
                <w:rFonts w:ascii="Aptos Narrow" w:eastAsia="Times New Roman" w:hAnsi="Aptos Narrow" w:cs="Times New Roman"/>
                <w:color w:val="000000"/>
                <w:sz w:val="16"/>
                <w:szCs w:val="16"/>
                <w:lang w:val="hr-HR" w:eastAsia="en-GB"/>
              </w:rPr>
              <w:t>integrisanog</w:t>
            </w:r>
            <w:proofErr w:type="spellEnd"/>
            <w:r w:rsidRPr="003873B0">
              <w:rPr>
                <w:rFonts w:ascii="Aptos Narrow" w:eastAsia="Times New Roman" w:hAnsi="Aptos Narrow" w:cs="Times New Roman"/>
                <w:color w:val="000000"/>
                <w:sz w:val="16"/>
                <w:szCs w:val="16"/>
                <w:lang w:val="hr-HR" w:eastAsia="en-GB"/>
              </w:rPr>
              <w:t xml:space="preserve"> upravljanja energetikom i klimom (TC 252-256)</w:t>
            </w:r>
          </w:p>
        </w:tc>
        <w:tc>
          <w:tcPr>
            <w:tcW w:w="2577" w:type="pct"/>
            <w:noWrap/>
            <w:hideMark/>
          </w:tcPr>
          <w:p w14:paraId="71E2009B"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Koordinacija između sprovođenja NECP-a, razvoja ETS sistema i sektorskih politika i dalje je nedovoljna. Izrada lokalnih planova klime i energije je poseban izazov, kao i jačanje kapaciteta energetskih </w:t>
            </w:r>
            <w:proofErr w:type="spellStart"/>
            <w:r w:rsidRPr="003873B0">
              <w:rPr>
                <w:rFonts w:ascii="Aptos Narrow" w:eastAsia="Times New Roman" w:hAnsi="Aptos Narrow" w:cs="Times New Roman"/>
                <w:color w:val="000000"/>
                <w:sz w:val="16"/>
                <w:szCs w:val="16"/>
                <w:lang w:val="hr-HR" w:eastAsia="en-GB"/>
              </w:rPr>
              <w:t>menadžeta</w:t>
            </w:r>
            <w:proofErr w:type="spellEnd"/>
            <w:r w:rsidRPr="003873B0">
              <w:rPr>
                <w:rFonts w:ascii="Aptos Narrow" w:eastAsia="Times New Roman" w:hAnsi="Aptos Narrow" w:cs="Times New Roman"/>
                <w:color w:val="000000"/>
                <w:sz w:val="16"/>
                <w:szCs w:val="16"/>
                <w:lang w:val="hr-HR" w:eastAsia="en-GB"/>
              </w:rPr>
              <w:t xml:space="preserve"> u </w:t>
            </w:r>
            <w:proofErr w:type="spellStart"/>
            <w:r w:rsidRPr="003873B0">
              <w:rPr>
                <w:rFonts w:ascii="Aptos Narrow" w:eastAsia="Times New Roman" w:hAnsi="Aptos Narrow" w:cs="Times New Roman"/>
                <w:color w:val="000000"/>
                <w:sz w:val="16"/>
                <w:szCs w:val="16"/>
                <w:lang w:val="hr-HR" w:eastAsia="en-GB"/>
              </w:rPr>
              <w:t>opštinama</w:t>
            </w:r>
            <w:proofErr w:type="spellEnd"/>
            <w:r w:rsidRPr="003873B0">
              <w:rPr>
                <w:rFonts w:ascii="Aptos Narrow" w:eastAsia="Times New Roman" w:hAnsi="Aptos Narrow" w:cs="Times New Roman"/>
                <w:color w:val="000000"/>
                <w:sz w:val="16"/>
                <w:szCs w:val="16"/>
                <w:lang w:val="hr-HR" w:eastAsia="en-GB"/>
              </w:rPr>
              <w:t>.</w:t>
            </w:r>
          </w:p>
        </w:tc>
      </w:tr>
      <w:tr w:rsidR="00270080" w:rsidRPr="003873B0" w14:paraId="1B983A2F" w14:textId="77777777" w:rsidTr="00270080">
        <w:trPr>
          <w:trHeight w:val="285"/>
        </w:trPr>
        <w:tc>
          <w:tcPr>
            <w:cnfStyle w:val="001000000000" w:firstRow="0" w:lastRow="0" w:firstColumn="1" w:lastColumn="0" w:oddVBand="0" w:evenVBand="0" w:oddHBand="0" w:evenHBand="0" w:firstRowFirstColumn="0" w:firstRowLastColumn="0" w:lastRowFirstColumn="0" w:lastRowLastColumn="0"/>
            <w:tcW w:w="225" w:type="pct"/>
            <w:noWrap/>
            <w:hideMark/>
          </w:tcPr>
          <w:p w14:paraId="1BFE6946" w14:textId="77777777" w:rsidR="00270080" w:rsidRPr="003873B0" w:rsidRDefault="00270080" w:rsidP="00270080">
            <w:pPr>
              <w:spacing w:after="0"/>
              <w:jc w:val="right"/>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26</w:t>
            </w:r>
          </w:p>
        </w:tc>
        <w:tc>
          <w:tcPr>
            <w:tcW w:w="531" w:type="pct"/>
            <w:noWrap/>
            <w:hideMark/>
          </w:tcPr>
          <w:p w14:paraId="0A19621F"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rPr>
            </w:pPr>
            <w:r w:rsidRPr="003873B0">
              <w:rPr>
                <w:rFonts w:ascii="Aptos Narrow" w:eastAsia="Times New Roman" w:hAnsi="Aptos Narrow" w:cs="Times New Roman"/>
                <w:b/>
                <w:bCs/>
                <w:color w:val="000000"/>
                <w:sz w:val="16"/>
                <w:szCs w:val="16"/>
                <w:lang w:val="hr-HR" w:eastAsia="en-GB"/>
              </w:rPr>
              <w:t>PA08-26</w:t>
            </w:r>
          </w:p>
        </w:tc>
        <w:tc>
          <w:tcPr>
            <w:tcW w:w="1667" w:type="pct"/>
            <w:noWrap/>
            <w:hideMark/>
          </w:tcPr>
          <w:p w14:paraId="0AD601E0"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Izazovi pravedne tranzicije u ugljenim </w:t>
            </w:r>
            <w:proofErr w:type="spellStart"/>
            <w:r w:rsidRPr="003873B0">
              <w:rPr>
                <w:rFonts w:ascii="Aptos Narrow" w:eastAsia="Times New Roman" w:hAnsi="Aptos Narrow" w:cs="Times New Roman"/>
                <w:color w:val="000000"/>
                <w:sz w:val="16"/>
                <w:szCs w:val="16"/>
                <w:lang w:val="hr-HR" w:eastAsia="en-GB"/>
              </w:rPr>
              <w:t>regionima</w:t>
            </w:r>
            <w:proofErr w:type="spellEnd"/>
            <w:r w:rsidRPr="003873B0">
              <w:rPr>
                <w:rFonts w:ascii="Aptos Narrow" w:eastAsia="Times New Roman" w:hAnsi="Aptos Narrow" w:cs="Times New Roman"/>
                <w:color w:val="000000"/>
                <w:sz w:val="16"/>
                <w:szCs w:val="16"/>
                <w:lang w:val="hr-HR" w:eastAsia="en-GB"/>
              </w:rPr>
              <w:t xml:space="preserve"> (TC 246, 251, 253)</w:t>
            </w:r>
          </w:p>
        </w:tc>
        <w:tc>
          <w:tcPr>
            <w:tcW w:w="2577" w:type="pct"/>
            <w:noWrap/>
            <w:hideMark/>
          </w:tcPr>
          <w:p w14:paraId="4F12B435"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proofErr w:type="spellStart"/>
            <w:r w:rsidRPr="003873B0">
              <w:rPr>
                <w:rFonts w:ascii="Aptos Narrow" w:eastAsia="Times New Roman" w:hAnsi="Aptos Narrow" w:cs="Times New Roman"/>
                <w:color w:val="000000"/>
                <w:sz w:val="16"/>
                <w:szCs w:val="16"/>
                <w:lang w:val="hr-HR" w:eastAsia="en-GB"/>
              </w:rPr>
              <w:t>Socio</w:t>
            </w:r>
            <w:proofErr w:type="spellEnd"/>
            <w:r w:rsidRPr="003873B0">
              <w:rPr>
                <w:rFonts w:ascii="Aptos Narrow" w:eastAsia="Times New Roman" w:hAnsi="Aptos Narrow" w:cs="Times New Roman"/>
                <w:color w:val="000000"/>
                <w:sz w:val="16"/>
                <w:szCs w:val="16"/>
                <w:lang w:val="hr-HR" w:eastAsia="en-GB"/>
              </w:rPr>
              <w:t xml:space="preserve">-ekonomske posljedice gašenja uglja u </w:t>
            </w:r>
            <w:proofErr w:type="spellStart"/>
            <w:r w:rsidRPr="003873B0">
              <w:rPr>
                <w:rFonts w:ascii="Aptos Narrow" w:eastAsia="Times New Roman" w:hAnsi="Aptos Narrow" w:cs="Times New Roman"/>
                <w:color w:val="000000"/>
                <w:sz w:val="16"/>
                <w:szCs w:val="16"/>
                <w:lang w:val="hr-HR" w:eastAsia="en-GB"/>
              </w:rPr>
              <w:t>Pljevljima</w:t>
            </w:r>
            <w:proofErr w:type="spellEnd"/>
            <w:r w:rsidRPr="003873B0">
              <w:rPr>
                <w:rFonts w:ascii="Aptos Narrow" w:eastAsia="Times New Roman" w:hAnsi="Aptos Narrow" w:cs="Times New Roman"/>
                <w:color w:val="000000"/>
                <w:sz w:val="16"/>
                <w:szCs w:val="16"/>
                <w:lang w:val="hr-HR" w:eastAsia="en-GB"/>
              </w:rPr>
              <w:t xml:space="preserve"> zahtijevaju ciljane politike, prekvalifikaciju radnika i ekonomsku diverzifikaciju.</w:t>
            </w:r>
          </w:p>
        </w:tc>
      </w:tr>
      <w:tr w:rsidR="00270080" w:rsidRPr="003873B0" w14:paraId="2143DC61" w14:textId="77777777" w:rsidTr="00270080">
        <w:trPr>
          <w:trHeight w:val="285"/>
        </w:trPr>
        <w:tc>
          <w:tcPr>
            <w:cnfStyle w:val="001000000000" w:firstRow="0" w:lastRow="0" w:firstColumn="1" w:lastColumn="0" w:oddVBand="0" w:evenVBand="0" w:oddHBand="0" w:evenHBand="0" w:firstRowFirstColumn="0" w:firstRowLastColumn="0" w:lastRowFirstColumn="0" w:lastRowLastColumn="0"/>
            <w:tcW w:w="225" w:type="pct"/>
            <w:noWrap/>
            <w:hideMark/>
          </w:tcPr>
          <w:p w14:paraId="39FCEA40" w14:textId="77777777" w:rsidR="00270080" w:rsidRPr="003873B0" w:rsidRDefault="00270080" w:rsidP="00270080">
            <w:pPr>
              <w:spacing w:after="0"/>
              <w:jc w:val="right"/>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27</w:t>
            </w:r>
          </w:p>
        </w:tc>
        <w:tc>
          <w:tcPr>
            <w:tcW w:w="531" w:type="pct"/>
            <w:noWrap/>
            <w:hideMark/>
          </w:tcPr>
          <w:p w14:paraId="36B37689"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rPr>
            </w:pPr>
            <w:r w:rsidRPr="003873B0">
              <w:rPr>
                <w:rFonts w:ascii="Aptos Narrow" w:eastAsia="Times New Roman" w:hAnsi="Aptos Narrow" w:cs="Times New Roman"/>
                <w:b/>
                <w:bCs/>
                <w:color w:val="000000"/>
                <w:sz w:val="16"/>
                <w:szCs w:val="16"/>
                <w:lang w:val="hr-HR" w:eastAsia="en-GB"/>
              </w:rPr>
              <w:t>PA08-27</w:t>
            </w:r>
          </w:p>
        </w:tc>
        <w:tc>
          <w:tcPr>
            <w:tcW w:w="1667" w:type="pct"/>
            <w:noWrap/>
            <w:hideMark/>
          </w:tcPr>
          <w:p w14:paraId="1DD74515"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Nedovoljno razvijen sistem određivanja cijene </w:t>
            </w:r>
            <w:proofErr w:type="spellStart"/>
            <w:r w:rsidRPr="003873B0">
              <w:rPr>
                <w:rFonts w:ascii="Aptos Narrow" w:eastAsia="Times New Roman" w:hAnsi="Aptos Narrow" w:cs="Times New Roman"/>
                <w:color w:val="000000"/>
                <w:sz w:val="16"/>
                <w:szCs w:val="16"/>
                <w:lang w:val="hr-HR" w:eastAsia="en-GB"/>
              </w:rPr>
              <w:t>ugljenika</w:t>
            </w:r>
            <w:proofErr w:type="spellEnd"/>
            <w:r w:rsidRPr="003873B0">
              <w:rPr>
                <w:rFonts w:ascii="Aptos Narrow" w:eastAsia="Times New Roman" w:hAnsi="Aptos Narrow" w:cs="Times New Roman"/>
                <w:color w:val="000000"/>
                <w:sz w:val="16"/>
                <w:szCs w:val="16"/>
                <w:lang w:val="hr-HR" w:eastAsia="en-GB"/>
              </w:rPr>
              <w:t xml:space="preserve"> (251, 253)</w:t>
            </w:r>
          </w:p>
        </w:tc>
        <w:tc>
          <w:tcPr>
            <w:tcW w:w="2577" w:type="pct"/>
            <w:noWrap/>
            <w:hideMark/>
          </w:tcPr>
          <w:p w14:paraId="6681EBE7" w14:textId="77777777" w:rsidR="00270080" w:rsidRPr="003873B0" w:rsidRDefault="00270080" w:rsidP="0027008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Postojeći nacionalni okvir za određivanje cijene emisija nije u potpunosti usklađen sa EU sistemom trgovine emisijama, što ograničava efikasnost cjenovnih signala za </w:t>
            </w:r>
            <w:proofErr w:type="spellStart"/>
            <w:r w:rsidRPr="003873B0">
              <w:rPr>
                <w:rFonts w:ascii="Aptos Narrow" w:eastAsia="Times New Roman" w:hAnsi="Aptos Narrow" w:cs="Times New Roman"/>
                <w:color w:val="000000"/>
                <w:sz w:val="16"/>
                <w:szCs w:val="16"/>
                <w:lang w:val="hr-HR" w:eastAsia="en-GB"/>
              </w:rPr>
              <w:t>dekarbonizaciju</w:t>
            </w:r>
            <w:proofErr w:type="spellEnd"/>
            <w:r w:rsidRPr="003873B0">
              <w:rPr>
                <w:rFonts w:ascii="Aptos Narrow" w:eastAsia="Times New Roman" w:hAnsi="Aptos Narrow" w:cs="Times New Roman"/>
                <w:color w:val="000000"/>
                <w:sz w:val="16"/>
                <w:szCs w:val="16"/>
                <w:lang w:val="hr-HR" w:eastAsia="en-GB"/>
              </w:rPr>
              <w:t xml:space="preserve"> i smanjuje podsticaje za ulaganja u </w:t>
            </w:r>
            <w:proofErr w:type="spellStart"/>
            <w:r w:rsidRPr="003873B0">
              <w:rPr>
                <w:rFonts w:ascii="Aptos Narrow" w:eastAsia="Times New Roman" w:hAnsi="Aptos Narrow" w:cs="Times New Roman"/>
                <w:color w:val="000000"/>
                <w:sz w:val="16"/>
                <w:szCs w:val="16"/>
                <w:lang w:val="hr-HR" w:eastAsia="en-GB"/>
              </w:rPr>
              <w:t>niskougljenične</w:t>
            </w:r>
            <w:proofErr w:type="spellEnd"/>
            <w:r w:rsidRPr="003873B0">
              <w:rPr>
                <w:rFonts w:ascii="Aptos Narrow" w:eastAsia="Times New Roman" w:hAnsi="Aptos Narrow" w:cs="Times New Roman"/>
                <w:color w:val="000000"/>
                <w:sz w:val="16"/>
                <w:szCs w:val="16"/>
                <w:lang w:val="hr-HR" w:eastAsia="en-GB"/>
              </w:rPr>
              <w:t xml:space="preserve"> tehnologije.</w:t>
            </w:r>
          </w:p>
        </w:tc>
      </w:tr>
    </w:tbl>
    <w:p w14:paraId="296FAE01" w14:textId="77777777" w:rsidR="00270080" w:rsidRPr="003873B0" w:rsidRDefault="00270080" w:rsidP="00270080">
      <w:pPr>
        <w:rPr>
          <w:lang w:val="hr-HR"/>
        </w:rPr>
      </w:pPr>
    </w:p>
    <w:p w14:paraId="43D3629A" w14:textId="49ECEF05" w:rsidR="00701770" w:rsidRPr="003873B0" w:rsidRDefault="00701770" w:rsidP="00701770">
      <w:pPr>
        <w:pStyle w:val="Naslov1"/>
        <w:rPr>
          <w:lang w:val="hr-HR"/>
        </w:rPr>
      </w:pPr>
      <w:r w:rsidRPr="003873B0">
        <w:rPr>
          <w:lang w:val="hr-HR"/>
        </w:rPr>
        <w:t>SWOT analiza</w:t>
      </w:r>
    </w:p>
    <w:p w14:paraId="0067FA2E" w14:textId="77777777" w:rsidR="00701770" w:rsidRPr="003873B0" w:rsidRDefault="00701770" w:rsidP="00701770">
      <w:pPr>
        <w:rPr>
          <w:lang w:val="hr-HR"/>
        </w:rPr>
      </w:pPr>
      <w:r w:rsidRPr="003873B0">
        <w:rPr>
          <w:b/>
          <w:lang w:val="hr-HR"/>
        </w:rPr>
        <w:t>SWOT analiza</w:t>
      </w:r>
      <w:r w:rsidRPr="003873B0">
        <w:rPr>
          <w:lang w:val="hr-HR"/>
        </w:rPr>
        <w:t xml:space="preserve"> se zasniva na podjeli faktora na interne i eksterne: </w:t>
      </w:r>
      <w:r w:rsidRPr="003873B0">
        <w:rPr>
          <w:b/>
          <w:bCs/>
          <w:lang w:val="hr-HR"/>
        </w:rPr>
        <w:t>snage (S)</w:t>
      </w:r>
      <w:r w:rsidRPr="003873B0">
        <w:rPr>
          <w:lang w:val="hr-HR"/>
        </w:rPr>
        <w:t xml:space="preserve"> i </w:t>
      </w:r>
      <w:r w:rsidRPr="003873B0">
        <w:rPr>
          <w:b/>
          <w:bCs/>
          <w:lang w:val="hr-HR"/>
        </w:rPr>
        <w:t>slabosti (W)</w:t>
      </w:r>
      <w:r w:rsidRPr="003873B0">
        <w:rPr>
          <w:lang w:val="hr-HR"/>
        </w:rPr>
        <w:t xml:space="preserve"> predstavljaju interne karakteristike sistema, odnosno njegove prednosti i nedostatke na koje je moguće direktno uticati (npr. struktura energetskog miksa, infrastruktura, institucionalni kapaciteti), dok </w:t>
      </w:r>
      <w:r w:rsidRPr="003873B0">
        <w:rPr>
          <w:b/>
          <w:bCs/>
          <w:lang w:val="hr-HR"/>
        </w:rPr>
        <w:t>prilike (O)</w:t>
      </w:r>
      <w:r w:rsidRPr="003873B0">
        <w:rPr>
          <w:lang w:val="hr-HR"/>
        </w:rPr>
        <w:t xml:space="preserve"> i </w:t>
      </w:r>
      <w:r w:rsidRPr="003873B0">
        <w:rPr>
          <w:b/>
          <w:bCs/>
          <w:lang w:val="hr-HR"/>
        </w:rPr>
        <w:t>prijetnje (T)</w:t>
      </w:r>
      <w:r w:rsidRPr="003873B0">
        <w:rPr>
          <w:lang w:val="hr-HR"/>
        </w:rPr>
        <w:t xml:space="preserve"> predstavljaju eksterne faktore iz okruženja koji utiču na sektor, ali su van direktne kontrole (npr. EU politike, tržišni trendovi, dostupnost </w:t>
      </w:r>
      <w:proofErr w:type="spellStart"/>
      <w:r w:rsidRPr="003873B0">
        <w:rPr>
          <w:lang w:val="hr-HR"/>
        </w:rPr>
        <w:t>finansiranja</w:t>
      </w:r>
      <w:proofErr w:type="spellEnd"/>
      <w:r w:rsidRPr="003873B0">
        <w:rPr>
          <w:lang w:val="hr-HR"/>
        </w:rPr>
        <w:t xml:space="preserve">, klimatski rizici); pri tome prilike označavaju potencijalne </w:t>
      </w:r>
      <w:proofErr w:type="spellStart"/>
      <w:r w:rsidRPr="003873B0">
        <w:rPr>
          <w:lang w:val="hr-HR"/>
        </w:rPr>
        <w:t>spoljne</w:t>
      </w:r>
      <w:proofErr w:type="spellEnd"/>
      <w:r w:rsidRPr="003873B0">
        <w:rPr>
          <w:lang w:val="hr-HR"/>
        </w:rPr>
        <w:t xml:space="preserve"> koristi koje se mogu iskoristiti, a prijetnje </w:t>
      </w:r>
      <w:proofErr w:type="spellStart"/>
      <w:r w:rsidRPr="003873B0">
        <w:rPr>
          <w:lang w:val="hr-HR"/>
        </w:rPr>
        <w:t>spoljne</w:t>
      </w:r>
      <w:proofErr w:type="spellEnd"/>
      <w:r w:rsidRPr="003873B0">
        <w:rPr>
          <w:lang w:val="hr-HR"/>
        </w:rPr>
        <w:t xml:space="preserve"> rizike koji mogu negativno uticati na razvoj sektora.</w:t>
      </w:r>
    </w:p>
    <w:tbl>
      <w:tblPr>
        <w:tblStyle w:val="Svijetlatablicareetke1-isticanje4"/>
        <w:tblW w:w="5000" w:type="pct"/>
        <w:tblLayout w:type="fixed"/>
        <w:tblLook w:val="04A0" w:firstRow="1" w:lastRow="0" w:firstColumn="1" w:lastColumn="0" w:noHBand="0" w:noVBand="1"/>
      </w:tblPr>
      <w:tblGrid>
        <w:gridCol w:w="1271"/>
        <w:gridCol w:w="6379"/>
        <w:gridCol w:w="1700"/>
      </w:tblGrid>
      <w:tr w:rsidR="003873B0" w:rsidRPr="003873B0" w14:paraId="53DC357C" w14:textId="77777777" w:rsidTr="003873B0">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680" w:type="pct"/>
            <w:noWrap/>
            <w:hideMark/>
          </w:tcPr>
          <w:p w14:paraId="7D155C48" w14:textId="77777777" w:rsidR="003873B0" w:rsidRPr="003873B0" w:rsidRDefault="003873B0" w:rsidP="003873B0">
            <w:pPr>
              <w:spacing w:after="0"/>
              <w:jc w:val="left"/>
              <w:rPr>
                <w:rFonts w:ascii="Aptos Narrow" w:eastAsia="Times New Roman" w:hAnsi="Aptos Narrow" w:cs="Times New Roman"/>
                <w:b w:val="0"/>
                <w:bCs w:val="0"/>
                <w:color w:val="000000"/>
                <w:sz w:val="16"/>
                <w:szCs w:val="16"/>
                <w:lang w:val="hr-HR" w:eastAsia="en-GB"/>
              </w:rPr>
            </w:pPr>
            <w:r w:rsidRPr="003873B0">
              <w:rPr>
                <w:rFonts w:ascii="Aptos Narrow" w:eastAsia="Times New Roman" w:hAnsi="Aptos Narrow" w:cs="Times New Roman"/>
                <w:b w:val="0"/>
                <w:bCs w:val="0"/>
                <w:color w:val="000000"/>
                <w:sz w:val="16"/>
                <w:szCs w:val="16"/>
                <w:lang w:val="hr-HR" w:eastAsia="en-GB"/>
              </w:rPr>
              <w:t>S-W-O-T</w:t>
            </w:r>
          </w:p>
        </w:tc>
        <w:tc>
          <w:tcPr>
            <w:tcW w:w="3411" w:type="pct"/>
            <w:noWrap/>
            <w:hideMark/>
          </w:tcPr>
          <w:p w14:paraId="37824259" w14:textId="77777777" w:rsidR="003873B0" w:rsidRPr="003873B0" w:rsidRDefault="003873B0" w:rsidP="003873B0">
            <w:pPr>
              <w:spacing w:after="0"/>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val="0"/>
                <w:bCs w:val="0"/>
                <w:color w:val="000000"/>
                <w:sz w:val="16"/>
                <w:szCs w:val="16"/>
                <w:lang w:val="hr-HR" w:eastAsia="en-GB"/>
              </w:rPr>
            </w:pPr>
            <w:r w:rsidRPr="003873B0">
              <w:rPr>
                <w:rFonts w:ascii="Aptos Narrow" w:eastAsia="Times New Roman" w:hAnsi="Aptos Narrow" w:cs="Times New Roman"/>
                <w:b w:val="0"/>
                <w:bCs w:val="0"/>
                <w:color w:val="000000"/>
                <w:sz w:val="16"/>
                <w:szCs w:val="16"/>
                <w:lang w:val="hr-HR" w:eastAsia="en-GB"/>
              </w:rPr>
              <w:t>IZJAVA</w:t>
            </w:r>
          </w:p>
        </w:tc>
        <w:tc>
          <w:tcPr>
            <w:tcW w:w="909" w:type="pct"/>
            <w:noWrap/>
            <w:hideMark/>
          </w:tcPr>
          <w:p w14:paraId="1B38247B" w14:textId="77777777" w:rsidR="003873B0" w:rsidRPr="003873B0" w:rsidRDefault="003873B0" w:rsidP="003873B0">
            <w:pPr>
              <w:spacing w:after="0"/>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val="0"/>
                <w:bCs w:val="0"/>
                <w:color w:val="000000"/>
                <w:sz w:val="16"/>
                <w:szCs w:val="16"/>
                <w:lang w:val="hr-HR" w:eastAsia="en-GB"/>
              </w:rPr>
            </w:pPr>
            <w:r w:rsidRPr="003873B0">
              <w:rPr>
                <w:rFonts w:ascii="Aptos Narrow" w:eastAsia="Times New Roman" w:hAnsi="Aptos Narrow" w:cs="Times New Roman"/>
                <w:b w:val="0"/>
                <w:bCs w:val="0"/>
                <w:color w:val="000000"/>
                <w:sz w:val="16"/>
                <w:szCs w:val="16"/>
                <w:lang w:val="hr-HR" w:eastAsia="en-GB"/>
              </w:rPr>
              <w:t>Povezani izazovi</w:t>
            </w:r>
          </w:p>
        </w:tc>
      </w:tr>
      <w:tr w:rsidR="003873B0" w:rsidRPr="003873B0" w14:paraId="26DF72DA" w14:textId="77777777" w:rsidTr="003873B0">
        <w:trPr>
          <w:trHeight w:val="285"/>
        </w:trPr>
        <w:tc>
          <w:tcPr>
            <w:cnfStyle w:val="001000000000" w:firstRow="0" w:lastRow="0" w:firstColumn="1" w:lastColumn="0" w:oddVBand="0" w:evenVBand="0" w:oddHBand="0" w:evenHBand="0" w:firstRowFirstColumn="0" w:firstRowLastColumn="0" w:lastRowFirstColumn="0" w:lastRowLastColumn="0"/>
            <w:tcW w:w="680" w:type="pct"/>
            <w:vMerge w:val="restart"/>
            <w:shd w:val="clear" w:color="auto" w:fill="D9F2D0" w:themeFill="accent6" w:themeFillTint="33"/>
            <w:noWrap/>
            <w:textDirection w:val="btLr"/>
            <w:vAlign w:val="center"/>
            <w:hideMark/>
          </w:tcPr>
          <w:p w14:paraId="41FCB5BB" w14:textId="77777777" w:rsidR="003873B0" w:rsidRPr="003873B0" w:rsidRDefault="003873B0" w:rsidP="003873B0">
            <w:pPr>
              <w:spacing w:after="0"/>
              <w:ind w:left="113" w:right="113"/>
              <w:jc w:val="center"/>
              <w:rPr>
                <w:rFonts w:ascii="Aptos Narrow" w:eastAsia="Times New Roman" w:hAnsi="Aptos Narrow" w:cs="Times New Roman"/>
                <w:color w:val="000000"/>
                <w:sz w:val="24"/>
                <w:szCs w:val="24"/>
                <w:lang w:val="hr-HR" w:eastAsia="en-GB"/>
              </w:rPr>
            </w:pPr>
            <w:r w:rsidRPr="003873B0">
              <w:rPr>
                <w:rFonts w:ascii="Aptos Narrow" w:eastAsia="Times New Roman" w:hAnsi="Aptos Narrow" w:cs="Times New Roman"/>
                <w:color w:val="000000"/>
                <w:sz w:val="24"/>
                <w:szCs w:val="24"/>
                <w:lang w:val="hr-HR" w:eastAsia="en-GB"/>
              </w:rPr>
              <w:t>SNAGE</w:t>
            </w:r>
          </w:p>
        </w:tc>
        <w:tc>
          <w:tcPr>
            <w:tcW w:w="3411" w:type="pct"/>
            <w:shd w:val="clear" w:color="auto" w:fill="D9F2D0" w:themeFill="accent6" w:themeFillTint="33"/>
            <w:noWrap/>
            <w:hideMark/>
          </w:tcPr>
          <w:p w14:paraId="16D49F0D"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Članstvo u Energetskoj zajednici i visok stepen usklađenosti zakonodavstva sa EU propisima (EU energetski </w:t>
            </w:r>
            <w:proofErr w:type="spellStart"/>
            <w:r w:rsidRPr="003873B0">
              <w:rPr>
                <w:rFonts w:ascii="Aptos Narrow" w:eastAsia="Times New Roman" w:hAnsi="Aptos Narrow" w:cs="Times New Roman"/>
                <w:color w:val="000000"/>
                <w:sz w:val="16"/>
                <w:szCs w:val="16"/>
                <w:lang w:val="hr-HR" w:eastAsia="en-GB"/>
              </w:rPr>
              <w:t>acquis</w:t>
            </w:r>
            <w:proofErr w:type="spellEnd"/>
            <w:r w:rsidRPr="003873B0">
              <w:rPr>
                <w:rFonts w:ascii="Aptos Narrow" w:eastAsia="Times New Roman" w:hAnsi="Aptos Narrow" w:cs="Times New Roman"/>
                <w:color w:val="000000"/>
                <w:sz w:val="16"/>
                <w:szCs w:val="16"/>
                <w:lang w:val="hr-HR" w:eastAsia="en-GB"/>
              </w:rPr>
              <w:t>)</w:t>
            </w:r>
          </w:p>
        </w:tc>
        <w:tc>
          <w:tcPr>
            <w:tcW w:w="909" w:type="pct"/>
            <w:shd w:val="clear" w:color="auto" w:fill="D9F2D0" w:themeFill="accent6" w:themeFillTint="33"/>
            <w:noWrap/>
            <w:hideMark/>
          </w:tcPr>
          <w:p w14:paraId="75E68093"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PA08-27</w:t>
            </w:r>
          </w:p>
        </w:tc>
      </w:tr>
      <w:tr w:rsidR="003873B0" w:rsidRPr="003873B0" w14:paraId="6FD0F86F" w14:textId="77777777" w:rsidTr="003873B0">
        <w:trPr>
          <w:trHeight w:val="285"/>
        </w:trPr>
        <w:tc>
          <w:tcPr>
            <w:cnfStyle w:val="001000000000" w:firstRow="0" w:lastRow="0" w:firstColumn="1" w:lastColumn="0" w:oddVBand="0" w:evenVBand="0" w:oddHBand="0" w:evenHBand="0" w:firstRowFirstColumn="0" w:firstRowLastColumn="0" w:lastRowFirstColumn="0" w:lastRowLastColumn="0"/>
            <w:tcW w:w="680" w:type="pct"/>
            <w:vMerge/>
            <w:shd w:val="clear" w:color="auto" w:fill="D9F2D0" w:themeFill="accent6" w:themeFillTint="33"/>
            <w:noWrap/>
            <w:textDirection w:val="btLr"/>
            <w:vAlign w:val="center"/>
            <w:hideMark/>
          </w:tcPr>
          <w:p w14:paraId="6545DAF4" w14:textId="77777777" w:rsidR="003873B0" w:rsidRPr="003873B0" w:rsidRDefault="003873B0" w:rsidP="003873B0">
            <w:pPr>
              <w:spacing w:after="0"/>
              <w:ind w:left="113" w:right="113"/>
              <w:jc w:val="center"/>
              <w:rPr>
                <w:rFonts w:ascii="Aptos Narrow" w:eastAsia="Times New Roman" w:hAnsi="Aptos Narrow" w:cs="Times New Roman"/>
                <w:color w:val="000000"/>
                <w:sz w:val="24"/>
                <w:szCs w:val="24"/>
                <w:lang w:val="hr-HR" w:eastAsia="en-GB"/>
              </w:rPr>
            </w:pPr>
          </w:p>
        </w:tc>
        <w:tc>
          <w:tcPr>
            <w:tcW w:w="3411" w:type="pct"/>
            <w:shd w:val="clear" w:color="auto" w:fill="D9F2D0" w:themeFill="accent6" w:themeFillTint="33"/>
            <w:noWrap/>
            <w:hideMark/>
          </w:tcPr>
          <w:p w14:paraId="43EDA09A"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Novi zakonodavni okvir za tržište električne energije i OIE, aktivne reforme energetskog tržišta (liberalizacija tržišta, energetska tranzicija)</w:t>
            </w:r>
          </w:p>
        </w:tc>
        <w:tc>
          <w:tcPr>
            <w:tcW w:w="909" w:type="pct"/>
            <w:shd w:val="clear" w:color="auto" w:fill="D9F2D0" w:themeFill="accent6" w:themeFillTint="33"/>
            <w:noWrap/>
            <w:hideMark/>
          </w:tcPr>
          <w:p w14:paraId="0E37053F"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PA08-05, PA08-06</w:t>
            </w:r>
          </w:p>
        </w:tc>
      </w:tr>
      <w:tr w:rsidR="003873B0" w:rsidRPr="003873B0" w14:paraId="0CCDF2CC" w14:textId="77777777" w:rsidTr="003873B0">
        <w:trPr>
          <w:trHeight w:val="285"/>
        </w:trPr>
        <w:tc>
          <w:tcPr>
            <w:cnfStyle w:val="001000000000" w:firstRow="0" w:lastRow="0" w:firstColumn="1" w:lastColumn="0" w:oddVBand="0" w:evenVBand="0" w:oddHBand="0" w:evenHBand="0" w:firstRowFirstColumn="0" w:firstRowLastColumn="0" w:lastRowFirstColumn="0" w:lastRowLastColumn="0"/>
            <w:tcW w:w="680" w:type="pct"/>
            <w:vMerge/>
            <w:shd w:val="clear" w:color="auto" w:fill="D9F2D0" w:themeFill="accent6" w:themeFillTint="33"/>
            <w:noWrap/>
            <w:textDirection w:val="btLr"/>
            <w:vAlign w:val="center"/>
            <w:hideMark/>
          </w:tcPr>
          <w:p w14:paraId="3ED79D28" w14:textId="77777777" w:rsidR="003873B0" w:rsidRPr="003873B0" w:rsidRDefault="003873B0" w:rsidP="003873B0">
            <w:pPr>
              <w:spacing w:after="0"/>
              <w:ind w:left="113" w:right="113"/>
              <w:jc w:val="center"/>
              <w:rPr>
                <w:rFonts w:ascii="Aptos Narrow" w:eastAsia="Times New Roman" w:hAnsi="Aptos Narrow" w:cs="Times New Roman"/>
                <w:color w:val="000000"/>
                <w:sz w:val="24"/>
                <w:szCs w:val="24"/>
                <w:lang w:val="hr-HR" w:eastAsia="en-GB"/>
              </w:rPr>
            </w:pPr>
          </w:p>
        </w:tc>
        <w:tc>
          <w:tcPr>
            <w:tcW w:w="3411" w:type="pct"/>
            <w:shd w:val="clear" w:color="auto" w:fill="D9F2D0" w:themeFill="accent6" w:themeFillTint="33"/>
            <w:noWrap/>
            <w:hideMark/>
          </w:tcPr>
          <w:p w14:paraId="70B4D17C"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Postojeća strateška </w:t>
            </w:r>
            <w:proofErr w:type="spellStart"/>
            <w:r w:rsidRPr="003873B0">
              <w:rPr>
                <w:rFonts w:ascii="Aptos Narrow" w:eastAsia="Times New Roman" w:hAnsi="Aptos Narrow" w:cs="Times New Roman"/>
                <w:color w:val="000000"/>
                <w:sz w:val="16"/>
                <w:szCs w:val="16"/>
                <w:lang w:val="hr-HR" w:eastAsia="en-GB"/>
              </w:rPr>
              <w:t>interkonekcija</w:t>
            </w:r>
            <w:proofErr w:type="spellEnd"/>
            <w:r w:rsidRPr="003873B0">
              <w:rPr>
                <w:rFonts w:ascii="Aptos Narrow" w:eastAsia="Times New Roman" w:hAnsi="Aptos Narrow" w:cs="Times New Roman"/>
                <w:color w:val="000000"/>
                <w:sz w:val="16"/>
                <w:szCs w:val="16"/>
                <w:lang w:val="hr-HR" w:eastAsia="en-GB"/>
              </w:rPr>
              <w:t xml:space="preserve"> (IT–ME kabl) i regionalna povezanost sa susjednim elektroenergetskim sistemima (potencijal za tržišnu integraciju)</w:t>
            </w:r>
          </w:p>
        </w:tc>
        <w:tc>
          <w:tcPr>
            <w:tcW w:w="909" w:type="pct"/>
            <w:shd w:val="clear" w:color="auto" w:fill="D9F2D0" w:themeFill="accent6" w:themeFillTint="33"/>
            <w:noWrap/>
            <w:hideMark/>
          </w:tcPr>
          <w:p w14:paraId="63D56699"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PA08-27</w:t>
            </w:r>
          </w:p>
        </w:tc>
      </w:tr>
      <w:tr w:rsidR="003873B0" w:rsidRPr="003873B0" w14:paraId="0F07C885" w14:textId="77777777" w:rsidTr="003873B0">
        <w:trPr>
          <w:trHeight w:val="285"/>
        </w:trPr>
        <w:tc>
          <w:tcPr>
            <w:cnfStyle w:val="001000000000" w:firstRow="0" w:lastRow="0" w:firstColumn="1" w:lastColumn="0" w:oddVBand="0" w:evenVBand="0" w:oddHBand="0" w:evenHBand="0" w:firstRowFirstColumn="0" w:firstRowLastColumn="0" w:lastRowFirstColumn="0" w:lastRowLastColumn="0"/>
            <w:tcW w:w="680" w:type="pct"/>
            <w:vMerge/>
            <w:shd w:val="clear" w:color="auto" w:fill="D9F2D0" w:themeFill="accent6" w:themeFillTint="33"/>
            <w:noWrap/>
            <w:textDirection w:val="btLr"/>
            <w:vAlign w:val="center"/>
            <w:hideMark/>
          </w:tcPr>
          <w:p w14:paraId="53E82F36" w14:textId="77777777" w:rsidR="003873B0" w:rsidRPr="003873B0" w:rsidRDefault="003873B0" w:rsidP="003873B0">
            <w:pPr>
              <w:spacing w:after="0"/>
              <w:ind w:left="113" w:right="113"/>
              <w:jc w:val="center"/>
              <w:rPr>
                <w:rFonts w:ascii="Aptos Narrow" w:eastAsia="Times New Roman" w:hAnsi="Aptos Narrow" w:cs="Times New Roman"/>
                <w:color w:val="000000"/>
                <w:sz w:val="24"/>
                <w:szCs w:val="24"/>
                <w:lang w:val="hr-HR" w:eastAsia="en-GB"/>
              </w:rPr>
            </w:pPr>
          </w:p>
        </w:tc>
        <w:tc>
          <w:tcPr>
            <w:tcW w:w="3411" w:type="pct"/>
            <w:shd w:val="clear" w:color="auto" w:fill="D9F2D0" w:themeFill="accent6" w:themeFillTint="33"/>
            <w:noWrap/>
            <w:hideMark/>
          </w:tcPr>
          <w:p w14:paraId="0D67FFD0"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Rastući broj kupaca-proizvođača i početni razvoj </w:t>
            </w:r>
            <w:proofErr w:type="spellStart"/>
            <w:r w:rsidRPr="003873B0">
              <w:rPr>
                <w:rFonts w:ascii="Aptos Narrow" w:eastAsia="Times New Roman" w:hAnsi="Aptos Narrow" w:cs="Times New Roman"/>
                <w:color w:val="000000"/>
                <w:sz w:val="16"/>
                <w:szCs w:val="16"/>
                <w:lang w:val="hr-HR" w:eastAsia="en-GB"/>
              </w:rPr>
              <w:t>decentralizovanje</w:t>
            </w:r>
            <w:proofErr w:type="spellEnd"/>
            <w:r w:rsidRPr="003873B0">
              <w:rPr>
                <w:rFonts w:ascii="Aptos Narrow" w:eastAsia="Times New Roman" w:hAnsi="Aptos Narrow" w:cs="Times New Roman"/>
                <w:color w:val="000000"/>
                <w:sz w:val="16"/>
                <w:szCs w:val="16"/>
                <w:lang w:val="hr-HR" w:eastAsia="en-GB"/>
              </w:rPr>
              <w:t xml:space="preserve"> proizvodnje</w:t>
            </w:r>
          </w:p>
        </w:tc>
        <w:tc>
          <w:tcPr>
            <w:tcW w:w="909" w:type="pct"/>
            <w:shd w:val="clear" w:color="auto" w:fill="D9F2D0" w:themeFill="accent6" w:themeFillTint="33"/>
            <w:noWrap/>
            <w:hideMark/>
          </w:tcPr>
          <w:p w14:paraId="69CD9631"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PA08-11</w:t>
            </w:r>
          </w:p>
        </w:tc>
      </w:tr>
      <w:tr w:rsidR="003873B0" w:rsidRPr="003873B0" w14:paraId="3C5CFE18" w14:textId="77777777" w:rsidTr="003873B0">
        <w:trPr>
          <w:trHeight w:val="285"/>
        </w:trPr>
        <w:tc>
          <w:tcPr>
            <w:cnfStyle w:val="001000000000" w:firstRow="0" w:lastRow="0" w:firstColumn="1" w:lastColumn="0" w:oddVBand="0" w:evenVBand="0" w:oddHBand="0" w:evenHBand="0" w:firstRowFirstColumn="0" w:firstRowLastColumn="0" w:lastRowFirstColumn="0" w:lastRowLastColumn="0"/>
            <w:tcW w:w="680" w:type="pct"/>
            <w:vMerge/>
            <w:shd w:val="clear" w:color="auto" w:fill="D9F2D0" w:themeFill="accent6" w:themeFillTint="33"/>
            <w:noWrap/>
            <w:textDirection w:val="btLr"/>
            <w:vAlign w:val="center"/>
            <w:hideMark/>
          </w:tcPr>
          <w:p w14:paraId="38A44D51" w14:textId="77777777" w:rsidR="003873B0" w:rsidRPr="003873B0" w:rsidRDefault="003873B0" w:rsidP="003873B0">
            <w:pPr>
              <w:spacing w:after="0"/>
              <w:ind w:left="113" w:right="113"/>
              <w:jc w:val="center"/>
              <w:rPr>
                <w:rFonts w:ascii="Aptos Narrow" w:eastAsia="Times New Roman" w:hAnsi="Aptos Narrow" w:cs="Times New Roman"/>
                <w:color w:val="000000"/>
                <w:sz w:val="24"/>
                <w:szCs w:val="24"/>
                <w:lang w:val="hr-HR" w:eastAsia="en-GB"/>
              </w:rPr>
            </w:pPr>
          </w:p>
        </w:tc>
        <w:tc>
          <w:tcPr>
            <w:tcW w:w="3411" w:type="pct"/>
            <w:shd w:val="clear" w:color="auto" w:fill="D9F2D0" w:themeFill="accent6" w:themeFillTint="33"/>
            <w:noWrap/>
            <w:hideMark/>
          </w:tcPr>
          <w:p w14:paraId="1236DC58"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Razvijena hidroenergetska infrastruktura i dugogodišnje operativno iskustvo</w:t>
            </w:r>
          </w:p>
        </w:tc>
        <w:tc>
          <w:tcPr>
            <w:tcW w:w="909" w:type="pct"/>
            <w:shd w:val="clear" w:color="auto" w:fill="D9F2D0" w:themeFill="accent6" w:themeFillTint="33"/>
            <w:noWrap/>
            <w:hideMark/>
          </w:tcPr>
          <w:p w14:paraId="5DAFCD1F"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PA08-04</w:t>
            </w:r>
          </w:p>
        </w:tc>
      </w:tr>
      <w:tr w:rsidR="003873B0" w:rsidRPr="003873B0" w14:paraId="62909F71" w14:textId="77777777" w:rsidTr="003873B0">
        <w:trPr>
          <w:trHeight w:val="285"/>
        </w:trPr>
        <w:tc>
          <w:tcPr>
            <w:cnfStyle w:val="001000000000" w:firstRow="0" w:lastRow="0" w:firstColumn="1" w:lastColumn="0" w:oddVBand="0" w:evenVBand="0" w:oddHBand="0" w:evenHBand="0" w:firstRowFirstColumn="0" w:firstRowLastColumn="0" w:lastRowFirstColumn="0" w:lastRowLastColumn="0"/>
            <w:tcW w:w="680" w:type="pct"/>
            <w:vMerge/>
            <w:shd w:val="clear" w:color="auto" w:fill="D9F2D0" w:themeFill="accent6" w:themeFillTint="33"/>
            <w:noWrap/>
            <w:textDirection w:val="btLr"/>
            <w:vAlign w:val="center"/>
            <w:hideMark/>
          </w:tcPr>
          <w:p w14:paraId="568CC4C5" w14:textId="77777777" w:rsidR="003873B0" w:rsidRPr="003873B0" w:rsidRDefault="003873B0" w:rsidP="003873B0">
            <w:pPr>
              <w:spacing w:after="0"/>
              <w:ind w:left="113" w:right="113"/>
              <w:jc w:val="center"/>
              <w:rPr>
                <w:rFonts w:ascii="Aptos Narrow" w:eastAsia="Times New Roman" w:hAnsi="Aptos Narrow" w:cs="Times New Roman"/>
                <w:color w:val="000000"/>
                <w:sz w:val="24"/>
                <w:szCs w:val="24"/>
                <w:lang w:val="hr-HR" w:eastAsia="en-GB"/>
              </w:rPr>
            </w:pPr>
          </w:p>
        </w:tc>
        <w:tc>
          <w:tcPr>
            <w:tcW w:w="3411" w:type="pct"/>
            <w:shd w:val="clear" w:color="auto" w:fill="D9F2D0" w:themeFill="accent6" w:themeFillTint="33"/>
            <w:noWrap/>
            <w:hideMark/>
          </w:tcPr>
          <w:p w14:paraId="7165A28A"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Visok udio OIE (</w:t>
            </w:r>
            <w:proofErr w:type="spellStart"/>
            <w:r w:rsidRPr="003873B0">
              <w:rPr>
                <w:rFonts w:ascii="Aptos Narrow" w:eastAsia="Times New Roman" w:hAnsi="Aptos Narrow" w:cs="Times New Roman"/>
                <w:color w:val="000000"/>
                <w:sz w:val="16"/>
                <w:szCs w:val="16"/>
                <w:lang w:val="hr-HR" w:eastAsia="en-GB"/>
              </w:rPr>
              <w:t>dominatno</w:t>
            </w:r>
            <w:proofErr w:type="spellEnd"/>
            <w:r w:rsidRPr="003873B0">
              <w:rPr>
                <w:rFonts w:ascii="Aptos Narrow" w:eastAsia="Times New Roman" w:hAnsi="Aptos Narrow" w:cs="Times New Roman"/>
                <w:color w:val="000000"/>
                <w:sz w:val="16"/>
                <w:szCs w:val="16"/>
                <w:lang w:val="hr-HR" w:eastAsia="en-GB"/>
              </w:rPr>
              <w:t xml:space="preserve"> hidroenergije) kao postojeća </w:t>
            </w:r>
            <w:proofErr w:type="spellStart"/>
            <w:r w:rsidRPr="003873B0">
              <w:rPr>
                <w:rFonts w:ascii="Aptos Narrow" w:eastAsia="Times New Roman" w:hAnsi="Aptos Narrow" w:cs="Times New Roman"/>
                <w:color w:val="000000"/>
                <w:sz w:val="16"/>
                <w:szCs w:val="16"/>
                <w:lang w:val="hr-HR" w:eastAsia="en-GB"/>
              </w:rPr>
              <w:t>niskougljenična</w:t>
            </w:r>
            <w:proofErr w:type="spellEnd"/>
            <w:r w:rsidRPr="003873B0">
              <w:rPr>
                <w:rFonts w:ascii="Aptos Narrow" w:eastAsia="Times New Roman" w:hAnsi="Aptos Narrow" w:cs="Times New Roman"/>
                <w:color w:val="000000"/>
                <w:sz w:val="16"/>
                <w:szCs w:val="16"/>
                <w:lang w:val="hr-HR" w:eastAsia="en-GB"/>
              </w:rPr>
              <w:t xml:space="preserve"> baza sistema</w:t>
            </w:r>
          </w:p>
        </w:tc>
        <w:tc>
          <w:tcPr>
            <w:tcW w:w="909" w:type="pct"/>
            <w:shd w:val="clear" w:color="auto" w:fill="D9F2D0" w:themeFill="accent6" w:themeFillTint="33"/>
            <w:noWrap/>
            <w:hideMark/>
          </w:tcPr>
          <w:p w14:paraId="63197454"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PA08-04</w:t>
            </w:r>
          </w:p>
        </w:tc>
      </w:tr>
      <w:tr w:rsidR="003873B0" w:rsidRPr="003873B0" w14:paraId="59EA8C9A" w14:textId="77777777" w:rsidTr="003873B0">
        <w:trPr>
          <w:trHeight w:val="285"/>
        </w:trPr>
        <w:tc>
          <w:tcPr>
            <w:cnfStyle w:val="001000000000" w:firstRow="0" w:lastRow="0" w:firstColumn="1" w:lastColumn="0" w:oddVBand="0" w:evenVBand="0" w:oddHBand="0" w:evenHBand="0" w:firstRowFirstColumn="0" w:firstRowLastColumn="0" w:lastRowFirstColumn="0" w:lastRowLastColumn="0"/>
            <w:tcW w:w="680" w:type="pct"/>
            <w:vMerge/>
            <w:shd w:val="clear" w:color="auto" w:fill="D9F2D0" w:themeFill="accent6" w:themeFillTint="33"/>
            <w:noWrap/>
            <w:textDirection w:val="btLr"/>
            <w:vAlign w:val="center"/>
            <w:hideMark/>
          </w:tcPr>
          <w:p w14:paraId="6141A597" w14:textId="77777777" w:rsidR="003873B0" w:rsidRPr="003873B0" w:rsidRDefault="003873B0" w:rsidP="003873B0">
            <w:pPr>
              <w:spacing w:after="0"/>
              <w:ind w:left="113" w:right="113"/>
              <w:jc w:val="center"/>
              <w:rPr>
                <w:rFonts w:ascii="Aptos Narrow" w:eastAsia="Times New Roman" w:hAnsi="Aptos Narrow" w:cs="Times New Roman"/>
                <w:color w:val="000000"/>
                <w:sz w:val="24"/>
                <w:szCs w:val="24"/>
                <w:lang w:val="hr-HR" w:eastAsia="en-GB"/>
              </w:rPr>
            </w:pPr>
          </w:p>
        </w:tc>
        <w:tc>
          <w:tcPr>
            <w:tcW w:w="3411" w:type="pct"/>
            <w:shd w:val="clear" w:color="auto" w:fill="D9F2D0" w:themeFill="accent6" w:themeFillTint="33"/>
            <w:noWrap/>
            <w:hideMark/>
          </w:tcPr>
          <w:p w14:paraId="2E7A6F25"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Značajan </w:t>
            </w:r>
            <w:proofErr w:type="spellStart"/>
            <w:r w:rsidRPr="003873B0">
              <w:rPr>
                <w:rFonts w:ascii="Aptos Narrow" w:eastAsia="Times New Roman" w:hAnsi="Aptos Narrow" w:cs="Times New Roman"/>
                <w:color w:val="000000"/>
                <w:sz w:val="16"/>
                <w:szCs w:val="16"/>
                <w:lang w:val="hr-HR" w:eastAsia="en-GB"/>
              </w:rPr>
              <w:t>neiskorišćen</w:t>
            </w:r>
            <w:proofErr w:type="spellEnd"/>
            <w:r w:rsidRPr="003873B0">
              <w:rPr>
                <w:rFonts w:ascii="Aptos Narrow" w:eastAsia="Times New Roman" w:hAnsi="Aptos Narrow" w:cs="Times New Roman"/>
                <w:color w:val="000000"/>
                <w:sz w:val="16"/>
                <w:szCs w:val="16"/>
                <w:lang w:val="hr-HR" w:eastAsia="en-GB"/>
              </w:rPr>
              <w:t xml:space="preserve"> potencijal za solar i </w:t>
            </w:r>
            <w:proofErr w:type="spellStart"/>
            <w:r w:rsidRPr="003873B0">
              <w:rPr>
                <w:rFonts w:ascii="Aptos Narrow" w:eastAsia="Times New Roman" w:hAnsi="Aptos Narrow" w:cs="Times New Roman"/>
                <w:color w:val="000000"/>
                <w:sz w:val="16"/>
                <w:szCs w:val="16"/>
                <w:lang w:val="hr-HR" w:eastAsia="en-GB"/>
              </w:rPr>
              <w:t>vjetroenergiju</w:t>
            </w:r>
            <w:proofErr w:type="spellEnd"/>
          </w:p>
        </w:tc>
        <w:tc>
          <w:tcPr>
            <w:tcW w:w="909" w:type="pct"/>
            <w:shd w:val="clear" w:color="auto" w:fill="D9F2D0" w:themeFill="accent6" w:themeFillTint="33"/>
            <w:noWrap/>
            <w:hideMark/>
          </w:tcPr>
          <w:p w14:paraId="2A069763"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PA08-05, PA08-06</w:t>
            </w:r>
          </w:p>
        </w:tc>
      </w:tr>
      <w:tr w:rsidR="003873B0" w:rsidRPr="003873B0" w14:paraId="167CB3BC" w14:textId="77777777" w:rsidTr="003873B0">
        <w:trPr>
          <w:trHeight w:val="285"/>
        </w:trPr>
        <w:tc>
          <w:tcPr>
            <w:cnfStyle w:val="001000000000" w:firstRow="0" w:lastRow="0" w:firstColumn="1" w:lastColumn="0" w:oddVBand="0" w:evenVBand="0" w:oddHBand="0" w:evenHBand="0" w:firstRowFirstColumn="0" w:firstRowLastColumn="0" w:lastRowFirstColumn="0" w:lastRowLastColumn="0"/>
            <w:tcW w:w="680" w:type="pct"/>
            <w:vMerge w:val="restart"/>
            <w:shd w:val="clear" w:color="auto" w:fill="FAE2D5" w:themeFill="accent2" w:themeFillTint="33"/>
            <w:noWrap/>
            <w:textDirection w:val="btLr"/>
            <w:vAlign w:val="center"/>
            <w:hideMark/>
          </w:tcPr>
          <w:p w14:paraId="1620CF68" w14:textId="77777777" w:rsidR="003873B0" w:rsidRPr="003873B0" w:rsidRDefault="003873B0" w:rsidP="003873B0">
            <w:pPr>
              <w:spacing w:after="0"/>
              <w:ind w:left="113" w:right="113"/>
              <w:jc w:val="center"/>
              <w:rPr>
                <w:rFonts w:ascii="Aptos Narrow" w:eastAsia="Times New Roman" w:hAnsi="Aptos Narrow" w:cs="Times New Roman"/>
                <w:color w:val="000000"/>
                <w:sz w:val="24"/>
                <w:szCs w:val="24"/>
                <w:lang w:val="hr-HR" w:eastAsia="en-GB"/>
              </w:rPr>
            </w:pPr>
            <w:r w:rsidRPr="003873B0">
              <w:rPr>
                <w:rFonts w:ascii="Aptos Narrow" w:eastAsia="Times New Roman" w:hAnsi="Aptos Narrow" w:cs="Times New Roman"/>
                <w:color w:val="000000"/>
                <w:sz w:val="24"/>
                <w:szCs w:val="24"/>
                <w:lang w:val="hr-HR" w:eastAsia="en-GB"/>
              </w:rPr>
              <w:t>SLABOSTI</w:t>
            </w:r>
          </w:p>
        </w:tc>
        <w:tc>
          <w:tcPr>
            <w:tcW w:w="3411" w:type="pct"/>
            <w:shd w:val="clear" w:color="auto" w:fill="FAE2D5" w:themeFill="accent2" w:themeFillTint="33"/>
            <w:noWrap/>
            <w:hideMark/>
          </w:tcPr>
          <w:p w14:paraId="03C18BFF"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 Nedovoljno razvijen sistem određivanja cijene </w:t>
            </w:r>
            <w:proofErr w:type="spellStart"/>
            <w:r w:rsidRPr="003873B0">
              <w:rPr>
                <w:rFonts w:ascii="Aptos Narrow" w:eastAsia="Times New Roman" w:hAnsi="Aptos Narrow" w:cs="Times New Roman"/>
                <w:color w:val="000000"/>
                <w:sz w:val="16"/>
                <w:szCs w:val="16"/>
                <w:lang w:val="hr-HR" w:eastAsia="en-GB"/>
              </w:rPr>
              <w:t>ugljenika</w:t>
            </w:r>
            <w:proofErr w:type="spellEnd"/>
            <w:r w:rsidRPr="003873B0">
              <w:rPr>
                <w:rFonts w:ascii="Aptos Narrow" w:eastAsia="Times New Roman" w:hAnsi="Aptos Narrow" w:cs="Times New Roman"/>
                <w:color w:val="000000"/>
                <w:sz w:val="16"/>
                <w:szCs w:val="16"/>
                <w:lang w:val="hr-HR" w:eastAsia="en-GB"/>
              </w:rPr>
              <w:t xml:space="preserve"> i ETS usklađivanja</w:t>
            </w:r>
          </w:p>
        </w:tc>
        <w:tc>
          <w:tcPr>
            <w:tcW w:w="909" w:type="pct"/>
            <w:shd w:val="clear" w:color="auto" w:fill="FAE2D5" w:themeFill="accent2" w:themeFillTint="33"/>
            <w:noWrap/>
            <w:hideMark/>
          </w:tcPr>
          <w:p w14:paraId="3324667E"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PA08-27</w:t>
            </w:r>
          </w:p>
        </w:tc>
      </w:tr>
      <w:tr w:rsidR="003873B0" w:rsidRPr="003873B0" w14:paraId="5BFD6B20" w14:textId="77777777" w:rsidTr="003873B0">
        <w:trPr>
          <w:trHeight w:val="285"/>
        </w:trPr>
        <w:tc>
          <w:tcPr>
            <w:cnfStyle w:val="001000000000" w:firstRow="0" w:lastRow="0" w:firstColumn="1" w:lastColumn="0" w:oddVBand="0" w:evenVBand="0" w:oddHBand="0" w:evenHBand="0" w:firstRowFirstColumn="0" w:firstRowLastColumn="0" w:lastRowFirstColumn="0" w:lastRowLastColumn="0"/>
            <w:tcW w:w="680" w:type="pct"/>
            <w:vMerge/>
            <w:shd w:val="clear" w:color="auto" w:fill="FAE2D5" w:themeFill="accent2" w:themeFillTint="33"/>
            <w:noWrap/>
            <w:textDirection w:val="btLr"/>
            <w:vAlign w:val="center"/>
            <w:hideMark/>
          </w:tcPr>
          <w:p w14:paraId="49080378" w14:textId="77777777" w:rsidR="003873B0" w:rsidRPr="003873B0" w:rsidRDefault="003873B0" w:rsidP="003873B0">
            <w:pPr>
              <w:spacing w:after="0"/>
              <w:ind w:left="113" w:right="113"/>
              <w:jc w:val="center"/>
              <w:rPr>
                <w:rFonts w:ascii="Aptos Narrow" w:eastAsia="Times New Roman" w:hAnsi="Aptos Narrow" w:cs="Times New Roman"/>
                <w:color w:val="000000"/>
                <w:sz w:val="24"/>
                <w:szCs w:val="24"/>
                <w:lang w:val="hr-HR" w:eastAsia="en-GB"/>
              </w:rPr>
            </w:pPr>
          </w:p>
        </w:tc>
        <w:tc>
          <w:tcPr>
            <w:tcW w:w="3411" w:type="pct"/>
            <w:shd w:val="clear" w:color="auto" w:fill="FAE2D5" w:themeFill="accent2" w:themeFillTint="33"/>
            <w:noWrap/>
            <w:hideMark/>
          </w:tcPr>
          <w:p w14:paraId="5379FA12"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Nedostatak dugoročnog plana za tranziciju uglja i </w:t>
            </w:r>
            <w:proofErr w:type="spellStart"/>
            <w:r w:rsidRPr="003873B0">
              <w:rPr>
                <w:rFonts w:ascii="Aptos Narrow" w:eastAsia="Times New Roman" w:hAnsi="Aptos Narrow" w:cs="Times New Roman"/>
                <w:color w:val="000000"/>
                <w:sz w:val="16"/>
                <w:szCs w:val="16"/>
                <w:lang w:val="hr-HR" w:eastAsia="en-GB"/>
              </w:rPr>
              <w:t>dekomisiju</w:t>
            </w:r>
            <w:proofErr w:type="spellEnd"/>
            <w:r w:rsidRPr="003873B0">
              <w:rPr>
                <w:rFonts w:ascii="Aptos Narrow" w:eastAsia="Times New Roman" w:hAnsi="Aptos Narrow" w:cs="Times New Roman"/>
                <w:color w:val="000000"/>
                <w:sz w:val="16"/>
                <w:szCs w:val="16"/>
                <w:lang w:val="hr-HR" w:eastAsia="en-GB"/>
              </w:rPr>
              <w:t xml:space="preserve"> fosilne infrastrukture (gašenje uglja; pravedna tranzicija;)</w:t>
            </w:r>
          </w:p>
        </w:tc>
        <w:tc>
          <w:tcPr>
            <w:tcW w:w="909" w:type="pct"/>
            <w:shd w:val="clear" w:color="auto" w:fill="FAE2D5" w:themeFill="accent2" w:themeFillTint="33"/>
            <w:noWrap/>
            <w:hideMark/>
          </w:tcPr>
          <w:p w14:paraId="097B5876"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PA08-19, PA08-26</w:t>
            </w:r>
          </w:p>
        </w:tc>
      </w:tr>
      <w:tr w:rsidR="003873B0" w:rsidRPr="003873B0" w14:paraId="2D40EB33" w14:textId="77777777" w:rsidTr="003873B0">
        <w:trPr>
          <w:trHeight w:val="285"/>
        </w:trPr>
        <w:tc>
          <w:tcPr>
            <w:cnfStyle w:val="001000000000" w:firstRow="0" w:lastRow="0" w:firstColumn="1" w:lastColumn="0" w:oddVBand="0" w:evenVBand="0" w:oddHBand="0" w:evenHBand="0" w:firstRowFirstColumn="0" w:firstRowLastColumn="0" w:lastRowFirstColumn="0" w:lastRowLastColumn="0"/>
            <w:tcW w:w="680" w:type="pct"/>
            <w:vMerge/>
            <w:shd w:val="clear" w:color="auto" w:fill="FAE2D5" w:themeFill="accent2" w:themeFillTint="33"/>
            <w:noWrap/>
            <w:textDirection w:val="btLr"/>
            <w:vAlign w:val="center"/>
            <w:hideMark/>
          </w:tcPr>
          <w:p w14:paraId="240396AC" w14:textId="77777777" w:rsidR="003873B0" w:rsidRPr="003873B0" w:rsidRDefault="003873B0" w:rsidP="003873B0">
            <w:pPr>
              <w:spacing w:after="0"/>
              <w:ind w:left="113" w:right="113"/>
              <w:jc w:val="center"/>
              <w:rPr>
                <w:rFonts w:ascii="Aptos Narrow" w:eastAsia="Times New Roman" w:hAnsi="Aptos Narrow" w:cs="Times New Roman"/>
                <w:color w:val="000000"/>
                <w:sz w:val="24"/>
                <w:szCs w:val="24"/>
                <w:lang w:val="hr-HR" w:eastAsia="en-GB"/>
              </w:rPr>
            </w:pPr>
          </w:p>
        </w:tc>
        <w:tc>
          <w:tcPr>
            <w:tcW w:w="3411" w:type="pct"/>
            <w:shd w:val="clear" w:color="auto" w:fill="FAE2D5" w:themeFill="accent2" w:themeFillTint="33"/>
            <w:noWrap/>
            <w:hideMark/>
          </w:tcPr>
          <w:p w14:paraId="38B81B7A"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Nedostatak razvijenog tržišta operatora infrastrukture za punjenje električnih vozila i </w:t>
            </w:r>
            <w:proofErr w:type="spellStart"/>
            <w:r w:rsidRPr="003873B0">
              <w:rPr>
                <w:rFonts w:ascii="Aptos Narrow" w:eastAsia="Times New Roman" w:hAnsi="Aptos Narrow" w:cs="Times New Roman"/>
                <w:color w:val="000000"/>
                <w:sz w:val="16"/>
                <w:szCs w:val="16"/>
                <w:lang w:val="hr-HR" w:eastAsia="en-GB"/>
              </w:rPr>
              <w:t>pružalaca</w:t>
            </w:r>
            <w:proofErr w:type="spellEnd"/>
            <w:r w:rsidRPr="003873B0">
              <w:rPr>
                <w:rFonts w:ascii="Aptos Narrow" w:eastAsia="Times New Roman" w:hAnsi="Aptos Narrow" w:cs="Times New Roman"/>
                <w:color w:val="000000"/>
                <w:sz w:val="16"/>
                <w:szCs w:val="16"/>
                <w:lang w:val="hr-HR" w:eastAsia="en-GB"/>
              </w:rPr>
              <w:t xml:space="preserve"> usluga e-mobilnosti (</w:t>
            </w:r>
            <w:proofErr w:type="spellStart"/>
            <w:r w:rsidRPr="003873B0">
              <w:rPr>
                <w:rFonts w:ascii="Aptos Narrow" w:eastAsia="Times New Roman" w:hAnsi="Aptos Narrow" w:cs="Times New Roman"/>
                <w:color w:val="000000"/>
                <w:sz w:val="16"/>
                <w:szCs w:val="16"/>
                <w:lang w:val="hr-HR" w:eastAsia="en-GB"/>
              </w:rPr>
              <w:t>neohodno</w:t>
            </w:r>
            <w:proofErr w:type="spellEnd"/>
            <w:r w:rsidRPr="003873B0">
              <w:rPr>
                <w:rFonts w:ascii="Aptos Narrow" w:eastAsia="Times New Roman" w:hAnsi="Aptos Narrow" w:cs="Times New Roman"/>
                <w:color w:val="000000"/>
                <w:sz w:val="16"/>
                <w:szCs w:val="16"/>
                <w:lang w:val="hr-HR" w:eastAsia="en-GB"/>
              </w:rPr>
              <w:t xml:space="preserve"> unaprijediti i zakonska rješenja)</w:t>
            </w:r>
          </w:p>
        </w:tc>
        <w:tc>
          <w:tcPr>
            <w:tcW w:w="909" w:type="pct"/>
            <w:shd w:val="clear" w:color="auto" w:fill="FAE2D5" w:themeFill="accent2" w:themeFillTint="33"/>
            <w:noWrap/>
            <w:hideMark/>
          </w:tcPr>
          <w:p w14:paraId="0A02ECBE"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PA08-25, PA08-16, PA08-15, PA08-08, PA08-11, PA08-21</w:t>
            </w:r>
          </w:p>
        </w:tc>
      </w:tr>
      <w:tr w:rsidR="003873B0" w:rsidRPr="003873B0" w14:paraId="6E7BE87B" w14:textId="77777777" w:rsidTr="003873B0">
        <w:trPr>
          <w:trHeight w:val="285"/>
        </w:trPr>
        <w:tc>
          <w:tcPr>
            <w:cnfStyle w:val="001000000000" w:firstRow="0" w:lastRow="0" w:firstColumn="1" w:lastColumn="0" w:oddVBand="0" w:evenVBand="0" w:oddHBand="0" w:evenHBand="0" w:firstRowFirstColumn="0" w:firstRowLastColumn="0" w:lastRowFirstColumn="0" w:lastRowLastColumn="0"/>
            <w:tcW w:w="680" w:type="pct"/>
            <w:vMerge/>
            <w:shd w:val="clear" w:color="auto" w:fill="FAE2D5" w:themeFill="accent2" w:themeFillTint="33"/>
            <w:noWrap/>
            <w:textDirection w:val="btLr"/>
            <w:vAlign w:val="center"/>
            <w:hideMark/>
          </w:tcPr>
          <w:p w14:paraId="2E8BC384" w14:textId="77777777" w:rsidR="003873B0" w:rsidRPr="003873B0" w:rsidRDefault="003873B0" w:rsidP="003873B0">
            <w:pPr>
              <w:spacing w:after="0"/>
              <w:ind w:left="113" w:right="113"/>
              <w:jc w:val="center"/>
              <w:rPr>
                <w:rFonts w:ascii="Aptos Narrow" w:eastAsia="Times New Roman" w:hAnsi="Aptos Narrow" w:cs="Times New Roman"/>
                <w:color w:val="000000"/>
                <w:sz w:val="24"/>
                <w:szCs w:val="24"/>
                <w:lang w:val="hr-HR" w:eastAsia="en-GB"/>
              </w:rPr>
            </w:pPr>
          </w:p>
        </w:tc>
        <w:tc>
          <w:tcPr>
            <w:tcW w:w="3411" w:type="pct"/>
            <w:shd w:val="clear" w:color="auto" w:fill="FAE2D5" w:themeFill="accent2" w:themeFillTint="33"/>
            <w:noWrap/>
            <w:hideMark/>
          </w:tcPr>
          <w:p w14:paraId="42D87D70"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Nedovoljno razvijeni </w:t>
            </w:r>
            <w:proofErr w:type="spellStart"/>
            <w:r w:rsidRPr="003873B0">
              <w:rPr>
                <w:rFonts w:ascii="Aptos Narrow" w:eastAsia="Times New Roman" w:hAnsi="Aptos Narrow" w:cs="Times New Roman"/>
                <w:color w:val="000000"/>
                <w:sz w:val="16"/>
                <w:szCs w:val="16"/>
                <w:lang w:val="hr-HR" w:eastAsia="en-GB"/>
              </w:rPr>
              <w:t>inovacioni</w:t>
            </w:r>
            <w:proofErr w:type="spellEnd"/>
            <w:r w:rsidRPr="003873B0">
              <w:rPr>
                <w:rFonts w:ascii="Aptos Narrow" w:eastAsia="Times New Roman" w:hAnsi="Aptos Narrow" w:cs="Times New Roman"/>
                <w:color w:val="000000"/>
                <w:sz w:val="16"/>
                <w:szCs w:val="16"/>
                <w:lang w:val="hr-HR" w:eastAsia="en-GB"/>
              </w:rPr>
              <w:t xml:space="preserve"> ekosistemi za energetsku tranziciju</w:t>
            </w:r>
          </w:p>
        </w:tc>
        <w:tc>
          <w:tcPr>
            <w:tcW w:w="909" w:type="pct"/>
            <w:shd w:val="clear" w:color="auto" w:fill="FAE2D5" w:themeFill="accent2" w:themeFillTint="33"/>
            <w:noWrap/>
            <w:hideMark/>
          </w:tcPr>
          <w:p w14:paraId="06510D67"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PA08-21, PA08-22, PA08-06, PA08-14, PA08-16, PA08-24</w:t>
            </w:r>
          </w:p>
        </w:tc>
      </w:tr>
      <w:tr w:rsidR="003873B0" w:rsidRPr="003873B0" w14:paraId="46262194" w14:textId="77777777" w:rsidTr="003873B0">
        <w:trPr>
          <w:trHeight w:val="285"/>
        </w:trPr>
        <w:tc>
          <w:tcPr>
            <w:cnfStyle w:val="001000000000" w:firstRow="0" w:lastRow="0" w:firstColumn="1" w:lastColumn="0" w:oddVBand="0" w:evenVBand="0" w:oddHBand="0" w:evenHBand="0" w:firstRowFirstColumn="0" w:firstRowLastColumn="0" w:lastRowFirstColumn="0" w:lastRowLastColumn="0"/>
            <w:tcW w:w="680" w:type="pct"/>
            <w:vMerge/>
            <w:shd w:val="clear" w:color="auto" w:fill="FAE2D5" w:themeFill="accent2" w:themeFillTint="33"/>
            <w:noWrap/>
            <w:textDirection w:val="btLr"/>
            <w:vAlign w:val="center"/>
            <w:hideMark/>
          </w:tcPr>
          <w:p w14:paraId="22929C23" w14:textId="77777777" w:rsidR="003873B0" w:rsidRPr="003873B0" w:rsidRDefault="003873B0" w:rsidP="003873B0">
            <w:pPr>
              <w:spacing w:after="0"/>
              <w:ind w:left="113" w:right="113"/>
              <w:jc w:val="center"/>
              <w:rPr>
                <w:rFonts w:ascii="Aptos Narrow" w:eastAsia="Times New Roman" w:hAnsi="Aptos Narrow" w:cs="Times New Roman"/>
                <w:color w:val="000000"/>
                <w:sz w:val="24"/>
                <w:szCs w:val="24"/>
                <w:lang w:val="hr-HR" w:eastAsia="en-GB"/>
              </w:rPr>
            </w:pPr>
          </w:p>
        </w:tc>
        <w:tc>
          <w:tcPr>
            <w:tcW w:w="3411" w:type="pct"/>
            <w:shd w:val="clear" w:color="auto" w:fill="FAE2D5" w:themeFill="accent2" w:themeFillTint="33"/>
            <w:noWrap/>
            <w:hideMark/>
          </w:tcPr>
          <w:p w14:paraId="6D7CC274"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Nedovoljno razvijeni kapaciteti skladištenja </w:t>
            </w:r>
            <w:proofErr w:type="spellStart"/>
            <w:r w:rsidRPr="003873B0">
              <w:rPr>
                <w:rFonts w:ascii="Aptos Narrow" w:eastAsia="Times New Roman" w:hAnsi="Aptos Narrow" w:cs="Times New Roman"/>
                <w:color w:val="000000"/>
                <w:sz w:val="16"/>
                <w:szCs w:val="16"/>
                <w:lang w:val="hr-HR" w:eastAsia="en-GB"/>
              </w:rPr>
              <w:t>enegije</w:t>
            </w:r>
            <w:proofErr w:type="spellEnd"/>
            <w:r w:rsidRPr="003873B0">
              <w:rPr>
                <w:rFonts w:ascii="Aptos Narrow" w:eastAsia="Times New Roman" w:hAnsi="Aptos Narrow" w:cs="Times New Roman"/>
                <w:color w:val="000000"/>
                <w:sz w:val="16"/>
                <w:szCs w:val="16"/>
                <w:lang w:val="hr-HR" w:eastAsia="en-GB"/>
              </w:rPr>
              <w:t xml:space="preserve"> i fleksibilnosti sistema</w:t>
            </w:r>
          </w:p>
        </w:tc>
        <w:tc>
          <w:tcPr>
            <w:tcW w:w="909" w:type="pct"/>
            <w:shd w:val="clear" w:color="auto" w:fill="FAE2D5" w:themeFill="accent2" w:themeFillTint="33"/>
            <w:noWrap/>
            <w:hideMark/>
          </w:tcPr>
          <w:p w14:paraId="663CD0E0"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PA08-16</w:t>
            </w:r>
          </w:p>
        </w:tc>
      </w:tr>
      <w:tr w:rsidR="003873B0" w:rsidRPr="003873B0" w14:paraId="19784488" w14:textId="77777777" w:rsidTr="003873B0">
        <w:trPr>
          <w:trHeight w:val="285"/>
        </w:trPr>
        <w:tc>
          <w:tcPr>
            <w:cnfStyle w:val="001000000000" w:firstRow="0" w:lastRow="0" w:firstColumn="1" w:lastColumn="0" w:oddVBand="0" w:evenVBand="0" w:oddHBand="0" w:evenHBand="0" w:firstRowFirstColumn="0" w:firstRowLastColumn="0" w:lastRowFirstColumn="0" w:lastRowLastColumn="0"/>
            <w:tcW w:w="680" w:type="pct"/>
            <w:vMerge/>
            <w:shd w:val="clear" w:color="auto" w:fill="FAE2D5" w:themeFill="accent2" w:themeFillTint="33"/>
            <w:noWrap/>
            <w:textDirection w:val="btLr"/>
            <w:vAlign w:val="center"/>
            <w:hideMark/>
          </w:tcPr>
          <w:p w14:paraId="3FE2FC70" w14:textId="77777777" w:rsidR="003873B0" w:rsidRPr="003873B0" w:rsidRDefault="003873B0" w:rsidP="003873B0">
            <w:pPr>
              <w:spacing w:after="0"/>
              <w:ind w:left="113" w:right="113"/>
              <w:jc w:val="center"/>
              <w:rPr>
                <w:rFonts w:ascii="Aptos Narrow" w:eastAsia="Times New Roman" w:hAnsi="Aptos Narrow" w:cs="Times New Roman"/>
                <w:color w:val="000000"/>
                <w:sz w:val="24"/>
                <w:szCs w:val="24"/>
                <w:lang w:val="hr-HR" w:eastAsia="en-GB"/>
              </w:rPr>
            </w:pPr>
          </w:p>
        </w:tc>
        <w:tc>
          <w:tcPr>
            <w:tcW w:w="3411" w:type="pct"/>
            <w:shd w:val="clear" w:color="auto" w:fill="FAE2D5" w:themeFill="accent2" w:themeFillTint="33"/>
            <w:noWrap/>
            <w:hideMark/>
          </w:tcPr>
          <w:p w14:paraId="01FB2E15"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Nedovoljno razvijeni nacionalni istraživačko-razvojni kapaciteti u energetici</w:t>
            </w:r>
          </w:p>
        </w:tc>
        <w:tc>
          <w:tcPr>
            <w:tcW w:w="909" w:type="pct"/>
            <w:shd w:val="clear" w:color="auto" w:fill="FAE2D5" w:themeFill="accent2" w:themeFillTint="33"/>
            <w:noWrap/>
            <w:hideMark/>
          </w:tcPr>
          <w:p w14:paraId="1C23837E"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PA08-14, PA08-16, PA08-25, PA08-24, PA08-06, PA08-03</w:t>
            </w:r>
          </w:p>
        </w:tc>
      </w:tr>
      <w:tr w:rsidR="003873B0" w:rsidRPr="003873B0" w14:paraId="4552F0C0" w14:textId="77777777" w:rsidTr="003873B0">
        <w:trPr>
          <w:trHeight w:val="285"/>
        </w:trPr>
        <w:tc>
          <w:tcPr>
            <w:cnfStyle w:val="001000000000" w:firstRow="0" w:lastRow="0" w:firstColumn="1" w:lastColumn="0" w:oddVBand="0" w:evenVBand="0" w:oddHBand="0" w:evenHBand="0" w:firstRowFirstColumn="0" w:firstRowLastColumn="0" w:lastRowFirstColumn="0" w:lastRowLastColumn="0"/>
            <w:tcW w:w="680" w:type="pct"/>
            <w:vMerge/>
            <w:shd w:val="clear" w:color="auto" w:fill="FAE2D5" w:themeFill="accent2" w:themeFillTint="33"/>
            <w:noWrap/>
            <w:textDirection w:val="btLr"/>
            <w:vAlign w:val="center"/>
            <w:hideMark/>
          </w:tcPr>
          <w:p w14:paraId="35E9D206" w14:textId="77777777" w:rsidR="003873B0" w:rsidRPr="003873B0" w:rsidRDefault="003873B0" w:rsidP="003873B0">
            <w:pPr>
              <w:spacing w:after="0"/>
              <w:ind w:left="113" w:right="113"/>
              <w:jc w:val="center"/>
              <w:rPr>
                <w:rFonts w:ascii="Aptos Narrow" w:eastAsia="Times New Roman" w:hAnsi="Aptos Narrow" w:cs="Times New Roman"/>
                <w:color w:val="000000"/>
                <w:sz w:val="24"/>
                <w:szCs w:val="24"/>
                <w:lang w:val="hr-HR" w:eastAsia="en-GB"/>
              </w:rPr>
            </w:pPr>
          </w:p>
        </w:tc>
        <w:tc>
          <w:tcPr>
            <w:tcW w:w="3411" w:type="pct"/>
            <w:shd w:val="clear" w:color="auto" w:fill="FAE2D5" w:themeFill="accent2" w:themeFillTint="33"/>
            <w:noWrap/>
            <w:hideMark/>
          </w:tcPr>
          <w:p w14:paraId="662B07FE"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Neefikasni i tehnološki zastarjeli sistemi grijanja i hlađenja</w:t>
            </w:r>
          </w:p>
        </w:tc>
        <w:tc>
          <w:tcPr>
            <w:tcW w:w="909" w:type="pct"/>
            <w:shd w:val="clear" w:color="auto" w:fill="FAE2D5" w:themeFill="accent2" w:themeFillTint="33"/>
            <w:noWrap/>
            <w:hideMark/>
          </w:tcPr>
          <w:p w14:paraId="1BDE96FC"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PA08-12, PA08-13</w:t>
            </w:r>
          </w:p>
        </w:tc>
      </w:tr>
      <w:tr w:rsidR="003873B0" w:rsidRPr="003873B0" w14:paraId="5393CE90" w14:textId="77777777" w:rsidTr="003873B0">
        <w:trPr>
          <w:trHeight w:val="285"/>
        </w:trPr>
        <w:tc>
          <w:tcPr>
            <w:cnfStyle w:val="001000000000" w:firstRow="0" w:lastRow="0" w:firstColumn="1" w:lastColumn="0" w:oddVBand="0" w:evenVBand="0" w:oddHBand="0" w:evenHBand="0" w:firstRowFirstColumn="0" w:firstRowLastColumn="0" w:lastRowFirstColumn="0" w:lastRowLastColumn="0"/>
            <w:tcW w:w="680" w:type="pct"/>
            <w:vMerge/>
            <w:shd w:val="clear" w:color="auto" w:fill="FAE2D5" w:themeFill="accent2" w:themeFillTint="33"/>
            <w:noWrap/>
            <w:textDirection w:val="btLr"/>
            <w:vAlign w:val="center"/>
            <w:hideMark/>
          </w:tcPr>
          <w:p w14:paraId="19EAE03A" w14:textId="77777777" w:rsidR="003873B0" w:rsidRPr="003873B0" w:rsidRDefault="003873B0" w:rsidP="003873B0">
            <w:pPr>
              <w:spacing w:after="0"/>
              <w:ind w:left="113" w:right="113"/>
              <w:jc w:val="center"/>
              <w:rPr>
                <w:rFonts w:ascii="Aptos Narrow" w:eastAsia="Times New Roman" w:hAnsi="Aptos Narrow" w:cs="Times New Roman"/>
                <w:color w:val="000000"/>
                <w:sz w:val="24"/>
                <w:szCs w:val="24"/>
                <w:lang w:val="hr-HR" w:eastAsia="en-GB"/>
              </w:rPr>
            </w:pPr>
          </w:p>
        </w:tc>
        <w:tc>
          <w:tcPr>
            <w:tcW w:w="3411" w:type="pct"/>
            <w:shd w:val="clear" w:color="auto" w:fill="FAE2D5" w:themeFill="accent2" w:themeFillTint="33"/>
            <w:noWrap/>
            <w:hideMark/>
          </w:tcPr>
          <w:p w14:paraId="62A8C8D1"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Nepotpuna </w:t>
            </w:r>
            <w:proofErr w:type="spellStart"/>
            <w:r w:rsidRPr="003873B0">
              <w:rPr>
                <w:rFonts w:ascii="Aptos Narrow" w:eastAsia="Times New Roman" w:hAnsi="Aptos Narrow" w:cs="Times New Roman"/>
                <w:color w:val="000000"/>
                <w:sz w:val="16"/>
                <w:szCs w:val="16"/>
                <w:lang w:val="hr-HR" w:eastAsia="en-GB"/>
              </w:rPr>
              <w:t>tržiša</w:t>
            </w:r>
            <w:proofErr w:type="spellEnd"/>
            <w:r w:rsidRPr="003873B0">
              <w:rPr>
                <w:rFonts w:ascii="Aptos Narrow" w:eastAsia="Times New Roman" w:hAnsi="Aptos Narrow" w:cs="Times New Roman"/>
                <w:color w:val="000000"/>
                <w:sz w:val="16"/>
                <w:szCs w:val="16"/>
                <w:lang w:val="hr-HR" w:eastAsia="en-GB"/>
              </w:rPr>
              <w:t xml:space="preserve"> integracija sa EU i </w:t>
            </w:r>
            <w:proofErr w:type="spellStart"/>
            <w:r w:rsidRPr="003873B0">
              <w:rPr>
                <w:rFonts w:ascii="Aptos Narrow" w:eastAsia="Times New Roman" w:hAnsi="Aptos Narrow" w:cs="Times New Roman"/>
                <w:color w:val="000000"/>
                <w:sz w:val="16"/>
                <w:szCs w:val="16"/>
                <w:lang w:val="hr-HR" w:eastAsia="en-GB"/>
              </w:rPr>
              <w:t>djelimična</w:t>
            </w:r>
            <w:proofErr w:type="spellEnd"/>
            <w:r w:rsidRPr="003873B0">
              <w:rPr>
                <w:rFonts w:ascii="Aptos Narrow" w:eastAsia="Times New Roman" w:hAnsi="Aptos Narrow" w:cs="Times New Roman"/>
                <w:color w:val="000000"/>
                <w:sz w:val="16"/>
                <w:szCs w:val="16"/>
                <w:lang w:val="hr-HR" w:eastAsia="en-GB"/>
              </w:rPr>
              <w:t xml:space="preserve"> valorizacija projekta IT-ME kabla</w:t>
            </w:r>
          </w:p>
        </w:tc>
        <w:tc>
          <w:tcPr>
            <w:tcW w:w="909" w:type="pct"/>
            <w:shd w:val="clear" w:color="auto" w:fill="FAE2D5" w:themeFill="accent2" w:themeFillTint="33"/>
            <w:noWrap/>
            <w:hideMark/>
          </w:tcPr>
          <w:p w14:paraId="002CD92A"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PA08-17</w:t>
            </w:r>
          </w:p>
        </w:tc>
      </w:tr>
      <w:tr w:rsidR="003873B0" w:rsidRPr="003873B0" w14:paraId="372A2DBB" w14:textId="77777777" w:rsidTr="003873B0">
        <w:trPr>
          <w:trHeight w:val="285"/>
        </w:trPr>
        <w:tc>
          <w:tcPr>
            <w:cnfStyle w:val="001000000000" w:firstRow="0" w:lastRow="0" w:firstColumn="1" w:lastColumn="0" w:oddVBand="0" w:evenVBand="0" w:oddHBand="0" w:evenHBand="0" w:firstRowFirstColumn="0" w:firstRowLastColumn="0" w:lastRowFirstColumn="0" w:lastRowLastColumn="0"/>
            <w:tcW w:w="680" w:type="pct"/>
            <w:vMerge/>
            <w:shd w:val="clear" w:color="auto" w:fill="FAE2D5" w:themeFill="accent2" w:themeFillTint="33"/>
            <w:noWrap/>
            <w:textDirection w:val="btLr"/>
            <w:vAlign w:val="center"/>
            <w:hideMark/>
          </w:tcPr>
          <w:p w14:paraId="68684DE4" w14:textId="77777777" w:rsidR="003873B0" w:rsidRPr="003873B0" w:rsidRDefault="003873B0" w:rsidP="003873B0">
            <w:pPr>
              <w:spacing w:after="0"/>
              <w:ind w:left="113" w:right="113"/>
              <w:jc w:val="center"/>
              <w:rPr>
                <w:rFonts w:ascii="Aptos Narrow" w:eastAsia="Times New Roman" w:hAnsi="Aptos Narrow" w:cs="Times New Roman"/>
                <w:color w:val="000000"/>
                <w:sz w:val="24"/>
                <w:szCs w:val="24"/>
                <w:lang w:val="hr-HR" w:eastAsia="en-GB"/>
              </w:rPr>
            </w:pPr>
          </w:p>
        </w:tc>
        <w:tc>
          <w:tcPr>
            <w:tcW w:w="3411" w:type="pct"/>
            <w:shd w:val="clear" w:color="auto" w:fill="FAE2D5" w:themeFill="accent2" w:themeFillTint="33"/>
            <w:noWrap/>
            <w:hideMark/>
          </w:tcPr>
          <w:p w14:paraId="04811B6B"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Ograničen pristup zelenom </w:t>
            </w:r>
            <w:proofErr w:type="spellStart"/>
            <w:r w:rsidRPr="003873B0">
              <w:rPr>
                <w:rFonts w:ascii="Aptos Narrow" w:eastAsia="Times New Roman" w:hAnsi="Aptos Narrow" w:cs="Times New Roman"/>
                <w:color w:val="000000"/>
                <w:sz w:val="16"/>
                <w:szCs w:val="16"/>
                <w:lang w:val="hr-HR" w:eastAsia="en-GB"/>
              </w:rPr>
              <w:t>finansiranju</w:t>
            </w:r>
            <w:proofErr w:type="spellEnd"/>
            <w:r w:rsidRPr="003873B0">
              <w:rPr>
                <w:rFonts w:ascii="Aptos Narrow" w:eastAsia="Times New Roman" w:hAnsi="Aptos Narrow" w:cs="Times New Roman"/>
                <w:color w:val="000000"/>
                <w:sz w:val="16"/>
                <w:szCs w:val="16"/>
                <w:lang w:val="hr-HR" w:eastAsia="en-GB"/>
              </w:rPr>
              <w:t xml:space="preserve"> i nedovoljno razvijen </w:t>
            </w:r>
            <w:proofErr w:type="spellStart"/>
            <w:r w:rsidRPr="003873B0">
              <w:rPr>
                <w:rFonts w:ascii="Aptos Narrow" w:eastAsia="Times New Roman" w:hAnsi="Aptos Narrow" w:cs="Times New Roman"/>
                <w:color w:val="000000"/>
                <w:sz w:val="16"/>
                <w:szCs w:val="16"/>
                <w:lang w:val="hr-HR" w:eastAsia="en-GB"/>
              </w:rPr>
              <w:t>projet</w:t>
            </w:r>
            <w:proofErr w:type="spellEnd"/>
            <w:r w:rsidRPr="003873B0">
              <w:rPr>
                <w:rFonts w:ascii="Aptos Narrow" w:eastAsia="Times New Roman" w:hAnsi="Aptos Narrow" w:cs="Times New Roman"/>
                <w:color w:val="000000"/>
                <w:sz w:val="16"/>
                <w:szCs w:val="16"/>
                <w:lang w:val="hr-HR" w:eastAsia="en-GB"/>
              </w:rPr>
              <w:t xml:space="preserve"> </w:t>
            </w:r>
            <w:proofErr w:type="spellStart"/>
            <w:r w:rsidRPr="003873B0">
              <w:rPr>
                <w:rFonts w:ascii="Aptos Narrow" w:eastAsia="Times New Roman" w:hAnsi="Aptos Narrow" w:cs="Times New Roman"/>
                <w:color w:val="000000"/>
                <w:sz w:val="16"/>
                <w:szCs w:val="16"/>
                <w:lang w:val="hr-HR" w:eastAsia="en-GB"/>
              </w:rPr>
              <w:t>pipeline</w:t>
            </w:r>
            <w:proofErr w:type="spellEnd"/>
          </w:p>
        </w:tc>
        <w:tc>
          <w:tcPr>
            <w:tcW w:w="909" w:type="pct"/>
            <w:shd w:val="clear" w:color="auto" w:fill="FAE2D5" w:themeFill="accent2" w:themeFillTint="33"/>
            <w:noWrap/>
            <w:hideMark/>
          </w:tcPr>
          <w:p w14:paraId="68058773"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PA08-21, PA08-22</w:t>
            </w:r>
          </w:p>
        </w:tc>
      </w:tr>
      <w:tr w:rsidR="003873B0" w:rsidRPr="003873B0" w14:paraId="578BBB43" w14:textId="77777777" w:rsidTr="003873B0">
        <w:trPr>
          <w:trHeight w:val="285"/>
        </w:trPr>
        <w:tc>
          <w:tcPr>
            <w:cnfStyle w:val="001000000000" w:firstRow="0" w:lastRow="0" w:firstColumn="1" w:lastColumn="0" w:oddVBand="0" w:evenVBand="0" w:oddHBand="0" w:evenHBand="0" w:firstRowFirstColumn="0" w:firstRowLastColumn="0" w:lastRowFirstColumn="0" w:lastRowLastColumn="0"/>
            <w:tcW w:w="680" w:type="pct"/>
            <w:vMerge/>
            <w:shd w:val="clear" w:color="auto" w:fill="FAE2D5" w:themeFill="accent2" w:themeFillTint="33"/>
            <w:noWrap/>
            <w:textDirection w:val="btLr"/>
            <w:vAlign w:val="center"/>
            <w:hideMark/>
          </w:tcPr>
          <w:p w14:paraId="68292870" w14:textId="77777777" w:rsidR="003873B0" w:rsidRPr="003873B0" w:rsidRDefault="003873B0" w:rsidP="003873B0">
            <w:pPr>
              <w:spacing w:after="0"/>
              <w:ind w:left="113" w:right="113"/>
              <w:jc w:val="center"/>
              <w:rPr>
                <w:rFonts w:ascii="Aptos Narrow" w:eastAsia="Times New Roman" w:hAnsi="Aptos Narrow" w:cs="Times New Roman"/>
                <w:color w:val="000000"/>
                <w:sz w:val="24"/>
                <w:szCs w:val="24"/>
                <w:lang w:val="hr-HR" w:eastAsia="en-GB"/>
              </w:rPr>
            </w:pPr>
          </w:p>
        </w:tc>
        <w:tc>
          <w:tcPr>
            <w:tcW w:w="3411" w:type="pct"/>
            <w:shd w:val="clear" w:color="auto" w:fill="FAE2D5" w:themeFill="accent2" w:themeFillTint="33"/>
            <w:noWrap/>
            <w:hideMark/>
          </w:tcPr>
          <w:p w14:paraId="0E0131CC"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Ograničena primjena pametnih mreža, pametnih brojila i energetskih zajednica</w:t>
            </w:r>
          </w:p>
        </w:tc>
        <w:tc>
          <w:tcPr>
            <w:tcW w:w="909" w:type="pct"/>
            <w:shd w:val="clear" w:color="auto" w:fill="FAE2D5" w:themeFill="accent2" w:themeFillTint="33"/>
            <w:noWrap/>
            <w:hideMark/>
          </w:tcPr>
          <w:p w14:paraId="5EE0222B"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PA08-11</w:t>
            </w:r>
          </w:p>
        </w:tc>
      </w:tr>
      <w:tr w:rsidR="003873B0" w:rsidRPr="003873B0" w14:paraId="4B7DAE69" w14:textId="77777777" w:rsidTr="003873B0">
        <w:trPr>
          <w:trHeight w:val="285"/>
        </w:trPr>
        <w:tc>
          <w:tcPr>
            <w:cnfStyle w:val="001000000000" w:firstRow="0" w:lastRow="0" w:firstColumn="1" w:lastColumn="0" w:oddVBand="0" w:evenVBand="0" w:oddHBand="0" w:evenHBand="0" w:firstRowFirstColumn="0" w:firstRowLastColumn="0" w:lastRowFirstColumn="0" w:lastRowLastColumn="0"/>
            <w:tcW w:w="680" w:type="pct"/>
            <w:vMerge/>
            <w:shd w:val="clear" w:color="auto" w:fill="FAE2D5" w:themeFill="accent2" w:themeFillTint="33"/>
            <w:noWrap/>
            <w:textDirection w:val="btLr"/>
            <w:vAlign w:val="center"/>
            <w:hideMark/>
          </w:tcPr>
          <w:p w14:paraId="269BEBE8" w14:textId="77777777" w:rsidR="003873B0" w:rsidRPr="003873B0" w:rsidRDefault="003873B0" w:rsidP="003873B0">
            <w:pPr>
              <w:spacing w:after="0"/>
              <w:ind w:left="113" w:right="113"/>
              <w:jc w:val="center"/>
              <w:rPr>
                <w:rFonts w:ascii="Aptos Narrow" w:eastAsia="Times New Roman" w:hAnsi="Aptos Narrow" w:cs="Times New Roman"/>
                <w:color w:val="000000"/>
                <w:sz w:val="24"/>
                <w:szCs w:val="24"/>
                <w:lang w:val="hr-HR" w:eastAsia="en-GB"/>
              </w:rPr>
            </w:pPr>
          </w:p>
        </w:tc>
        <w:tc>
          <w:tcPr>
            <w:tcW w:w="3411" w:type="pct"/>
            <w:shd w:val="clear" w:color="auto" w:fill="FAE2D5" w:themeFill="accent2" w:themeFillTint="33"/>
            <w:noWrap/>
            <w:hideMark/>
          </w:tcPr>
          <w:p w14:paraId="46B5F2B5"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proofErr w:type="spellStart"/>
            <w:r w:rsidRPr="003873B0">
              <w:rPr>
                <w:rFonts w:ascii="Aptos Narrow" w:eastAsia="Times New Roman" w:hAnsi="Aptos Narrow" w:cs="Times New Roman"/>
                <w:color w:val="000000"/>
                <w:sz w:val="16"/>
                <w:szCs w:val="16"/>
                <w:lang w:val="hr-HR" w:eastAsia="en-GB"/>
              </w:rPr>
              <w:t>Sajber</w:t>
            </w:r>
            <w:proofErr w:type="spellEnd"/>
            <w:r w:rsidRPr="003873B0">
              <w:rPr>
                <w:rFonts w:ascii="Aptos Narrow" w:eastAsia="Times New Roman" w:hAnsi="Aptos Narrow" w:cs="Times New Roman"/>
                <w:color w:val="000000"/>
                <w:sz w:val="16"/>
                <w:szCs w:val="16"/>
                <w:lang w:val="hr-HR" w:eastAsia="en-GB"/>
              </w:rPr>
              <w:t xml:space="preserve"> bezbjednost energetske infrastrukture nije sistemski tretirana (veza PA15 – Otpornost)</w:t>
            </w:r>
          </w:p>
        </w:tc>
        <w:tc>
          <w:tcPr>
            <w:tcW w:w="909" w:type="pct"/>
            <w:shd w:val="clear" w:color="auto" w:fill="FAE2D5" w:themeFill="accent2" w:themeFillTint="33"/>
            <w:noWrap/>
            <w:hideMark/>
          </w:tcPr>
          <w:p w14:paraId="4D2CD1E9"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PA08-18, PA08-24, PA08-25, PA08-16, PA08-15, PA08-17</w:t>
            </w:r>
          </w:p>
        </w:tc>
      </w:tr>
      <w:tr w:rsidR="003873B0" w:rsidRPr="003873B0" w14:paraId="52189ACD" w14:textId="77777777" w:rsidTr="003873B0">
        <w:trPr>
          <w:trHeight w:val="285"/>
        </w:trPr>
        <w:tc>
          <w:tcPr>
            <w:cnfStyle w:val="001000000000" w:firstRow="0" w:lastRow="0" w:firstColumn="1" w:lastColumn="0" w:oddVBand="0" w:evenVBand="0" w:oddHBand="0" w:evenHBand="0" w:firstRowFirstColumn="0" w:firstRowLastColumn="0" w:lastRowFirstColumn="0" w:lastRowLastColumn="0"/>
            <w:tcW w:w="680" w:type="pct"/>
            <w:vMerge/>
            <w:shd w:val="clear" w:color="auto" w:fill="FAE2D5" w:themeFill="accent2" w:themeFillTint="33"/>
            <w:noWrap/>
            <w:textDirection w:val="btLr"/>
            <w:vAlign w:val="center"/>
            <w:hideMark/>
          </w:tcPr>
          <w:p w14:paraId="2F98D906" w14:textId="77777777" w:rsidR="003873B0" w:rsidRPr="003873B0" w:rsidRDefault="003873B0" w:rsidP="003873B0">
            <w:pPr>
              <w:spacing w:after="0"/>
              <w:ind w:left="113" w:right="113"/>
              <w:jc w:val="center"/>
              <w:rPr>
                <w:rFonts w:ascii="Aptos Narrow" w:eastAsia="Times New Roman" w:hAnsi="Aptos Narrow" w:cs="Times New Roman"/>
                <w:color w:val="000000"/>
                <w:sz w:val="24"/>
                <w:szCs w:val="24"/>
                <w:lang w:val="hr-HR" w:eastAsia="en-GB"/>
              </w:rPr>
            </w:pPr>
          </w:p>
        </w:tc>
        <w:tc>
          <w:tcPr>
            <w:tcW w:w="3411" w:type="pct"/>
            <w:shd w:val="clear" w:color="auto" w:fill="FAE2D5" w:themeFill="accent2" w:themeFillTint="33"/>
            <w:noWrap/>
            <w:hideMark/>
          </w:tcPr>
          <w:p w14:paraId="15CA7DB8"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Slabi institucionalni, </w:t>
            </w:r>
            <w:proofErr w:type="spellStart"/>
            <w:r w:rsidRPr="003873B0">
              <w:rPr>
                <w:rFonts w:ascii="Aptos Narrow" w:eastAsia="Times New Roman" w:hAnsi="Aptos Narrow" w:cs="Times New Roman"/>
                <w:color w:val="000000"/>
                <w:sz w:val="16"/>
                <w:szCs w:val="16"/>
                <w:lang w:val="hr-HR" w:eastAsia="en-GB"/>
              </w:rPr>
              <w:t>regulatornii</w:t>
            </w:r>
            <w:proofErr w:type="spellEnd"/>
            <w:r w:rsidRPr="003873B0">
              <w:rPr>
                <w:rFonts w:ascii="Aptos Narrow" w:eastAsia="Times New Roman" w:hAnsi="Aptos Narrow" w:cs="Times New Roman"/>
                <w:color w:val="000000"/>
                <w:sz w:val="16"/>
                <w:szCs w:val="16"/>
                <w:lang w:val="hr-HR" w:eastAsia="en-GB"/>
              </w:rPr>
              <w:t xml:space="preserve"> i administrativni kapaciteti</w:t>
            </w:r>
          </w:p>
        </w:tc>
        <w:tc>
          <w:tcPr>
            <w:tcW w:w="909" w:type="pct"/>
            <w:shd w:val="clear" w:color="auto" w:fill="FAE2D5" w:themeFill="accent2" w:themeFillTint="33"/>
            <w:noWrap/>
            <w:hideMark/>
          </w:tcPr>
          <w:p w14:paraId="1445BAB6"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PA08-24, PA08-25, PA08-23</w:t>
            </w:r>
          </w:p>
        </w:tc>
      </w:tr>
      <w:tr w:rsidR="003873B0" w:rsidRPr="003873B0" w14:paraId="471335C6" w14:textId="77777777" w:rsidTr="003873B0">
        <w:trPr>
          <w:trHeight w:val="285"/>
        </w:trPr>
        <w:tc>
          <w:tcPr>
            <w:cnfStyle w:val="001000000000" w:firstRow="0" w:lastRow="0" w:firstColumn="1" w:lastColumn="0" w:oddVBand="0" w:evenVBand="0" w:oddHBand="0" w:evenHBand="0" w:firstRowFirstColumn="0" w:firstRowLastColumn="0" w:lastRowFirstColumn="0" w:lastRowLastColumn="0"/>
            <w:tcW w:w="680" w:type="pct"/>
            <w:vMerge/>
            <w:shd w:val="clear" w:color="auto" w:fill="FAE2D5" w:themeFill="accent2" w:themeFillTint="33"/>
            <w:noWrap/>
            <w:textDirection w:val="btLr"/>
            <w:vAlign w:val="center"/>
            <w:hideMark/>
          </w:tcPr>
          <w:p w14:paraId="14F79DA4" w14:textId="77777777" w:rsidR="003873B0" w:rsidRPr="003873B0" w:rsidRDefault="003873B0" w:rsidP="003873B0">
            <w:pPr>
              <w:spacing w:after="0"/>
              <w:ind w:left="113" w:right="113"/>
              <w:jc w:val="center"/>
              <w:rPr>
                <w:rFonts w:ascii="Aptos Narrow" w:eastAsia="Times New Roman" w:hAnsi="Aptos Narrow" w:cs="Times New Roman"/>
                <w:color w:val="000000"/>
                <w:sz w:val="24"/>
                <w:szCs w:val="24"/>
                <w:lang w:val="hr-HR" w:eastAsia="en-GB"/>
              </w:rPr>
            </w:pPr>
          </w:p>
        </w:tc>
        <w:tc>
          <w:tcPr>
            <w:tcW w:w="3411" w:type="pct"/>
            <w:shd w:val="clear" w:color="auto" w:fill="FAE2D5" w:themeFill="accent2" w:themeFillTint="33"/>
            <w:noWrap/>
            <w:hideMark/>
          </w:tcPr>
          <w:p w14:paraId="7A675705"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Spora realizacija novih OIE projekata zbog administrativnih, prostornih i investicionih prepreka</w:t>
            </w:r>
          </w:p>
        </w:tc>
        <w:tc>
          <w:tcPr>
            <w:tcW w:w="909" w:type="pct"/>
            <w:shd w:val="clear" w:color="auto" w:fill="FAE2D5" w:themeFill="accent2" w:themeFillTint="33"/>
            <w:noWrap/>
            <w:hideMark/>
          </w:tcPr>
          <w:p w14:paraId="69824EBA"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PA08-05</w:t>
            </w:r>
          </w:p>
        </w:tc>
      </w:tr>
      <w:tr w:rsidR="003873B0" w:rsidRPr="003873B0" w14:paraId="0D65DF5A" w14:textId="77777777" w:rsidTr="003873B0">
        <w:trPr>
          <w:trHeight w:val="285"/>
        </w:trPr>
        <w:tc>
          <w:tcPr>
            <w:cnfStyle w:val="001000000000" w:firstRow="0" w:lastRow="0" w:firstColumn="1" w:lastColumn="0" w:oddVBand="0" w:evenVBand="0" w:oddHBand="0" w:evenHBand="0" w:firstRowFirstColumn="0" w:firstRowLastColumn="0" w:lastRowFirstColumn="0" w:lastRowLastColumn="0"/>
            <w:tcW w:w="680" w:type="pct"/>
            <w:vMerge/>
            <w:shd w:val="clear" w:color="auto" w:fill="FAE2D5" w:themeFill="accent2" w:themeFillTint="33"/>
            <w:noWrap/>
            <w:textDirection w:val="btLr"/>
            <w:vAlign w:val="center"/>
            <w:hideMark/>
          </w:tcPr>
          <w:p w14:paraId="4702BE9A" w14:textId="77777777" w:rsidR="003873B0" w:rsidRPr="003873B0" w:rsidRDefault="003873B0" w:rsidP="003873B0">
            <w:pPr>
              <w:spacing w:after="0"/>
              <w:ind w:left="113" w:right="113"/>
              <w:jc w:val="center"/>
              <w:rPr>
                <w:rFonts w:ascii="Aptos Narrow" w:eastAsia="Times New Roman" w:hAnsi="Aptos Narrow" w:cs="Times New Roman"/>
                <w:color w:val="000000"/>
                <w:sz w:val="24"/>
                <w:szCs w:val="24"/>
                <w:lang w:val="hr-HR" w:eastAsia="en-GB"/>
              </w:rPr>
            </w:pPr>
          </w:p>
        </w:tc>
        <w:tc>
          <w:tcPr>
            <w:tcW w:w="3411" w:type="pct"/>
            <w:shd w:val="clear" w:color="auto" w:fill="FAE2D5" w:themeFill="accent2" w:themeFillTint="33"/>
            <w:noWrap/>
            <w:hideMark/>
          </w:tcPr>
          <w:p w14:paraId="4F56F356"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Strukturna zavisnost proizvodnje od hidroenergije i uglja, uz ograničenu diversifikaciju proizvodnje, te klimatsku ranjivost sistema (suše, varijabilnost hidro)</w:t>
            </w:r>
          </w:p>
        </w:tc>
        <w:tc>
          <w:tcPr>
            <w:tcW w:w="909" w:type="pct"/>
            <w:shd w:val="clear" w:color="auto" w:fill="FAE2D5" w:themeFill="accent2" w:themeFillTint="33"/>
            <w:noWrap/>
            <w:hideMark/>
          </w:tcPr>
          <w:p w14:paraId="55C1F877"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PA08-04</w:t>
            </w:r>
          </w:p>
        </w:tc>
      </w:tr>
      <w:tr w:rsidR="003873B0" w:rsidRPr="003873B0" w14:paraId="0254A5F4" w14:textId="77777777" w:rsidTr="003873B0">
        <w:trPr>
          <w:trHeight w:val="285"/>
        </w:trPr>
        <w:tc>
          <w:tcPr>
            <w:cnfStyle w:val="001000000000" w:firstRow="0" w:lastRow="0" w:firstColumn="1" w:lastColumn="0" w:oddVBand="0" w:evenVBand="0" w:oddHBand="0" w:evenHBand="0" w:firstRowFirstColumn="0" w:firstRowLastColumn="0" w:lastRowFirstColumn="0" w:lastRowLastColumn="0"/>
            <w:tcW w:w="680" w:type="pct"/>
            <w:vMerge/>
            <w:shd w:val="clear" w:color="auto" w:fill="FAE2D5" w:themeFill="accent2" w:themeFillTint="33"/>
            <w:noWrap/>
            <w:textDirection w:val="btLr"/>
            <w:vAlign w:val="center"/>
            <w:hideMark/>
          </w:tcPr>
          <w:p w14:paraId="18362550" w14:textId="77777777" w:rsidR="003873B0" w:rsidRPr="003873B0" w:rsidRDefault="003873B0" w:rsidP="003873B0">
            <w:pPr>
              <w:spacing w:after="0"/>
              <w:ind w:left="113" w:right="113"/>
              <w:jc w:val="center"/>
              <w:rPr>
                <w:rFonts w:ascii="Aptos Narrow" w:eastAsia="Times New Roman" w:hAnsi="Aptos Narrow" w:cs="Times New Roman"/>
                <w:color w:val="000000"/>
                <w:sz w:val="24"/>
                <w:szCs w:val="24"/>
                <w:lang w:val="hr-HR" w:eastAsia="en-GB"/>
              </w:rPr>
            </w:pPr>
          </w:p>
        </w:tc>
        <w:tc>
          <w:tcPr>
            <w:tcW w:w="3411" w:type="pct"/>
            <w:shd w:val="clear" w:color="auto" w:fill="FAE2D5" w:themeFill="accent2" w:themeFillTint="33"/>
            <w:noWrap/>
            <w:hideMark/>
          </w:tcPr>
          <w:p w14:paraId="70422894"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Visok energetski intenzitet ekonomije i spora energetska obnova zgrada</w:t>
            </w:r>
          </w:p>
        </w:tc>
        <w:tc>
          <w:tcPr>
            <w:tcW w:w="909" w:type="pct"/>
            <w:shd w:val="clear" w:color="auto" w:fill="FAE2D5" w:themeFill="accent2" w:themeFillTint="33"/>
            <w:noWrap/>
            <w:hideMark/>
          </w:tcPr>
          <w:p w14:paraId="351BB0A6"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PA08-08, PA08-09, PA08-10</w:t>
            </w:r>
          </w:p>
        </w:tc>
      </w:tr>
      <w:tr w:rsidR="003873B0" w:rsidRPr="003873B0" w14:paraId="774B1986" w14:textId="77777777" w:rsidTr="003873B0">
        <w:trPr>
          <w:trHeight w:val="285"/>
        </w:trPr>
        <w:tc>
          <w:tcPr>
            <w:cnfStyle w:val="001000000000" w:firstRow="0" w:lastRow="0" w:firstColumn="1" w:lastColumn="0" w:oddVBand="0" w:evenVBand="0" w:oddHBand="0" w:evenHBand="0" w:firstRowFirstColumn="0" w:firstRowLastColumn="0" w:lastRowFirstColumn="0" w:lastRowLastColumn="0"/>
            <w:tcW w:w="680" w:type="pct"/>
            <w:vMerge/>
            <w:shd w:val="clear" w:color="auto" w:fill="FAE2D5" w:themeFill="accent2" w:themeFillTint="33"/>
            <w:noWrap/>
            <w:textDirection w:val="btLr"/>
            <w:vAlign w:val="center"/>
            <w:hideMark/>
          </w:tcPr>
          <w:p w14:paraId="046F265C" w14:textId="77777777" w:rsidR="003873B0" w:rsidRPr="003873B0" w:rsidRDefault="003873B0" w:rsidP="003873B0">
            <w:pPr>
              <w:spacing w:after="0"/>
              <w:ind w:left="113" w:right="113"/>
              <w:jc w:val="center"/>
              <w:rPr>
                <w:rFonts w:ascii="Aptos Narrow" w:eastAsia="Times New Roman" w:hAnsi="Aptos Narrow" w:cs="Times New Roman"/>
                <w:color w:val="000000"/>
                <w:sz w:val="24"/>
                <w:szCs w:val="24"/>
                <w:lang w:val="hr-HR" w:eastAsia="en-GB"/>
              </w:rPr>
            </w:pPr>
          </w:p>
        </w:tc>
        <w:tc>
          <w:tcPr>
            <w:tcW w:w="3411" w:type="pct"/>
            <w:shd w:val="clear" w:color="auto" w:fill="FAE2D5" w:themeFill="accent2" w:themeFillTint="33"/>
            <w:noWrap/>
            <w:hideMark/>
          </w:tcPr>
          <w:p w14:paraId="371F4B0D"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Zastarjela distributivna mreža i visoki gubici u distributivnom sistemu; distributivna mreža neprilagođena za </w:t>
            </w:r>
            <w:proofErr w:type="spellStart"/>
            <w:r w:rsidRPr="003873B0">
              <w:rPr>
                <w:rFonts w:ascii="Aptos Narrow" w:eastAsia="Times New Roman" w:hAnsi="Aptos Narrow" w:cs="Times New Roman"/>
                <w:color w:val="000000"/>
                <w:sz w:val="16"/>
                <w:szCs w:val="16"/>
                <w:lang w:val="hr-HR" w:eastAsia="en-GB"/>
              </w:rPr>
              <w:t>savremene</w:t>
            </w:r>
            <w:proofErr w:type="spellEnd"/>
            <w:r w:rsidRPr="003873B0">
              <w:rPr>
                <w:rFonts w:ascii="Aptos Narrow" w:eastAsia="Times New Roman" w:hAnsi="Aptos Narrow" w:cs="Times New Roman"/>
                <w:color w:val="000000"/>
                <w:sz w:val="16"/>
                <w:szCs w:val="16"/>
                <w:lang w:val="hr-HR" w:eastAsia="en-GB"/>
              </w:rPr>
              <w:t xml:space="preserve"> energetske tehnologije</w:t>
            </w:r>
          </w:p>
        </w:tc>
        <w:tc>
          <w:tcPr>
            <w:tcW w:w="909" w:type="pct"/>
            <w:shd w:val="clear" w:color="auto" w:fill="FAE2D5" w:themeFill="accent2" w:themeFillTint="33"/>
            <w:noWrap/>
            <w:hideMark/>
          </w:tcPr>
          <w:p w14:paraId="468F01F6"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PA08-15</w:t>
            </w:r>
          </w:p>
        </w:tc>
      </w:tr>
      <w:tr w:rsidR="003873B0" w:rsidRPr="003873B0" w14:paraId="17C3460F" w14:textId="77777777" w:rsidTr="003873B0">
        <w:trPr>
          <w:trHeight w:val="285"/>
        </w:trPr>
        <w:tc>
          <w:tcPr>
            <w:cnfStyle w:val="001000000000" w:firstRow="0" w:lastRow="0" w:firstColumn="1" w:lastColumn="0" w:oddVBand="0" w:evenVBand="0" w:oddHBand="0" w:evenHBand="0" w:firstRowFirstColumn="0" w:firstRowLastColumn="0" w:lastRowFirstColumn="0" w:lastRowLastColumn="0"/>
            <w:tcW w:w="680" w:type="pct"/>
            <w:vMerge w:val="restart"/>
            <w:shd w:val="clear" w:color="auto" w:fill="CAEDFB" w:themeFill="accent4" w:themeFillTint="33"/>
            <w:noWrap/>
            <w:textDirection w:val="btLr"/>
            <w:vAlign w:val="center"/>
            <w:hideMark/>
          </w:tcPr>
          <w:p w14:paraId="171F1DBF" w14:textId="77777777" w:rsidR="003873B0" w:rsidRPr="003873B0" w:rsidRDefault="003873B0" w:rsidP="003873B0">
            <w:pPr>
              <w:spacing w:after="0"/>
              <w:ind w:left="113" w:right="113"/>
              <w:jc w:val="center"/>
              <w:rPr>
                <w:rFonts w:ascii="Aptos Narrow" w:eastAsia="Times New Roman" w:hAnsi="Aptos Narrow" w:cs="Times New Roman"/>
                <w:color w:val="000000"/>
                <w:sz w:val="24"/>
                <w:szCs w:val="24"/>
                <w:lang w:val="hr-HR" w:eastAsia="en-GB"/>
              </w:rPr>
            </w:pPr>
            <w:r w:rsidRPr="003873B0">
              <w:rPr>
                <w:rFonts w:ascii="Aptos Narrow" w:eastAsia="Times New Roman" w:hAnsi="Aptos Narrow" w:cs="Times New Roman"/>
                <w:color w:val="000000"/>
                <w:sz w:val="24"/>
                <w:szCs w:val="24"/>
                <w:lang w:val="hr-HR" w:eastAsia="en-GB"/>
              </w:rPr>
              <w:t>PRILIKE</w:t>
            </w:r>
          </w:p>
        </w:tc>
        <w:tc>
          <w:tcPr>
            <w:tcW w:w="3411" w:type="pct"/>
            <w:shd w:val="clear" w:color="auto" w:fill="CAEDFB" w:themeFill="accent4" w:themeFillTint="33"/>
            <w:noWrap/>
            <w:hideMark/>
          </w:tcPr>
          <w:p w14:paraId="1FC4E9CD"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Podrška EU fondova za investicije (u OIE, skladištenje, pametne mreže, </w:t>
            </w:r>
            <w:proofErr w:type="spellStart"/>
            <w:r w:rsidRPr="003873B0">
              <w:rPr>
                <w:rFonts w:ascii="Aptos Narrow" w:eastAsia="Times New Roman" w:hAnsi="Aptos Narrow" w:cs="Times New Roman"/>
                <w:color w:val="000000"/>
                <w:sz w:val="16"/>
                <w:szCs w:val="16"/>
                <w:lang w:val="hr-HR" w:eastAsia="en-GB"/>
              </w:rPr>
              <w:t>flekisbilnost</w:t>
            </w:r>
            <w:proofErr w:type="spellEnd"/>
            <w:r w:rsidRPr="003873B0">
              <w:rPr>
                <w:rFonts w:ascii="Aptos Narrow" w:eastAsia="Times New Roman" w:hAnsi="Aptos Narrow" w:cs="Times New Roman"/>
                <w:color w:val="000000"/>
                <w:sz w:val="16"/>
                <w:szCs w:val="16"/>
                <w:lang w:val="hr-HR" w:eastAsia="en-GB"/>
              </w:rPr>
              <w:t xml:space="preserve"> sistema, projekte EE) i regulatorni pritisak kao pokretač tranzicije (IPA, Zelena agenda za Zapadni Balkan, </w:t>
            </w:r>
            <w:proofErr w:type="spellStart"/>
            <w:r w:rsidRPr="003873B0">
              <w:rPr>
                <w:rFonts w:ascii="Aptos Narrow" w:eastAsia="Times New Roman" w:hAnsi="Aptos Narrow" w:cs="Times New Roman"/>
                <w:color w:val="000000"/>
                <w:sz w:val="16"/>
                <w:szCs w:val="16"/>
                <w:lang w:val="hr-HR" w:eastAsia="en-GB"/>
              </w:rPr>
              <w:t>Growth</w:t>
            </w:r>
            <w:proofErr w:type="spellEnd"/>
            <w:r w:rsidRPr="003873B0">
              <w:rPr>
                <w:rFonts w:ascii="Aptos Narrow" w:eastAsia="Times New Roman" w:hAnsi="Aptos Narrow" w:cs="Times New Roman"/>
                <w:color w:val="000000"/>
                <w:sz w:val="16"/>
                <w:szCs w:val="16"/>
                <w:lang w:val="hr-HR" w:eastAsia="en-GB"/>
              </w:rPr>
              <w:t xml:space="preserve"> Plan, CBAM)</w:t>
            </w:r>
          </w:p>
        </w:tc>
        <w:tc>
          <w:tcPr>
            <w:tcW w:w="909" w:type="pct"/>
            <w:shd w:val="clear" w:color="auto" w:fill="CAEDFB" w:themeFill="accent4" w:themeFillTint="33"/>
            <w:noWrap/>
            <w:hideMark/>
          </w:tcPr>
          <w:p w14:paraId="604A26E7"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PA08-05, PA08-06</w:t>
            </w:r>
          </w:p>
        </w:tc>
      </w:tr>
      <w:tr w:rsidR="003873B0" w:rsidRPr="003873B0" w14:paraId="7B94AD8E" w14:textId="77777777" w:rsidTr="003873B0">
        <w:trPr>
          <w:trHeight w:val="285"/>
        </w:trPr>
        <w:tc>
          <w:tcPr>
            <w:cnfStyle w:val="001000000000" w:firstRow="0" w:lastRow="0" w:firstColumn="1" w:lastColumn="0" w:oddVBand="0" w:evenVBand="0" w:oddHBand="0" w:evenHBand="0" w:firstRowFirstColumn="0" w:firstRowLastColumn="0" w:lastRowFirstColumn="0" w:lastRowLastColumn="0"/>
            <w:tcW w:w="680" w:type="pct"/>
            <w:vMerge/>
            <w:shd w:val="clear" w:color="auto" w:fill="CAEDFB" w:themeFill="accent4" w:themeFillTint="33"/>
            <w:noWrap/>
            <w:textDirection w:val="btLr"/>
            <w:vAlign w:val="center"/>
            <w:hideMark/>
          </w:tcPr>
          <w:p w14:paraId="396374A2" w14:textId="77777777" w:rsidR="003873B0" w:rsidRPr="003873B0" w:rsidRDefault="003873B0" w:rsidP="003873B0">
            <w:pPr>
              <w:spacing w:after="0"/>
              <w:ind w:left="113" w:right="113"/>
              <w:jc w:val="center"/>
              <w:rPr>
                <w:rFonts w:ascii="Aptos Narrow" w:eastAsia="Times New Roman" w:hAnsi="Aptos Narrow" w:cs="Times New Roman"/>
                <w:color w:val="000000"/>
                <w:sz w:val="24"/>
                <w:szCs w:val="24"/>
                <w:lang w:val="hr-HR" w:eastAsia="en-GB"/>
              </w:rPr>
            </w:pPr>
          </w:p>
        </w:tc>
        <w:tc>
          <w:tcPr>
            <w:tcW w:w="3411" w:type="pct"/>
            <w:shd w:val="clear" w:color="auto" w:fill="CAEDFB" w:themeFill="accent4" w:themeFillTint="33"/>
            <w:noWrap/>
            <w:hideMark/>
          </w:tcPr>
          <w:p w14:paraId="377E33C2"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Pravedna tranzicija može </w:t>
            </w:r>
            <w:proofErr w:type="spellStart"/>
            <w:r w:rsidRPr="003873B0">
              <w:rPr>
                <w:rFonts w:ascii="Aptos Narrow" w:eastAsia="Times New Roman" w:hAnsi="Aptos Narrow" w:cs="Times New Roman"/>
                <w:color w:val="000000"/>
                <w:sz w:val="16"/>
                <w:szCs w:val="16"/>
                <w:lang w:val="hr-HR" w:eastAsia="en-GB"/>
              </w:rPr>
              <w:t>podstaći</w:t>
            </w:r>
            <w:proofErr w:type="spellEnd"/>
            <w:r w:rsidRPr="003873B0">
              <w:rPr>
                <w:rFonts w:ascii="Aptos Narrow" w:eastAsia="Times New Roman" w:hAnsi="Aptos Narrow" w:cs="Times New Roman"/>
                <w:color w:val="000000"/>
                <w:sz w:val="16"/>
                <w:szCs w:val="16"/>
                <w:lang w:val="hr-HR" w:eastAsia="en-GB"/>
              </w:rPr>
              <w:t xml:space="preserve"> ekonomsku diverzifikaciju sjevera Crne Gore i kreirati nova radna mjesta</w:t>
            </w:r>
          </w:p>
        </w:tc>
        <w:tc>
          <w:tcPr>
            <w:tcW w:w="909" w:type="pct"/>
            <w:shd w:val="clear" w:color="auto" w:fill="CAEDFB" w:themeFill="accent4" w:themeFillTint="33"/>
            <w:noWrap/>
            <w:hideMark/>
          </w:tcPr>
          <w:p w14:paraId="7F946932"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PA08-26</w:t>
            </w:r>
          </w:p>
        </w:tc>
      </w:tr>
      <w:tr w:rsidR="003873B0" w:rsidRPr="003873B0" w14:paraId="342DA4B8" w14:textId="77777777" w:rsidTr="003873B0">
        <w:trPr>
          <w:trHeight w:val="285"/>
        </w:trPr>
        <w:tc>
          <w:tcPr>
            <w:cnfStyle w:val="001000000000" w:firstRow="0" w:lastRow="0" w:firstColumn="1" w:lastColumn="0" w:oddVBand="0" w:evenVBand="0" w:oddHBand="0" w:evenHBand="0" w:firstRowFirstColumn="0" w:firstRowLastColumn="0" w:lastRowFirstColumn="0" w:lastRowLastColumn="0"/>
            <w:tcW w:w="680" w:type="pct"/>
            <w:vMerge/>
            <w:shd w:val="clear" w:color="auto" w:fill="CAEDFB" w:themeFill="accent4" w:themeFillTint="33"/>
            <w:noWrap/>
            <w:textDirection w:val="btLr"/>
            <w:vAlign w:val="center"/>
            <w:hideMark/>
          </w:tcPr>
          <w:p w14:paraId="11D30D4F" w14:textId="77777777" w:rsidR="003873B0" w:rsidRPr="003873B0" w:rsidRDefault="003873B0" w:rsidP="003873B0">
            <w:pPr>
              <w:spacing w:after="0"/>
              <w:ind w:left="113" w:right="113"/>
              <w:jc w:val="center"/>
              <w:rPr>
                <w:rFonts w:ascii="Aptos Narrow" w:eastAsia="Times New Roman" w:hAnsi="Aptos Narrow" w:cs="Times New Roman"/>
                <w:color w:val="000000"/>
                <w:sz w:val="24"/>
                <w:szCs w:val="24"/>
                <w:lang w:val="hr-HR" w:eastAsia="en-GB"/>
              </w:rPr>
            </w:pPr>
          </w:p>
        </w:tc>
        <w:tc>
          <w:tcPr>
            <w:tcW w:w="3411" w:type="pct"/>
            <w:shd w:val="clear" w:color="auto" w:fill="CAEDFB" w:themeFill="accent4" w:themeFillTint="33"/>
            <w:noWrap/>
            <w:hideMark/>
          </w:tcPr>
          <w:p w14:paraId="68B258C1"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Razvoj </w:t>
            </w:r>
            <w:proofErr w:type="spellStart"/>
            <w:r w:rsidRPr="003873B0">
              <w:rPr>
                <w:rFonts w:ascii="Aptos Narrow" w:eastAsia="Times New Roman" w:hAnsi="Aptos Narrow" w:cs="Times New Roman"/>
                <w:color w:val="000000"/>
                <w:sz w:val="16"/>
                <w:szCs w:val="16"/>
                <w:lang w:val="hr-HR" w:eastAsia="en-GB"/>
              </w:rPr>
              <w:t>decentralizovane</w:t>
            </w:r>
            <w:proofErr w:type="spellEnd"/>
            <w:r w:rsidRPr="003873B0">
              <w:rPr>
                <w:rFonts w:ascii="Aptos Narrow" w:eastAsia="Times New Roman" w:hAnsi="Aptos Narrow" w:cs="Times New Roman"/>
                <w:color w:val="000000"/>
                <w:sz w:val="16"/>
                <w:szCs w:val="16"/>
                <w:lang w:val="hr-HR" w:eastAsia="en-GB"/>
              </w:rPr>
              <w:t xml:space="preserve"> energetike, energetskih zajednica i kupaca-proizvođača</w:t>
            </w:r>
          </w:p>
        </w:tc>
        <w:tc>
          <w:tcPr>
            <w:tcW w:w="909" w:type="pct"/>
            <w:shd w:val="clear" w:color="auto" w:fill="CAEDFB" w:themeFill="accent4" w:themeFillTint="33"/>
            <w:noWrap/>
            <w:hideMark/>
          </w:tcPr>
          <w:p w14:paraId="1D03C1C7"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PA08-11</w:t>
            </w:r>
          </w:p>
        </w:tc>
      </w:tr>
      <w:tr w:rsidR="003873B0" w:rsidRPr="003873B0" w14:paraId="75895445" w14:textId="77777777" w:rsidTr="003873B0">
        <w:trPr>
          <w:trHeight w:val="285"/>
        </w:trPr>
        <w:tc>
          <w:tcPr>
            <w:cnfStyle w:val="001000000000" w:firstRow="0" w:lastRow="0" w:firstColumn="1" w:lastColumn="0" w:oddVBand="0" w:evenVBand="0" w:oddHBand="0" w:evenHBand="0" w:firstRowFirstColumn="0" w:firstRowLastColumn="0" w:lastRowFirstColumn="0" w:lastRowLastColumn="0"/>
            <w:tcW w:w="680" w:type="pct"/>
            <w:vMerge/>
            <w:shd w:val="clear" w:color="auto" w:fill="CAEDFB" w:themeFill="accent4" w:themeFillTint="33"/>
            <w:noWrap/>
            <w:textDirection w:val="btLr"/>
            <w:vAlign w:val="center"/>
            <w:hideMark/>
          </w:tcPr>
          <w:p w14:paraId="5614EDE0" w14:textId="77777777" w:rsidR="003873B0" w:rsidRPr="003873B0" w:rsidRDefault="003873B0" w:rsidP="003873B0">
            <w:pPr>
              <w:spacing w:after="0"/>
              <w:ind w:left="113" w:right="113"/>
              <w:jc w:val="center"/>
              <w:rPr>
                <w:rFonts w:ascii="Aptos Narrow" w:eastAsia="Times New Roman" w:hAnsi="Aptos Narrow" w:cs="Times New Roman"/>
                <w:color w:val="000000"/>
                <w:sz w:val="24"/>
                <w:szCs w:val="24"/>
                <w:lang w:val="hr-HR" w:eastAsia="en-GB"/>
              </w:rPr>
            </w:pPr>
          </w:p>
        </w:tc>
        <w:tc>
          <w:tcPr>
            <w:tcW w:w="3411" w:type="pct"/>
            <w:shd w:val="clear" w:color="auto" w:fill="CAEDFB" w:themeFill="accent4" w:themeFillTint="33"/>
            <w:noWrap/>
            <w:hideMark/>
          </w:tcPr>
          <w:p w14:paraId="7BF68BB4"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Razvoj novih tržišta zelenog </w:t>
            </w:r>
            <w:proofErr w:type="spellStart"/>
            <w:r w:rsidRPr="003873B0">
              <w:rPr>
                <w:rFonts w:ascii="Aptos Narrow" w:eastAsia="Times New Roman" w:hAnsi="Aptos Narrow" w:cs="Times New Roman"/>
                <w:color w:val="000000"/>
                <w:sz w:val="16"/>
                <w:szCs w:val="16"/>
                <w:lang w:val="hr-HR" w:eastAsia="en-GB"/>
              </w:rPr>
              <w:t>vodonika</w:t>
            </w:r>
            <w:proofErr w:type="spellEnd"/>
            <w:r w:rsidRPr="003873B0">
              <w:rPr>
                <w:rFonts w:ascii="Aptos Narrow" w:eastAsia="Times New Roman" w:hAnsi="Aptos Narrow" w:cs="Times New Roman"/>
                <w:color w:val="000000"/>
                <w:sz w:val="16"/>
                <w:szCs w:val="16"/>
                <w:lang w:val="hr-HR" w:eastAsia="en-GB"/>
              </w:rPr>
              <w:t xml:space="preserve"> i inovativnih OIE tehnologija</w:t>
            </w:r>
          </w:p>
        </w:tc>
        <w:tc>
          <w:tcPr>
            <w:tcW w:w="909" w:type="pct"/>
            <w:shd w:val="clear" w:color="auto" w:fill="CAEDFB" w:themeFill="accent4" w:themeFillTint="33"/>
            <w:noWrap/>
            <w:hideMark/>
          </w:tcPr>
          <w:p w14:paraId="3C5A76B8"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PA08-05, PA08-06</w:t>
            </w:r>
          </w:p>
        </w:tc>
      </w:tr>
      <w:tr w:rsidR="003873B0" w:rsidRPr="003873B0" w14:paraId="14CF3396" w14:textId="77777777" w:rsidTr="003873B0">
        <w:trPr>
          <w:trHeight w:val="285"/>
        </w:trPr>
        <w:tc>
          <w:tcPr>
            <w:cnfStyle w:val="001000000000" w:firstRow="0" w:lastRow="0" w:firstColumn="1" w:lastColumn="0" w:oddVBand="0" w:evenVBand="0" w:oddHBand="0" w:evenHBand="0" w:firstRowFirstColumn="0" w:firstRowLastColumn="0" w:lastRowFirstColumn="0" w:lastRowLastColumn="0"/>
            <w:tcW w:w="680" w:type="pct"/>
            <w:vMerge/>
            <w:shd w:val="clear" w:color="auto" w:fill="CAEDFB" w:themeFill="accent4" w:themeFillTint="33"/>
            <w:noWrap/>
            <w:textDirection w:val="btLr"/>
            <w:vAlign w:val="center"/>
            <w:hideMark/>
          </w:tcPr>
          <w:p w14:paraId="3072DCB2" w14:textId="77777777" w:rsidR="003873B0" w:rsidRPr="003873B0" w:rsidRDefault="003873B0" w:rsidP="003873B0">
            <w:pPr>
              <w:spacing w:after="0"/>
              <w:ind w:left="113" w:right="113"/>
              <w:jc w:val="center"/>
              <w:rPr>
                <w:rFonts w:ascii="Aptos Narrow" w:eastAsia="Times New Roman" w:hAnsi="Aptos Narrow" w:cs="Times New Roman"/>
                <w:color w:val="000000"/>
                <w:sz w:val="24"/>
                <w:szCs w:val="24"/>
                <w:lang w:val="hr-HR" w:eastAsia="en-GB"/>
              </w:rPr>
            </w:pPr>
          </w:p>
        </w:tc>
        <w:tc>
          <w:tcPr>
            <w:tcW w:w="3411" w:type="pct"/>
            <w:shd w:val="clear" w:color="auto" w:fill="CAEDFB" w:themeFill="accent4" w:themeFillTint="33"/>
            <w:noWrap/>
            <w:hideMark/>
          </w:tcPr>
          <w:p w14:paraId="4189556E"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Razvoj regionalnog tržišta električne energije i market </w:t>
            </w:r>
            <w:proofErr w:type="spellStart"/>
            <w:r w:rsidRPr="003873B0">
              <w:rPr>
                <w:rFonts w:ascii="Aptos Narrow" w:eastAsia="Times New Roman" w:hAnsi="Aptos Narrow" w:cs="Times New Roman"/>
                <w:color w:val="000000"/>
                <w:sz w:val="16"/>
                <w:szCs w:val="16"/>
                <w:lang w:val="hr-HR" w:eastAsia="en-GB"/>
              </w:rPr>
              <w:t>coupling</w:t>
            </w:r>
            <w:proofErr w:type="spellEnd"/>
            <w:r w:rsidRPr="003873B0">
              <w:rPr>
                <w:rFonts w:ascii="Aptos Narrow" w:eastAsia="Times New Roman" w:hAnsi="Aptos Narrow" w:cs="Times New Roman"/>
                <w:color w:val="000000"/>
                <w:sz w:val="16"/>
                <w:szCs w:val="16"/>
                <w:lang w:val="hr-HR" w:eastAsia="en-GB"/>
              </w:rPr>
              <w:t xml:space="preserve"> (valorizacija IT-ME </w:t>
            </w:r>
            <w:proofErr w:type="spellStart"/>
            <w:r w:rsidRPr="003873B0">
              <w:rPr>
                <w:rFonts w:ascii="Aptos Narrow" w:eastAsia="Times New Roman" w:hAnsi="Aptos Narrow" w:cs="Times New Roman"/>
                <w:color w:val="000000"/>
                <w:sz w:val="16"/>
                <w:szCs w:val="16"/>
                <w:lang w:val="hr-HR" w:eastAsia="en-GB"/>
              </w:rPr>
              <w:t>interkonencije</w:t>
            </w:r>
            <w:proofErr w:type="spellEnd"/>
            <w:r w:rsidRPr="003873B0">
              <w:rPr>
                <w:rFonts w:ascii="Aptos Narrow" w:eastAsia="Times New Roman" w:hAnsi="Aptos Narrow" w:cs="Times New Roman"/>
                <w:color w:val="000000"/>
                <w:sz w:val="16"/>
                <w:szCs w:val="16"/>
                <w:lang w:val="hr-HR" w:eastAsia="en-GB"/>
              </w:rPr>
              <w:t>)</w:t>
            </w:r>
          </w:p>
        </w:tc>
        <w:tc>
          <w:tcPr>
            <w:tcW w:w="909" w:type="pct"/>
            <w:shd w:val="clear" w:color="auto" w:fill="CAEDFB" w:themeFill="accent4" w:themeFillTint="33"/>
            <w:noWrap/>
            <w:hideMark/>
          </w:tcPr>
          <w:p w14:paraId="4C9F42B7"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PA08-17, PA08-23</w:t>
            </w:r>
          </w:p>
        </w:tc>
      </w:tr>
      <w:tr w:rsidR="003873B0" w:rsidRPr="003873B0" w14:paraId="7CDCAAC8" w14:textId="77777777" w:rsidTr="003873B0">
        <w:trPr>
          <w:trHeight w:val="285"/>
        </w:trPr>
        <w:tc>
          <w:tcPr>
            <w:cnfStyle w:val="001000000000" w:firstRow="0" w:lastRow="0" w:firstColumn="1" w:lastColumn="0" w:oddVBand="0" w:evenVBand="0" w:oddHBand="0" w:evenHBand="0" w:firstRowFirstColumn="0" w:firstRowLastColumn="0" w:lastRowFirstColumn="0" w:lastRowLastColumn="0"/>
            <w:tcW w:w="680" w:type="pct"/>
            <w:vMerge/>
            <w:shd w:val="clear" w:color="auto" w:fill="CAEDFB" w:themeFill="accent4" w:themeFillTint="33"/>
            <w:noWrap/>
            <w:textDirection w:val="btLr"/>
            <w:vAlign w:val="center"/>
            <w:hideMark/>
          </w:tcPr>
          <w:p w14:paraId="6BFAB172" w14:textId="77777777" w:rsidR="003873B0" w:rsidRPr="003873B0" w:rsidRDefault="003873B0" w:rsidP="003873B0">
            <w:pPr>
              <w:spacing w:after="0"/>
              <w:ind w:left="113" w:right="113"/>
              <w:jc w:val="center"/>
              <w:rPr>
                <w:rFonts w:ascii="Aptos Narrow" w:eastAsia="Times New Roman" w:hAnsi="Aptos Narrow" w:cs="Times New Roman"/>
                <w:color w:val="000000"/>
                <w:sz w:val="24"/>
                <w:szCs w:val="24"/>
                <w:lang w:val="hr-HR" w:eastAsia="en-GB"/>
              </w:rPr>
            </w:pPr>
          </w:p>
        </w:tc>
        <w:tc>
          <w:tcPr>
            <w:tcW w:w="3411" w:type="pct"/>
            <w:shd w:val="clear" w:color="auto" w:fill="CAEDFB" w:themeFill="accent4" w:themeFillTint="33"/>
            <w:noWrap/>
            <w:hideMark/>
          </w:tcPr>
          <w:p w14:paraId="0B7645D9"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Regionalni </w:t>
            </w:r>
            <w:proofErr w:type="spellStart"/>
            <w:r w:rsidRPr="003873B0">
              <w:rPr>
                <w:rFonts w:ascii="Aptos Narrow" w:eastAsia="Times New Roman" w:hAnsi="Aptos Narrow" w:cs="Times New Roman"/>
                <w:color w:val="000000"/>
                <w:sz w:val="16"/>
                <w:szCs w:val="16"/>
                <w:lang w:val="hr-HR" w:eastAsia="en-GB"/>
              </w:rPr>
              <w:t>infrastrutkurni</w:t>
            </w:r>
            <w:proofErr w:type="spellEnd"/>
            <w:r w:rsidRPr="003873B0">
              <w:rPr>
                <w:rFonts w:ascii="Aptos Narrow" w:eastAsia="Times New Roman" w:hAnsi="Aptos Narrow" w:cs="Times New Roman"/>
                <w:color w:val="000000"/>
                <w:sz w:val="16"/>
                <w:szCs w:val="16"/>
                <w:lang w:val="hr-HR" w:eastAsia="en-GB"/>
              </w:rPr>
              <w:t xml:space="preserve"> projekti mogu ojačati poziciju Crne Gore kao energetskog čvorišta</w:t>
            </w:r>
          </w:p>
        </w:tc>
        <w:tc>
          <w:tcPr>
            <w:tcW w:w="909" w:type="pct"/>
            <w:shd w:val="clear" w:color="auto" w:fill="CAEDFB" w:themeFill="accent4" w:themeFillTint="33"/>
            <w:noWrap/>
            <w:hideMark/>
          </w:tcPr>
          <w:p w14:paraId="53624ACE"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PA08-27</w:t>
            </w:r>
          </w:p>
        </w:tc>
      </w:tr>
      <w:tr w:rsidR="003873B0" w:rsidRPr="003873B0" w14:paraId="36257B29" w14:textId="77777777" w:rsidTr="003873B0">
        <w:trPr>
          <w:trHeight w:val="285"/>
        </w:trPr>
        <w:tc>
          <w:tcPr>
            <w:cnfStyle w:val="001000000000" w:firstRow="0" w:lastRow="0" w:firstColumn="1" w:lastColumn="0" w:oddVBand="0" w:evenVBand="0" w:oddHBand="0" w:evenHBand="0" w:firstRowFirstColumn="0" w:firstRowLastColumn="0" w:lastRowFirstColumn="0" w:lastRowLastColumn="0"/>
            <w:tcW w:w="680" w:type="pct"/>
            <w:vMerge/>
            <w:shd w:val="clear" w:color="auto" w:fill="CAEDFB" w:themeFill="accent4" w:themeFillTint="33"/>
            <w:noWrap/>
            <w:textDirection w:val="btLr"/>
            <w:vAlign w:val="center"/>
            <w:hideMark/>
          </w:tcPr>
          <w:p w14:paraId="3890B4B7" w14:textId="77777777" w:rsidR="003873B0" w:rsidRPr="003873B0" w:rsidRDefault="003873B0" w:rsidP="003873B0">
            <w:pPr>
              <w:spacing w:after="0"/>
              <w:ind w:left="113" w:right="113"/>
              <w:jc w:val="center"/>
              <w:rPr>
                <w:rFonts w:ascii="Aptos Narrow" w:eastAsia="Times New Roman" w:hAnsi="Aptos Narrow" w:cs="Times New Roman"/>
                <w:color w:val="000000"/>
                <w:sz w:val="24"/>
                <w:szCs w:val="24"/>
                <w:lang w:val="hr-HR" w:eastAsia="en-GB"/>
              </w:rPr>
            </w:pPr>
          </w:p>
        </w:tc>
        <w:tc>
          <w:tcPr>
            <w:tcW w:w="3411" w:type="pct"/>
            <w:shd w:val="clear" w:color="auto" w:fill="CAEDFB" w:themeFill="accent4" w:themeFillTint="33"/>
            <w:noWrap/>
            <w:hideMark/>
          </w:tcPr>
          <w:p w14:paraId="2271A647"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Tehnološki napredak u baterijskim sistemima, </w:t>
            </w:r>
            <w:proofErr w:type="spellStart"/>
            <w:r w:rsidRPr="003873B0">
              <w:rPr>
                <w:rFonts w:ascii="Aptos Narrow" w:eastAsia="Times New Roman" w:hAnsi="Aptos Narrow" w:cs="Times New Roman"/>
                <w:color w:val="000000"/>
                <w:sz w:val="16"/>
                <w:szCs w:val="16"/>
                <w:lang w:val="hr-HR" w:eastAsia="en-GB"/>
              </w:rPr>
              <w:t>vodoniku</w:t>
            </w:r>
            <w:proofErr w:type="spellEnd"/>
            <w:r w:rsidRPr="003873B0">
              <w:rPr>
                <w:rFonts w:ascii="Aptos Narrow" w:eastAsia="Times New Roman" w:hAnsi="Aptos Narrow" w:cs="Times New Roman"/>
                <w:color w:val="000000"/>
                <w:sz w:val="16"/>
                <w:szCs w:val="16"/>
                <w:lang w:val="hr-HR" w:eastAsia="en-GB"/>
              </w:rPr>
              <w:t xml:space="preserve"> i digitalizaciji elektroenergetske mreže (uključujući AMI roll-</w:t>
            </w:r>
            <w:proofErr w:type="spellStart"/>
            <w:r w:rsidRPr="003873B0">
              <w:rPr>
                <w:rFonts w:ascii="Aptos Narrow" w:eastAsia="Times New Roman" w:hAnsi="Aptos Narrow" w:cs="Times New Roman"/>
                <w:color w:val="000000"/>
                <w:sz w:val="16"/>
                <w:szCs w:val="16"/>
                <w:lang w:val="hr-HR" w:eastAsia="en-GB"/>
              </w:rPr>
              <w:t>out</w:t>
            </w:r>
            <w:proofErr w:type="spellEnd"/>
            <w:r w:rsidRPr="003873B0">
              <w:rPr>
                <w:rFonts w:ascii="Aptos Narrow" w:eastAsia="Times New Roman" w:hAnsi="Aptos Narrow" w:cs="Times New Roman"/>
                <w:color w:val="000000"/>
                <w:sz w:val="16"/>
                <w:szCs w:val="16"/>
                <w:lang w:val="hr-HR" w:eastAsia="en-GB"/>
              </w:rPr>
              <w:t xml:space="preserve"> kao osnovu za razvoj </w:t>
            </w:r>
            <w:proofErr w:type="spellStart"/>
            <w:r w:rsidRPr="003873B0">
              <w:rPr>
                <w:rFonts w:ascii="Aptos Narrow" w:eastAsia="Times New Roman" w:hAnsi="Aptos Narrow" w:cs="Times New Roman"/>
                <w:color w:val="000000"/>
                <w:sz w:val="16"/>
                <w:szCs w:val="16"/>
                <w:lang w:val="hr-HR" w:eastAsia="en-GB"/>
              </w:rPr>
              <w:t>demand</w:t>
            </w:r>
            <w:proofErr w:type="spellEnd"/>
            <w:r w:rsidRPr="003873B0">
              <w:rPr>
                <w:rFonts w:ascii="Aptos Narrow" w:eastAsia="Times New Roman" w:hAnsi="Aptos Narrow" w:cs="Times New Roman"/>
                <w:color w:val="000000"/>
                <w:sz w:val="16"/>
                <w:szCs w:val="16"/>
                <w:lang w:val="hr-HR" w:eastAsia="en-GB"/>
              </w:rPr>
              <w:t xml:space="preserve"> </w:t>
            </w:r>
            <w:proofErr w:type="spellStart"/>
            <w:r w:rsidRPr="003873B0">
              <w:rPr>
                <w:rFonts w:ascii="Aptos Narrow" w:eastAsia="Times New Roman" w:hAnsi="Aptos Narrow" w:cs="Times New Roman"/>
                <w:color w:val="000000"/>
                <w:sz w:val="16"/>
                <w:szCs w:val="16"/>
                <w:lang w:val="hr-HR" w:eastAsia="en-GB"/>
              </w:rPr>
              <w:t>response</w:t>
            </w:r>
            <w:proofErr w:type="spellEnd"/>
            <w:r w:rsidRPr="003873B0">
              <w:rPr>
                <w:rFonts w:ascii="Aptos Narrow" w:eastAsia="Times New Roman" w:hAnsi="Aptos Narrow" w:cs="Times New Roman"/>
                <w:color w:val="000000"/>
                <w:sz w:val="16"/>
                <w:szCs w:val="16"/>
                <w:lang w:val="hr-HR" w:eastAsia="en-GB"/>
              </w:rPr>
              <w:t xml:space="preserve"> mehanizama i </w:t>
            </w:r>
            <w:proofErr w:type="spellStart"/>
            <w:r w:rsidRPr="003873B0">
              <w:rPr>
                <w:rFonts w:ascii="Aptos Narrow" w:eastAsia="Times New Roman" w:hAnsi="Aptos Narrow" w:cs="Times New Roman"/>
                <w:color w:val="000000"/>
                <w:sz w:val="16"/>
                <w:szCs w:val="16"/>
                <w:lang w:val="hr-HR" w:eastAsia="en-GB"/>
              </w:rPr>
              <w:t>vehicle</w:t>
            </w:r>
            <w:proofErr w:type="spellEnd"/>
            <w:r w:rsidRPr="003873B0">
              <w:rPr>
                <w:rFonts w:ascii="Aptos Narrow" w:eastAsia="Times New Roman" w:hAnsi="Aptos Narrow" w:cs="Times New Roman"/>
                <w:color w:val="000000"/>
                <w:sz w:val="16"/>
                <w:szCs w:val="16"/>
                <w:lang w:val="hr-HR" w:eastAsia="en-GB"/>
              </w:rPr>
              <w:t>-to-</w:t>
            </w:r>
            <w:proofErr w:type="spellStart"/>
            <w:r w:rsidRPr="003873B0">
              <w:rPr>
                <w:rFonts w:ascii="Aptos Narrow" w:eastAsia="Times New Roman" w:hAnsi="Aptos Narrow" w:cs="Times New Roman"/>
                <w:color w:val="000000"/>
                <w:sz w:val="16"/>
                <w:szCs w:val="16"/>
                <w:lang w:val="hr-HR" w:eastAsia="en-GB"/>
              </w:rPr>
              <w:t>grid</w:t>
            </w:r>
            <w:proofErr w:type="spellEnd"/>
            <w:r w:rsidRPr="003873B0">
              <w:rPr>
                <w:rFonts w:ascii="Aptos Narrow" w:eastAsia="Times New Roman" w:hAnsi="Aptos Narrow" w:cs="Times New Roman"/>
                <w:color w:val="000000"/>
                <w:sz w:val="16"/>
                <w:szCs w:val="16"/>
                <w:lang w:val="hr-HR" w:eastAsia="en-GB"/>
              </w:rPr>
              <w:t xml:space="preserve"> (V2G) integracije)</w:t>
            </w:r>
          </w:p>
        </w:tc>
        <w:tc>
          <w:tcPr>
            <w:tcW w:w="909" w:type="pct"/>
            <w:shd w:val="clear" w:color="auto" w:fill="CAEDFB" w:themeFill="accent4" w:themeFillTint="33"/>
            <w:noWrap/>
            <w:hideMark/>
          </w:tcPr>
          <w:p w14:paraId="7D04A471"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PA08-14</w:t>
            </w:r>
          </w:p>
        </w:tc>
      </w:tr>
      <w:tr w:rsidR="003873B0" w:rsidRPr="003873B0" w14:paraId="44D5121E" w14:textId="77777777" w:rsidTr="003873B0">
        <w:trPr>
          <w:trHeight w:val="285"/>
        </w:trPr>
        <w:tc>
          <w:tcPr>
            <w:cnfStyle w:val="001000000000" w:firstRow="0" w:lastRow="0" w:firstColumn="1" w:lastColumn="0" w:oddVBand="0" w:evenVBand="0" w:oddHBand="0" w:evenHBand="0" w:firstRowFirstColumn="0" w:firstRowLastColumn="0" w:lastRowFirstColumn="0" w:lastRowLastColumn="0"/>
            <w:tcW w:w="680" w:type="pct"/>
            <w:vMerge/>
            <w:shd w:val="clear" w:color="auto" w:fill="CAEDFB" w:themeFill="accent4" w:themeFillTint="33"/>
            <w:noWrap/>
            <w:textDirection w:val="btLr"/>
            <w:vAlign w:val="center"/>
            <w:hideMark/>
          </w:tcPr>
          <w:p w14:paraId="56F2B453" w14:textId="77777777" w:rsidR="003873B0" w:rsidRPr="003873B0" w:rsidRDefault="003873B0" w:rsidP="003873B0">
            <w:pPr>
              <w:spacing w:after="0"/>
              <w:ind w:left="113" w:right="113"/>
              <w:jc w:val="center"/>
              <w:rPr>
                <w:rFonts w:ascii="Aptos Narrow" w:eastAsia="Times New Roman" w:hAnsi="Aptos Narrow" w:cs="Times New Roman"/>
                <w:color w:val="000000"/>
                <w:sz w:val="24"/>
                <w:szCs w:val="24"/>
                <w:lang w:val="hr-HR" w:eastAsia="en-GB"/>
              </w:rPr>
            </w:pPr>
          </w:p>
        </w:tc>
        <w:tc>
          <w:tcPr>
            <w:tcW w:w="3411" w:type="pct"/>
            <w:shd w:val="clear" w:color="auto" w:fill="CAEDFB" w:themeFill="accent4" w:themeFillTint="33"/>
            <w:noWrap/>
            <w:hideMark/>
          </w:tcPr>
          <w:p w14:paraId="37FCCB97"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Uvođenje cijene </w:t>
            </w:r>
            <w:proofErr w:type="spellStart"/>
            <w:r w:rsidRPr="003873B0">
              <w:rPr>
                <w:rFonts w:ascii="Aptos Narrow" w:eastAsia="Times New Roman" w:hAnsi="Aptos Narrow" w:cs="Times New Roman"/>
                <w:color w:val="000000"/>
                <w:sz w:val="16"/>
                <w:szCs w:val="16"/>
                <w:lang w:val="hr-HR" w:eastAsia="en-GB"/>
              </w:rPr>
              <w:t>ugljenika</w:t>
            </w:r>
            <w:proofErr w:type="spellEnd"/>
            <w:r w:rsidRPr="003873B0">
              <w:rPr>
                <w:rFonts w:ascii="Aptos Narrow" w:eastAsia="Times New Roman" w:hAnsi="Aptos Narrow" w:cs="Times New Roman"/>
                <w:color w:val="000000"/>
                <w:sz w:val="16"/>
                <w:szCs w:val="16"/>
                <w:lang w:val="hr-HR" w:eastAsia="en-GB"/>
              </w:rPr>
              <w:t xml:space="preserve"> (ETS) – snažan investicioni signal za </w:t>
            </w:r>
            <w:proofErr w:type="spellStart"/>
            <w:r w:rsidRPr="003873B0">
              <w:rPr>
                <w:rFonts w:ascii="Aptos Narrow" w:eastAsia="Times New Roman" w:hAnsi="Aptos Narrow" w:cs="Times New Roman"/>
                <w:color w:val="000000"/>
                <w:sz w:val="16"/>
                <w:szCs w:val="16"/>
                <w:lang w:val="hr-HR" w:eastAsia="en-GB"/>
              </w:rPr>
              <w:t>niskougljenični</w:t>
            </w:r>
            <w:proofErr w:type="spellEnd"/>
            <w:r w:rsidRPr="003873B0">
              <w:rPr>
                <w:rFonts w:ascii="Aptos Narrow" w:eastAsia="Times New Roman" w:hAnsi="Aptos Narrow" w:cs="Times New Roman"/>
                <w:color w:val="000000"/>
                <w:sz w:val="16"/>
                <w:szCs w:val="16"/>
                <w:lang w:val="hr-HR" w:eastAsia="en-GB"/>
              </w:rPr>
              <w:t xml:space="preserve"> razvoj i projekte čiste energije</w:t>
            </w:r>
          </w:p>
        </w:tc>
        <w:tc>
          <w:tcPr>
            <w:tcW w:w="909" w:type="pct"/>
            <w:shd w:val="clear" w:color="auto" w:fill="CAEDFB" w:themeFill="accent4" w:themeFillTint="33"/>
            <w:noWrap/>
            <w:hideMark/>
          </w:tcPr>
          <w:p w14:paraId="781B27DC"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PA08-19, PA08-26</w:t>
            </w:r>
          </w:p>
        </w:tc>
      </w:tr>
      <w:tr w:rsidR="003873B0" w:rsidRPr="003873B0" w14:paraId="26D8E310" w14:textId="77777777" w:rsidTr="003873B0">
        <w:trPr>
          <w:trHeight w:val="285"/>
        </w:trPr>
        <w:tc>
          <w:tcPr>
            <w:cnfStyle w:val="001000000000" w:firstRow="0" w:lastRow="0" w:firstColumn="1" w:lastColumn="0" w:oddVBand="0" w:evenVBand="0" w:oddHBand="0" w:evenHBand="0" w:firstRowFirstColumn="0" w:firstRowLastColumn="0" w:lastRowFirstColumn="0" w:lastRowLastColumn="0"/>
            <w:tcW w:w="680" w:type="pct"/>
            <w:vMerge w:val="restart"/>
            <w:shd w:val="clear" w:color="auto" w:fill="FFFFCC"/>
            <w:noWrap/>
            <w:textDirection w:val="btLr"/>
            <w:vAlign w:val="center"/>
            <w:hideMark/>
          </w:tcPr>
          <w:p w14:paraId="3D24D1A8" w14:textId="77777777" w:rsidR="003873B0" w:rsidRPr="003873B0" w:rsidRDefault="003873B0" w:rsidP="003873B0">
            <w:pPr>
              <w:spacing w:after="0"/>
              <w:ind w:left="113" w:right="113"/>
              <w:jc w:val="center"/>
              <w:rPr>
                <w:rFonts w:ascii="Aptos Narrow" w:eastAsia="Times New Roman" w:hAnsi="Aptos Narrow" w:cs="Times New Roman"/>
                <w:color w:val="000000"/>
                <w:sz w:val="24"/>
                <w:szCs w:val="24"/>
                <w:lang w:val="hr-HR" w:eastAsia="en-GB"/>
              </w:rPr>
            </w:pPr>
            <w:r w:rsidRPr="003873B0">
              <w:rPr>
                <w:rFonts w:ascii="Aptos Narrow" w:eastAsia="Times New Roman" w:hAnsi="Aptos Narrow" w:cs="Times New Roman"/>
                <w:color w:val="000000"/>
                <w:sz w:val="24"/>
                <w:szCs w:val="24"/>
                <w:lang w:val="hr-HR" w:eastAsia="en-GB"/>
              </w:rPr>
              <w:t>PRIJETNJE</w:t>
            </w:r>
          </w:p>
        </w:tc>
        <w:tc>
          <w:tcPr>
            <w:tcW w:w="3411" w:type="pct"/>
            <w:shd w:val="clear" w:color="auto" w:fill="FFFFCC"/>
            <w:noWrap/>
            <w:hideMark/>
          </w:tcPr>
          <w:p w14:paraId="488BDBD1"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Geopolitički rizici i poremećaji u globalnom snabdijevanju energijom (volatilnost međunarodnih tržišta, uvozna izloženost, integracija tržišta, rizici snabdijevanja)</w:t>
            </w:r>
          </w:p>
        </w:tc>
        <w:tc>
          <w:tcPr>
            <w:tcW w:w="909" w:type="pct"/>
            <w:shd w:val="clear" w:color="auto" w:fill="FFFFCC"/>
            <w:noWrap/>
            <w:hideMark/>
          </w:tcPr>
          <w:p w14:paraId="387CCD33"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PA08-17</w:t>
            </w:r>
          </w:p>
        </w:tc>
      </w:tr>
      <w:tr w:rsidR="003873B0" w:rsidRPr="003873B0" w14:paraId="09791772" w14:textId="77777777" w:rsidTr="003873B0">
        <w:trPr>
          <w:trHeight w:val="285"/>
        </w:trPr>
        <w:tc>
          <w:tcPr>
            <w:cnfStyle w:val="001000000000" w:firstRow="0" w:lastRow="0" w:firstColumn="1" w:lastColumn="0" w:oddVBand="0" w:evenVBand="0" w:oddHBand="0" w:evenHBand="0" w:firstRowFirstColumn="0" w:firstRowLastColumn="0" w:lastRowFirstColumn="0" w:lastRowLastColumn="0"/>
            <w:tcW w:w="680" w:type="pct"/>
            <w:vMerge/>
            <w:shd w:val="clear" w:color="auto" w:fill="FFFFCC"/>
            <w:noWrap/>
            <w:hideMark/>
          </w:tcPr>
          <w:p w14:paraId="698BA5DE" w14:textId="77777777" w:rsidR="003873B0" w:rsidRPr="003873B0" w:rsidRDefault="003873B0" w:rsidP="003873B0">
            <w:pPr>
              <w:spacing w:after="0"/>
              <w:jc w:val="left"/>
              <w:rPr>
                <w:rFonts w:ascii="Aptos Narrow" w:eastAsia="Times New Roman" w:hAnsi="Aptos Narrow" w:cs="Times New Roman"/>
                <w:b w:val="0"/>
                <w:bCs w:val="0"/>
                <w:color w:val="000000"/>
                <w:sz w:val="16"/>
                <w:szCs w:val="16"/>
                <w:lang w:val="hr-HR" w:eastAsia="en-GB"/>
              </w:rPr>
            </w:pPr>
          </w:p>
        </w:tc>
        <w:tc>
          <w:tcPr>
            <w:tcW w:w="3411" w:type="pct"/>
            <w:shd w:val="clear" w:color="auto" w:fill="FFFFCC"/>
            <w:noWrap/>
            <w:hideMark/>
          </w:tcPr>
          <w:p w14:paraId="2D67134F"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Kašnjenje u integraciji tržišta električne energije sa EU i volatilnost cijena, mogu smanjiti konkurentnost sektora</w:t>
            </w:r>
          </w:p>
        </w:tc>
        <w:tc>
          <w:tcPr>
            <w:tcW w:w="909" w:type="pct"/>
            <w:shd w:val="clear" w:color="auto" w:fill="FFFFCC"/>
            <w:noWrap/>
            <w:hideMark/>
          </w:tcPr>
          <w:p w14:paraId="665C997C"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PA08-17</w:t>
            </w:r>
          </w:p>
        </w:tc>
      </w:tr>
      <w:tr w:rsidR="003873B0" w:rsidRPr="003873B0" w14:paraId="048C6355" w14:textId="77777777" w:rsidTr="003873B0">
        <w:trPr>
          <w:trHeight w:val="285"/>
        </w:trPr>
        <w:tc>
          <w:tcPr>
            <w:cnfStyle w:val="001000000000" w:firstRow="0" w:lastRow="0" w:firstColumn="1" w:lastColumn="0" w:oddVBand="0" w:evenVBand="0" w:oddHBand="0" w:evenHBand="0" w:firstRowFirstColumn="0" w:firstRowLastColumn="0" w:lastRowFirstColumn="0" w:lastRowLastColumn="0"/>
            <w:tcW w:w="680" w:type="pct"/>
            <w:vMerge/>
            <w:shd w:val="clear" w:color="auto" w:fill="FFFFCC"/>
            <w:noWrap/>
            <w:hideMark/>
          </w:tcPr>
          <w:p w14:paraId="05852B63" w14:textId="77777777" w:rsidR="003873B0" w:rsidRPr="003873B0" w:rsidRDefault="003873B0" w:rsidP="003873B0">
            <w:pPr>
              <w:spacing w:after="0"/>
              <w:jc w:val="left"/>
              <w:rPr>
                <w:rFonts w:ascii="Aptos Narrow" w:eastAsia="Times New Roman" w:hAnsi="Aptos Narrow" w:cs="Times New Roman"/>
                <w:b w:val="0"/>
                <w:bCs w:val="0"/>
                <w:color w:val="000000"/>
                <w:sz w:val="16"/>
                <w:szCs w:val="16"/>
                <w:lang w:val="hr-HR" w:eastAsia="en-GB"/>
              </w:rPr>
            </w:pPr>
          </w:p>
        </w:tc>
        <w:tc>
          <w:tcPr>
            <w:tcW w:w="3411" w:type="pct"/>
            <w:shd w:val="clear" w:color="auto" w:fill="FFFFCC"/>
            <w:noWrap/>
            <w:hideMark/>
          </w:tcPr>
          <w:p w14:paraId="60DE2691"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Klimatske promjene i hidrološki rizici mogu značajno smanjiti proizvodnju hidroenergije (hidro zavisnost, rast klimatskih rizika)</w:t>
            </w:r>
          </w:p>
        </w:tc>
        <w:tc>
          <w:tcPr>
            <w:tcW w:w="909" w:type="pct"/>
            <w:shd w:val="clear" w:color="auto" w:fill="FFFFCC"/>
            <w:noWrap/>
            <w:hideMark/>
          </w:tcPr>
          <w:p w14:paraId="457A6BF5"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PA08-07, PA08-04</w:t>
            </w:r>
          </w:p>
        </w:tc>
      </w:tr>
      <w:tr w:rsidR="003873B0" w:rsidRPr="003873B0" w14:paraId="2C0F076C" w14:textId="77777777" w:rsidTr="003873B0">
        <w:trPr>
          <w:trHeight w:val="285"/>
        </w:trPr>
        <w:tc>
          <w:tcPr>
            <w:cnfStyle w:val="001000000000" w:firstRow="0" w:lastRow="0" w:firstColumn="1" w:lastColumn="0" w:oddVBand="0" w:evenVBand="0" w:oddHBand="0" w:evenHBand="0" w:firstRowFirstColumn="0" w:firstRowLastColumn="0" w:lastRowFirstColumn="0" w:lastRowLastColumn="0"/>
            <w:tcW w:w="680" w:type="pct"/>
            <w:vMerge/>
            <w:shd w:val="clear" w:color="auto" w:fill="FFFFCC"/>
            <w:noWrap/>
            <w:hideMark/>
          </w:tcPr>
          <w:p w14:paraId="18CB78BE" w14:textId="77777777" w:rsidR="003873B0" w:rsidRPr="003873B0" w:rsidRDefault="003873B0" w:rsidP="003873B0">
            <w:pPr>
              <w:spacing w:after="0"/>
              <w:jc w:val="left"/>
              <w:rPr>
                <w:rFonts w:ascii="Aptos Narrow" w:eastAsia="Times New Roman" w:hAnsi="Aptos Narrow" w:cs="Times New Roman"/>
                <w:b w:val="0"/>
                <w:bCs w:val="0"/>
                <w:color w:val="000000"/>
                <w:sz w:val="16"/>
                <w:szCs w:val="16"/>
                <w:lang w:val="hr-HR" w:eastAsia="en-GB"/>
              </w:rPr>
            </w:pPr>
          </w:p>
        </w:tc>
        <w:tc>
          <w:tcPr>
            <w:tcW w:w="3411" w:type="pct"/>
            <w:shd w:val="clear" w:color="auto" w:fill="FFFFCC"/>
            <w:noWrap/>
            <w:hideMark/>
          </w:tcPr>
          <w:p w14:paraId="50E3C1BA"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Nedovoljna dinamika razvoja OIE, posebno solara i </w:t>
            </w:r>
            <w:proofErr w:type="spellStart"/>
            <w:r w:rsidRPr="003873B0">
              <w:rPr>
                <w:rFonts w:ascii="Aptos Narrow" w:eastAsia="Times New Roman" w:hAnsi="Aptos Narrow" w:cs="Times New Roman"/>
                <w:color w:val="000000"/>
                <w:sz w:val="16"/>
                <w:szCs w:val="16"/>
                <w:lang w:val="hr-HR" w:eastAsia="en-GB"/>
              </w:rPr>
              <w:t>vjetroenergije</w:t>
            </w:r>
            <w:proofErr w:type="spellEnd"/>
            <w:r w:rsidRPr="003873B0">
              <w:rPr>
                <w:rFonts w:ascii="Aptos Narrow" w:eastAsia="Times New Roman" w:hAnsi="Aptos Narrow" w:cs="Times New Roman"/>
                <w:color w:val="000000"/>
                <w:sz w:val="16"/>
                <w:szCs w:val="16"/>
                <w:lang w:val="hr-HR" w:eastAsia="en-GB"/>
              </w:rPr>
              <w:t>, ali i nedostatak novih tehnologija, može ugroziti ostvarivanje ciljeva NEKP-a</w:t>
            </w:r>
          </w:p>
        </w:tc>
        <w:tc>
          <w:tcPr>
            <w:tcW w:w="909" w:type="pct"/>
            <w:shd w:val="clear" w:color="auto" w:fill="FFFFCC"/>
            <w:noWrap/>
            <w:hideMark/>
          </w:tcPr>
          <w:p w14:paraId="4C8BD8F5"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PA08-05, PA08-06</w:t>
            </w:r>
          </w:p>
        </w:tc>
      </w:tr>
      <w:tr w:rsidR="003873B0" w:rsidRPr="003873B0" w14:paraId="6E397307" w14:textId="77777777" w:rsidTr="003873B0">
        <w:trPr>
          <w:trHeight w:val="285"/>
        </w:trPr>
        <w:tc>
          <w:tcPr>
            <w:cnfStyle w:val="001000000000" w:firstRow="0" w:lastRow="0" w:firstColumn="1" w:lastColumn="0" w:oddVBand="0" w:evenVBand="0" w:oddHBand="0" w:evenHBand="0" w:firstRowFirstColumn="0" w:firstRowLastColumn="0" w:lastRowFirstColumn="0" w:lastRowLastColumn="0"/>
            <w:tcW w:w="680" w:type="pct"/>
            <w:vMerge/>
            <w:shd w:val="clear" w:color="auto" w:fill="FFFFCC"/>
            <w:noWrap/>
            <w:hideMark/>
          </w:tcPr>
          <w:p w14:paraId="579C7A99" w14:textId="77777777" w:rsidR="003873B0" w:rsidRPr="003873B0" w:rsidRDefault="003873B0" w:rsidP="003873B0">
            <w:pPr>
              <w:spacing w:after="0"/>
              <w:jc w:val="left"/>
              <w:rPr>
                <w:rFonts w:ascii="Aptos Narrow" w:eastAsia="Times New Roman" w:hAnsi="Aptos Narrow" w:cs="Times New Roman"/>
                <w:b w:val="0"/>
                <w:bCs w:val="0"/>
                <w:color w:val="000000"/>
                <w:sz w:val="16"/>
                <w:szCs w:val="16"/>
                <w:lang w:val="hr-HR" w:eastAsia="en-GB"/>
              </w:rPr>
            </w:pPr>
          </w:p>
        </w:tc>
        <w:tc>
          <w:tcPr>
            <w:tcW w:w="3411" w:type="pct"/>
            <w:shd w:val="clear" w:color="auto" w:fill="FFFFCC"/>
            <w:noWrap/>
            <w:hideMark/>
          </w:tcPr>
          <w:p w14:paraId="29181A8C"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Nedovoljni administrativni kapaciteti mogu usporiti apsorpciju EU fondova i implementaciju reformi</w:t>
            </w:r>
          </w:p>
        </w:tc>
        <w:tc>
          <w:tcPr>
            <w:tcW w:w="909" w:type="pct"/>
            <w:shd w:val="clear" w:color="auto" w:fill="FFFFCC"/>
            <w:noWrap/>
            <w:hideMark/>
          </w:tcPr>
          <w:p w14:paraId="1CBF33F8"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PA08-24</w:t>
            </w:r>
          </w:p>
        </w:tc>
      </w:tr>
      <w:tr w:rsidR="003873B0" w:rsidRPr="003873B0" w14:paraId="2D6EF000" w14:textId="77777777" w:rsidTr="003873B0">
        <w:trPr>
          <w:trHeight w:val="285"/>
        </w:trPr>
        <w:tc>
          <w:tcPr>
            <w:cnfStyle w:val="001000000000" w:firstRow="0" w:lastRow="0" w:firstColumn="1" w:lastColumn="0" w:oddVBand="0" w:evenVBand="0" w:oddHBand="0" w:evenHBand="0" w:firstRowFirstColumn="0" w:firstRowLastColumn="0" w:lastRowFirstColumn="0" w:lastRowLastColumn="0"/>
            <w:tcW w:w="680" w:type="pct"/>
            <w:vMerge/>
            <w:shd w:val="clear" w:color="auto" w:fill="FFFFCC"/>
            <w:noWrap/>
            <w:hideMark/>
          </w:tcPr>
          <w:p w14:paraId="2CFECDC1" w14:textId="77777777" w:rsidR="003873B0" w:rsidRPr="003873B0" w:rsidRDefault="003873B0" w:rsidP="003873B0">
            <w:pPr>
              <w:spacing w:after="0"/>
              <w:jc w:val="left"/>
              <w:rPr>
                <w:rFonts w:ascii="Aptos Narrow" w:eastAsia="Times New Roman" w:hAnsi="Aptos Narrow" w:cs="Times New Roman"/>
                <w:b w:val="0"/>
                <w:bCs w:val="0"/>
                <w:color w:val="000000"/>
                <w:sz w:val="16"/>
                <w:szCs w:val="16"/>
                <w:lang w:val="hr-HR" w:eastAsia="en-GB"/>
              </w:rPr>
            </w:pPr>
          </w:p>
        </w:tc>
        <w:tc>
          <w:tcPr>
            <w:tcW w:w="3411" w:type="pct"/>
            <w:shd w:val="clear" w:color="auto" w:fill="FFFFCC"/>
            <w:noWrap/>
            <w:hideMark/>
          </w:tcPr>
          <w:p w14:paraId="4628227B"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Rast cijene </w:t>
            </w:r>
            <w:proofErr w:type="spellStart"/>
            <w:r w:rsidRPr="003873B0">
              <w:rPr>
                <w:rFonts w:ascii="Aptos Narrow" w:eastAsia="Times New Roman" w:hAnsi="Aptos Narrow" w:cs="Times New Roman"/>
                <w:color w:val="000000"/>
                <w:sz w:val="16"/>
                <w:szCs w:val="16"/>
                <w:lang w:val="hr-HR" w:eastAsia="en-GB"/>
              </w:rPr>
              <w:t>ugljenika</w:t>
            </w:r>
            <w:proofErr w:type="spellEnd"/>
            <w:r w:rsidRPr="003873B0">
              <w:rPr>
                <w:rFonts w:ascii="Aptos Narrow" w:eastAsia="Times New Roman" w:hAnsi="Aptos Narrow" w:cs="Times New Roman"/>
                <w:color w:val="000000"/>
                <w:sz w:val="16"/>
                <w:szCs w:val="16"/>
                <w:lang w:val="hr-HR" w:eastAsia="en-GB"/>
              </w:rPr>
              <w:t xml:space="preserve"> i troškovi usklađivanja sa EU ETS i CBAM mehanizmima</w:t>
            </w:r>
          </w:p>
        </w:tc>
        <w:tc>
          <w:tcPr>
            <w:tcW w:w="909" w:type="pct"/>
            <w:shd w:val="clear" w:color="auto" w:fill="FFFFCC"/>
            <w:noWrap/>
            <w:hideMark/>
          </w:tcPr>
          <w:p w14:paraId="0CBF9976"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PA08-27, PA08-19</w:t>
            </w:r>
          </w:p>
        </w:tc>
      </w:tr>
      <w:tr w:rsidR="003873B0" w:rsidRPr="003873B0" w14:paraId="2ADE3388" w14:textId="77777777" w:rsidTr="003873B0">
        <w:trPr>
          <w:trHeight w:val="285"/>
        </w:trPr>
        <w:tc>
          <w:tcPr>
            <w:cnfStyle w:val="001000000000" w:firstRow="0" w:lastRow="0" w:firstColumn="1" w:lastColumn="0" w:oddVBand="0" w:evenVBand="0" w:oddHBand="0" w:evenHBand="0" w:firstRowFirstColumn="0" w:firstRowLastColumn="0" w:lastRowFirstColumn="0" w:lastRowLastColumn="0"/>
            <w:tcW w:w="680" w:type="pct"/>
            <w:vMerge/>
            <w:shd w:val="clear" w:color="auto" w:fill="FFFFCC"/>
            <w:noWrap/>
            <w:hideMark/>
          </w:tcPr>
          <w:p w14:paraId="13FA0951" w14:textId="77777777" w:rsidR="003873B0" w:rsidRPr="003873B0" w:rsidRDefault="003873B0" w:rsidP="003873B0">
            <w:pPr>
              <w:spacing w:after="0"/>
              <w:jc w:val="left"/>
              <w:rPr>
                <w:rFonts w:ascii="Aptos Narrow" w:eastAsia="Times New Roman" w:hAnsi="Aptos Narrow" w:cs="Times New Roman"/>
                <w:b w:val="0"/>
                <w:bCs w:val="0"/>
                <w:color w:val="000000"/>
                <w:sz w:val="16"/>
                <w:szCs w:val="16"/>
                <w:lang w:val="hr-HR" w:eastAsia="en-GB"/>
              </w:rPr>
            </w:pPr>
          </w:p>
        </w:tc>
        <w:tc>
          <w:tcPr>
            <w:tcW w:w="3411" w:type="pct"/>
            <w:shd w:val="clear" w:color="auto" w:fill="FFFFCC"/>
            <w:noWrap/>
            <w:hideMark/>
          </w:tcPr>
          <w:p w14:paraId="7A442FAE"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 xml:space="preserve">Socijalni i ekonomski rizici tranzicije uglja u </w:t>
            </w:r>
            <w:proofErr w:type="spellStart"/>
            <w:r w:rsidRPr="003873B0">
              <w:rPr>
                <w:rFonts w:ascii="Aptos Narrow" w:eastAsia="Times New Roman" w:hAnsi="Aptos Narrow" w:cs="Times New Roman"/>
                <w:color w:val="000000"/>
                <w:sz w:val="16"/>
                <w:szCs w:val="16"/>
                <w:lang w:val="hr-HR" w:eastAsia="en-GB"/>
              </w:rPr>
              <w:t>Pljevljima</w:t>
            </w:r>
            <w:proofErr w:type="spellEnd"/>
            <w:r w:rsidRPr="003873B0">
              <w:rPr>
                <w:rFonts w:ascii="Aptos Narrow" w:eastAsia="Times New Roman" w:hAnsi="Aptos Narrow" w:cs="Times New Roman"/>
                <w:color w:val="000000"/>
                <w:sz w:val="16"/>
                <w:szCs w:val="16"/>
                <w:lang w:val="hr-HR" w:eastAsia="en-GB"/>
              </w:rPr>
              <w:t xml:space="preserve"> mogu izazvati otpor reformama</w:t>
            </w:r>
          </w:p>
        </w:tc>
        <w:tc>
          <w:tcPr>
            <w:tcW w:w="909" w:type="pct"/>
            <w:shd w:val="clear" w:color="auto" w:fill="FFFFCC"/>
            <w:noWrap/>
            <w:hideMark/>
          </w:tcPr>
          <w:p w14:paraId="24E61C73"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PA08-26, PA08-19</w:t>
            </w:r>
          </w:p>
        </w:tc>
      </w:tr>
      <w:tr w:rsidR="003873B0" w:rsidRPr="003873B0" w14:paraId="00D04953" w14:textId="77777777" w:rsidTr="003873B0">
        <w:trPr>
          <w:trHeight w:val="285"/>
        </w:trPr>
        <w:tc>
          <w:tcPr>
            <w:cnfStyle w:val="001000000000" w:firstRow="0" w:lastRow="0" w:firstColumn="1" w:lastColumn="0" w:oddVBand="0" w:evenVBand="0" w:oddHBand="0" w:evenHBand="0" w:firstRowFirstColumn="0" w:firstRowLastColumn="0" w:lastRowFirstColumn="0" w:lastRowLastColumn="0"/>
            <w:tcW w:w="680" w:type="pct"/>
            <w:vMerge/>
            <w:shd w:val="clear" w:color="auto" w:fill="FFFFCC"/>
            <w:noWrap/>
            <w:hideMark/>
          </w:tcPr>
          <w:p w14:paraId="296BB463" w14:textId="77777777" w:rsidR="003873B0" w:rsidRPr="003873B0" w:rsidRDefault="003873B0" w:rsidP="003873B0">
            <w:pPr>
              <w:spacing w:after="0"/>
              <w:jc w:val="left"/>
              <w:rPr>
                <w:rFonts w:ascii="Aptos Narrow" w:eastAsia="Times New Roman" w:hAnsi="Aptos Narrow" w:cs="Times New Roman"/>
                <w:b w:val="0"/>
                <w:bCs w:val="0"/>
                <w:color w:val="000000"/>
                <w:sz w:val="16"/>
                <w:szCs w:val="16"/>
                <w:lang w:val="hr-HR" w:eastAsia="en-GB"/>
              </w:rPr>
            </w:pPr>
          </w:p>
        </w:tc>
        <w:tc>
          <w:tcPr>
            <w:tcW w:w="3411" w:type="pct"/>
            <w:shd w:val="clear" w:color="auto" w:fill="FFFFCC"/>
            <w:noWrap/>
            <w:hideMark/>
          </w:tcPr>
          <w:p w14:paraId="23F3F47C"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Visoki investicioni troškovi novih tehnologija (</w:t>
            </w:r>
            <w:proofErr w:type="spellStart"/>
            <w:r w:rsidRPr="003873B0">
              <w:rPr>
                <w:rFonts w:ascii="Aptos Narrow" w:eastAsia="Times New Roman" w:hAnsi="Aptos Narrow" w:cs="Times New Roman"/>
                <w:color w:val="000000"/>
                <w:sz w:val="16"/>
                <w:szCs w:val="16"/>
                <w:lang w:val="hr-HR" w:eastAsia="en-GB"/>
              </w:rPr>
              <w:t>vodonik</w:t>
            </w:r>
            <w:proofErr w:type="spellEnd"/>
            <w:r w:rsidRPr="003873B0">
              <w:rPr>
                <w:rFonts w:ascii="Aptos Narrow" w:eastAsia="Times New Roman" w:hAnsi="Aptos Narrow" w:cs="Times New Roman"/>
                <w:color w:val="000000"/>
                <w:sz w:val="16"/>
                <w:szCs w:val="16"/>
                <w:lang w:val="hr-HR" w:eastAsia="en-GB"/>
              </w:rPr>
              <w:t>, CCS, skladištenje) mogu usporiti tranziciju</w:t>
            </w:r>
          </w:p>
        </w:tc>
        <w:tc>
          <w:tcPr>
            <w:tcW w:w="909" w:type="pct"/>
            <w:shd w:val="clear" w:color="auto" w:fill="FFFFCC"/>
            <w:noWrap/>
            <w:hideMark/>
          </w:tcPr>
          <w:p w14:paraId="60F70D90" w14:textId="77777777" w:rsidR="003873B0" w:rsidRPr="003873B0" w:rsidRDefault="003873B0" w:rsidP="003873B0">
            <w:pPr>
              <w:spacing w:after="0"/>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rPr>
            </w:pPr>
            <w:r w:rsidRPr="003873B0">
              <w:rPr>
                <w:rFonts w:ascii="Aptos Narrow" w:eastAsia="Times New Roman" w:hAnsi="Aptos Narrow" w:cs="Times New Roman"/>
                <w:color w:val="000000"/>
                <w:sz w:val="16"/>
                <w:szCs w:val="16"/>
                <w:lang w:val="hr-HR" w:eastAsia="en-GB"/>
              </w:rPr>
              <w:t>PA08-03, PA08-14, PA08-16</w:t>
            </w:r>
          </w:p>
        </w:tc>
      </w:tr>
    </w:tbl>
    <w:p w14:paraId="6E340A70" w14:textId="77777777" w:rsidR="00BD0891" w:rsidRPr="003873B0" w:rsidRDefault="00BD0891" w:rsidP="00701770">
      <w:pPr>
        <w:rPr>
          <w:lang w:val="hr-HR"/>
        </w:rPr>
      </w:pPr>
    </w:p>
    <w:p w14:paraId="01A7E6EB" w14:textId="041DA81E" w:rsidR="00971D83" w:rsidRPr="003873B0" w:rsidRDefault="00971D83">
      <w:pPr>
        <w:spacing w:after="160" w:line="278" w:lineRule="auto"/>
        <w:jc w:val="left"/>
        <w:rPr>
          <w:b/>
          <w:lang w:val="hr-HR"/>
        </w:rPr>
      </w:pPr>
    </w:p>
    <w:p w14:paraId="00C7422C" w14:textId="77777777" w:rsidR="00971D83" w:rsidRPr="003873B0" w:rsidRDefault="00971D83">
      <w:pPr>
        <w:spacing w:after="160" w:line="278" w:lineRule="auto"/>
        <w:jc w:val="left"/>
        <w:rPr>
          <w:b/>
          <w:lang w:val="hr-HR"/>
        </w:rPr>
      </w:pPr>
      <w:r w:rsidRPr="003873B0">
        <w:rPr>
          <w:b/>
          <w:lang w:val="hr-HR"/>
        </w:rPr>
        <w:br w:type="page"/>
      </w:r>
    </w:p>
    <w:p w14:paraId="4FB58D18" w14:textId="77777777" w:rsidR="00B966D8" w:rsidRPr="003873B0" w:rsidRDefault="00B966D8" w:rsidP="00B966D8">
      <w:pPr>
        <w:pStyle w:val="Naslov1"/>
        <w:rPr>
          <w:rFonts w:eastAsia="Times New Roman"/>
          <w:lang w:val="hr-HR"/>
        </w:rPr>
      </w:pPr>
      <w:r w:rsidRPr="003873B0">
        <w:rPr>
          <w:rFonts w:eastAsia="Times New Roman"/>
          <w:lang w:val="hr-HR"/>
        </w:rPr>
        <w:lastRenderedPageBreak/>
        <w:t xml:space="preserve">Reference: </w:t>
      </w:r>
    </w:p>
    <w:p w14:paraId="7A021BEF" w14:textId="77777777" w:rsidR="00887786" w:rsidRPr="003873B0" w:rsidRDefault="00887786">
      <w:pPr>
        <w:rPr>
          <w:lang w:val="hr-HR"/>
        </w:rPr>
      </w:pPr>
    </w:p>
    <w:p w14:paraId="3DF6AC17" w14:textId="77777777" w:rsidR="00887786" w:rsidRPr="003873B0" w:rsidRDefault="00887786" w:rsidP="00B966D8">
      <w:pPr>
        <w:pStyle w:val="Odlomakpopisa"/>
        <w:numPr>
          <w:ilvl w:val="0"/>
          <w:numId w:val="2"/>
        </w:numPr>
        <w:spacing w:before="100" w:beforeAutospacing="1" w:after="100" w:afterAutospacing="1"/>
        <w:rPr>
          <w:bCs/>
          <w:lang w:val="hr-HR"/>
        </w:rPr>
      </w:pPr>
      <w:r w:rsidRPr="003873B0">
        <w:rPr>
          <w:bCs/>
          <w:lang w:val="hr-HR"/>
        </w:rPr>
        <w:t>Elektroprivreda Crne Gore – Solar Group. (</w:t>
      </w:r>
      <w:proofErr w:type="spellStart"/>
      <w:r w:rsidRPr="003873B0">
        <w:rPr>
          <w:bCs/>
          <w:lang w:val="hr-HR"/>
        </w:rPr>
        <w:t>n.d</w:t>
      </w:r>
      <w:proofErr w:type="spellEnd"/>
      <w:r w:rsidRPr="003873B0">
        <w:rPr>
          <w:bCs/>
          <w:lang w:val="hr-HR"/>
        </w:rPr>
        <w:t>.). Obavještenje [</w:t>
      </w:r>
      <w:proofErr w:type="spellStart"/>
      <w:r w:rsidRPr="003873B0">
        <w:rPr>
          <w:bCs/>
          <w:lang w:val="hr-HR"/>
        </w:rPr>
        <w:t>Notice</w:t>
      </w:r>
      <w:proofErr w:type="spellEnd"/>
      <w:r w:rsidRPr="003873B0">
        <w:rPr>
          <w:bCs/>
          <w:lang w:val="hr-HR"/>
        </w:rPr>
        <w:t>]. https://epcg-sg.com/lat/obavjestenje/</w:t>
      </w:r>
    </w:p>
    <w:p w14:paraId="3B34C965" w14:textId="77777777" w:rsidR="00887786" w:rsidRPr="003873B0" w:rsidRDefault="00887786" w:rsidP="00B966D8">
      <w:pPr>
        <w:pStyle w:val="Odlomakpopisa"/>
        <w:numPr>
          <w:ilvl w:val="0"/>
          <w:numId w:val="2"/>
        </w:numPr>
        <w:spacing w:before="100" w:beforeAutospacing="1" w:after="100" w:afterAutospacing="1"/>
        <w:rPr>
          <w:bCs/>
          <w:lang w:val="hr-HR"/>
        </w:rPr>
      </w:pPr>
      <w:r w:rsidRPr="003873B0">
        <w:rPr>
          <w:bCs/>
          <w:lang w:val="hr-HR"/>
        </w:rPr>
        <w:t>Eurostat. (</w:t>
      </w:r>
      <w:proofErr w:type="spellStart"/>
      <w:r w:rsidRPr="003873B0">
        <w:rPr>
          <w:bCs/>
          <w:lang w:val="hr-HR"/>
        </w:rPr>
        <w:t>n.d</w:t>
      </w:r>
      <w:proofErr w:type="spellEnd"/>
      <w:r w:rsidRPr="003873B0">
        <w:rPr>
          <w:bCs/>
          <w:lang w:val="hr-HR"/>
        </w:rPr>
        <w:t>.). Energetski intenzitet ekonomije [</w:t>
      </w:r>
      <w:proofErr w:type="spellStart"/>
      <w:r w:rsidRPr="003873B0">
        <w:rPr>
          <w:bCs/>
          <w:lang w:val="hr-HR"/>
        </w:rPr>
        <w:t>Dataset</w:t>
      </w:r>
      <w:proofErr w:type="spellEnd"/>
      <w:r w:rsidRPr="003873B0">
        <w:rPr>
          <w:bCs/>
          <w:lang w:val="hr-HR"/>
        </w:rPr>
        <w:t>]. https://ec.europa.eu/eurostat/databrowser/view/sdg_07_30/default/table?lang=en</w:t>
      </w:r>
    </w:p>
    <w:p w14:paraId="731EF5C4" w14:textId="77777777" w:rsidR="00887786" w:rsidRPr="003873B0" w:rsidRDefault="00887786" w:rsidP="00B966D8">
      <w:pPr>
        <w:pStyle w:val="Odlomakpopisa"/>
        <w:numPr>
          <w:ilvl w:val="0"/>
          <w:numId w:val="2"/>
        </w:numPr>
        <w:spacing w:before="100" w:beforeAutospacing="1" w:after="100" w:afterAutospacing="1"/>
        <w:rPr>
          <w:bCs/>
          <w:lang w:val="hr-HR"/>
        </w:rPr>
      </w:pPr>
      <w:r w:rsidRPr="003873B0">
        <w:rPr>
          <w:bCs/>
          <w:lang w:val="hr-HR"/>
        </w:rPr>
        <w:t>Eurostat. (</w:t>
      </w:r>
      <w:proofErr w:type="spellStart"/>
      <w:r w:rsidRPr="003873B0">
        <w:rPr>
          <w:bCs/>
          <w:lang w:val="hr-HR"/>
        </w:rPr>
        <w:t>n.d</w:t>
      </w:r>
      <w:proofErr w:type="spellEnd"/>
      <w:r w:rsidRPr="003873B0">
        <w:rPr>
          <w:bCs/>
          <w:lang w:val="hr-HR"/>
        </w:rPr>
        <w:t>.). Primarna potrošnja energije [</w:t>
      </w:r>
      <w:proofErr w:type="spellStart"/>
      <w:r w:rsidRPr="003873B0">
        <w:rPr>
          <w:bCs/>
          <w:lang w:val="hr-HR"/>
        </w:rPr>
        <w:t>Dataset</w:t>
      </w:r>
      <w:proofErr w:type="spellEnd"/>
      <w:r w:rsidRPr="003873B0">
        <w:rPr>
          <w:bCs/>
          <w:lang w:val="hr-HR"/>
        </w:rPr>
        <w:t>]. https://ec.europa.eu/eurostat/databrowser/view/sdg_07_10/default/table?lang=en</w:t>
      </w:r>
    </w:p>
    <w:p w14:paraId="05C74463" w14:textId="77777777" w:rsidR="00887786" w:rsidRPr="003873B0" w:rsidRDefault="00887786" w:rsidP="00B966D8">
      <w:pPr>
        <w:pStyle w:val="Odlomakpopisa"/>
        <w:numPr>
          <w:ilvl w:val="0"/>
          <w:numId w:val="2"/>
        </w:numPr>
        <w:spacing w:before="100" w:beforeAutospacing="1" w:after="100" w:afterAutospacing="1"/>
        <w:rPr>
          <w:bCs/>
          <w:lang w:val="hr-HR"/>
        </w:rPr>
      </w:pPr>
      <w:r w:rsidRPr="003873B0">
        <w:rPr>
          <w:bCs/>
          <w:lang w:val="hr-HR"/>
        </w:rPr>
        <w:t>Eurostat. (</w:t>
      </w:r>
      <w:proofErr w:type="spellStart"/>
      <w:r w:rsidRPr="003873B0">
        <w:rPr>
          <w:bCs/>
          <w:lang w:val="hr-HR"/>
        </w:rPr>
        <w:t>n.d</w:t>
      </w:r>
      <w:proofErr w:type="spellEnd"/>
      <w:r w:rsidRPr="003873B0">
        <w:rPr>
          <w:bCs/>
          <w:lang w:val="hr-HR"/>
        </w:rPr>
        <w:t>.). Udio obnovljivih izvora energije u bruto finalnoj potrošnji energije [</w:t>
      </w:r>
      <w:proofErr w:type="spellStart"/>
      <w:r w:rsidRPr="003873B0">
        <w:rPr>
          <w:bCs/>
          <w:lang w:val="hr-HR"/>
        </w:rPr>
        <w:t>Dataset</w:t>
      </w:r>
      <w:proofErr w:type="spellEnd"/>
      <w:r w:rsidRPr="003873B0">
        <w:rPr>
          <w:bCs/>
          <w:lang w:val="hr-HR"/>
        </w:rPr>
        <w:t>]. https://ec.europa.eu/eurostat/databrowser/view/nrg_ind_ren/default/table?lang=en</w:t>
      </w:r>
    </w:p>
    <w:p w14:paraId="489737E5" w14:textId="77777777" w:rsidR="00887786" w:rsidRPr="003873B0" w:rsidRDefault="00887786" w:rsidP="00B966D8">
      <w:pPr>
        <w:pStyle w:val="Odlomakpopisa"/>
        <w:numPr>
          <w:ilvl w:val="0"/>
          <w:numId w:val="2"/>
        </w:numPr>
        <w:spacing w:before="100" w:beforeAutospacing="1" w:after="100" w:afterAutospacing="1"/>
        <w:rPr>
          <w:bCs/>
          <w:lang w:val="hr-HR"/>
        </w:rPr>
      </w:pPr>
      <w:r w:rsidRPr="003873B0">
        <w:rPr>
          <w:bCs/>
          <w:lang w:val="hr-HR"/>
        </w:rPr>
        <w:t>Evropska agencija za životnu sredinu. (2025). Evropska životna sredina 2025 – profil Crne Gore. https://www.eea.europa.eu/en/europe-environment-2025/countries/montenegro</w:t>
      </w:r>
    </w:p>
    <w:p w14:paraId="6C48334A" w14:textId="77777777" w:rsidR="00887786" w:rsidRPr="003873B0" w:rsidRDefault="00887786" w:rsidP="00B966D8">
      <w:pPr>
        <w:pStyle w:val="Odlomakpopisa"/>
        <w:numPr>
          <w:ilvl w:val="0"/>
          <w:numId w:val="2"/>
        </w:numPr>
        <w:spacing w:before="100" w:beforeAutospacing="1" w:after="100" w:afterAutospacing="1"/>
        <w:rPr>
          <w:bCs/>
          <w:lang w:val="hr-HR"/>
        </w:rPr>
      </w:pPr>
      <w:r w:rsidRPr="003873B0">
        <w:rPr>
          <w:bCs/>
          <w:lang w:val="hr-HR"/>
        </w:rPr>
        <w:t xml:space="preserve">Evropska komisija. (2022). </w:t>
      </w:r>
      <w:proofErr w:type="spellStart"/>
      <w:r w:rsidRPr="003873B0">
        <w:rPr>
          <w:bCs/>
          <w:lang w:val="hr-HR"/>
        </w:rPr>
        <w:t>REPowerEU</w:t>
      </w:r>
      <w:proofErr w:type="spellEnd"/>
      <w:r w:rsidRPr="003873B0">
        <w:rPr>
          <w:bCs/>
          <w:lang w:val="hr-HR"/>
        </w:rPr>
        <w:t>: Pristupačna, sigurna i održiva energija za Evropu. https://commission.europa.eu/strategy-and-policy/priorities-2019-2024/european-green-deal/repowereu-affordable-secure-and-sustainable-energy-europe_en</w:t>
      </w:r>
    </w:p>
    <w:p w14:paraId="28E49BB0" w14:textId="77777777" w:rsidR="00887786" w:rsidRPr="003873B0" w:rsidRDefault="00887786" w:rsidP="00B966D8">
      <w:pPr>
        <w:pStyle w:val="Odlomakpopisa"/>
        <w:numPr>
          <w:ilvl w:val="0"/>
          <w:numId w:val="2"/>
        </w:numPr>
        <w:spacing w:before="100" w:beforeAutospacing="1" w:after="100" w:afterAutospacing="1"/>
        <w:rPr>
          <w:bCs/>
          <w:lang w:val="hr-HR"/>
        </w:rPr>
      </w:pPr>
      <w:r w:rsidRPr="003873B0">
        <w:rPr>
          <w:bCs/>
          <w:lang w:val="hr-HR"/>
        </w:rPr>
        <w:t>Evropska komisija. (2025). Izvještaj o Crnoj Gori za 2025. godinu. https://enlargement.ec.europa.eu/montenegro-report-2025_en</w:t>
      </w:r>
    </w:p>
    <w:p w14:paraId="653587E0" w14:textId="77777777" w:rsidR="00887786" w:rsidRPr="003873B0" w:rsidRDefault="00887786" w:rsidP="00B966D8">
      <w:pPr>
        <w:pStyle w:val="Odlomakpopisa"/>
        <w:numPr>
          <w:ilvl w:val="0"/>
          <w:numId w:val="2"/>
        </w:numPr>
        <w:spacing w:before="100" w:beforeAutospacing="1" w:after="100" w:afterAutospacing="1"/>
        <w:rPr>
          <w:bCs/>
          <w:lang w:val="hr-HR"/>
        </w:rPr>
      </w:pPr>
      <w:r w:rsidRPr="003873B0">
        <w:rPr>
          <w:bCs/>
          <w:lang w:val="hr-HR"/>
        </w:rPr>
        <w:t xml:space="preserve">Evropska komisija. (2025). </w:t>
      </w:r>
      <w:proofErr w:type="spellStart"/>
      <w:r w:rsidRPr="003873B0">
        <w:rPr>
          <w:bCs/>
          <w:lang w:val="hr-HR"/>
        </w:rPr>
        <w:t>Predlog</w:t>
      </w:r>
      <w:proofErr w:type="spellEnd"/>
      <w:r w:rsidRPr="003873B0">
        <w:rPr>
          <w:bCs/>
          <w:lang w:val="hr-HR"/>
        </w:rPr>
        <w:t xml:space="preserve"> uredbe o upravljanju i održivosti Evropske energetske unije (COM(2025)565). https://eur-lex.europa.eu/legal-content/EN/TXT/?uri=CELEX%3A52025PC0565</w:t>
      </w:r>
    </w:p>
    <w:p w14:paraId="51AA8D84" w14:textId="77777777" w:rsidR="00887786" w:rsidRPr="003873B0" w:rsidRDefault="00887786" w:rsidP="00B966D8">
      <w:pPr>
        <w:pStyle w:val="Odlomakpopisa"/>
        <w:numPr>
          <w:ilvl w:val="0"/>
          <w:numId w:val="2"/>
        </w:numPr>
        <w:spacing w:before="100" w:beforeAutospacing="1" w:after="100" w:afterAutospacing="1"/>
        <w:rPr>
          <w:bCs/>
          <w:lang w:val="hr-HR"/>
        </w:rPr>
      </w:pPr>
      <w:r w:rsidRPr="003873B0">
        <w:rPr>
          <w:bCs/>
          <w:lang w:val="hr-HR"/>
        </w:rPr>
        <w:t xml:space="preserve">Evropska komisija. (2025). </w:t>
      </w:r>
      <w:proofErr w:type="spellStart"/>
      <w:r w:rsidRPr="003873B0">
        <w:rPr>
          <w:bCs/>
          <w:lang w:val="hr-HR"/>
        </w:rPr>
        <w:t>Predlog</w:t>
      </w:r>
      <w:proofErr w:type="spellEnd"/>
      <w:r w:rsidRPr="003873B0">
        <w:rPr>
          <w:bCs/>
          <w:lang w:val="hr-HR"/>
        </w:rPr>
        <w:t xml:space="preserve"> uredbe o uspostavljanju okvira za praćenje budžetske potrošnje i učinka (COM(2025)545, Aneks I). https://eur-lex.europa.eu/legal-content/EN/TXT/?uri=CELEX%3A52025PC0545</w:t>
      </w:r>
    </w:p>
    <w:p w14:paraId="1703E56F" w14:textId="77777777" w:rsidR="00887786" w:rsidRPr="003873B0" w:rsidRDefault="00887786" w:rsidP="00B966D8">
      <w:pPr>
        <w:pStyle w:val="Odlomakpopisa"/>
        <w:numPr>
          <w:ilvl w:val="0"/>
          <w:numId w:val="2"/>
        </w:numPr>
        <w:spacing w:before="100" w:beforeAutospacing="1" w:after="100" w:afterAutospacing="1"/>
        <w:rPr>
          <w:bCs/>
          <w:lang w:val="hr-HR"/>
        </w:rPr>
      </w:pPr>
      <w:r w:rsidRPr="003873B0">
        <w:rPr>
          <w:bCs/>
          <w:lang w:val="hr-HR"/>
        </w:rPr>
        <w:t xml:space="preserve">Evropska komisija. (2025). </w:t>
      </w:r>
      <w:proofErr w:type="spellStart"/>
      <w:r w:rsidRPr="003873B0">
        <w:rPr>
          <w:bCs/>
          <w:lang w:val="hr-HR"/>
        </w:rPr>
        <w:t>Predlog</w:t>
      </w:r>
      <w:proofErr w:type="spellEnd"/>
      <w:r w:rsidRPr="003873B0">
        <w:rPr>
          <w:bCs/>
          <w:lang w:val="hr-HR"/>
        </w:rPr>
        <w:t xml:space="preserve"> uredbe o uspostavljanju okvira za praćenje budžetske potrošnje i učinka (COM(2025)545). https://eur-lex.europa.eu/legal-content/EN/TXT/?uri=CELEX%3A52025PC0545&amp;qid=1753797488776</w:t>
      </w:r>
    </w:p>
    <w:p w14:paraId="0B859D0F" w14:textId="77777777" w:rsidR="00887786" w:rsidRPr="003873B0" w:rsidRDefault="00887786" w:rsidP="00B966D8">
      <w:pPr>
        <w:pStyle w:val="Odlomakpopisa"/>
        <w:numPr>
          <w:ilvl w:val="0"/>
          <w:numId w:val="2"/>
        </w:numPr>
        <w:spacing w:before="100" w:beforeAutospacing="1" w:after="100" w:afterAutospacing="1"/>
        <w:rPr>
          <w:bCs/>
          <w:lang w:val="hr-HR"/>
        </w:rPr>
      </w:pPr>
      <w:r w:rsidRPr="003873B0">
        <w:rPr>
          <w:bCs/>
          <w:lang w:val="hr-HR"/>
        </w:rPr>
        <w:t>Evropska komisija. (</w:t>
      </w:r>
      <w:proofErr w:type="spellStart"/>
      <w:r w:rsidRPr="003873B0">
        <w:rPr>
          <w:bCs/>
          <w:lang w:val="hr-HR"/>
        </w:rPr>
        <w:t>n.d</w:t>
      </w:r>
      <w:proofErr w:type="spellEnd"/>
      <w:r w:rsidRPr="003873B0">
        <w:rPr>
          <w:bCs/>
          <w:lang w:val="hr-HR"/>
        </w:rPr>
        <w:t>.). Evropski zeleni dogovor. https://commission.europa.eu/strategy-and-policy/priorities-2019-2024/european-green-deal_en</w:t>
      </w:r>
    </w:p>
    <w:p w14:paraId="1FE6F1BD" w14:textId="77777777" w:rsidR="00887786" w:rsidRPr="003873B0" w:rsidRDefault="00887786" w:rsidP="00B966D8">
      <w:pPr>
        <w:pStyle w:val="Odlomakpopisa"/>
        <w:numPr>
          <w:ilvl w:val="0"/>
          <w:numId w:val="2"/>
        </w:numPr>
        <w:spacing w:before="100" w:beforeAutospacing="1" w:after="100" w:afterAutospacing="1"/>
        <w:rPr>
          <w:bCs/>
          <w:lang w:val="hr-HR"/>
        </w:rPr>
      </w:pPr>
      <w:r w:rsidRPr="003873B0">
        <w:rPr>
          <w:bCs/>
          <w:lang w:val="hr-HR"/>
        </w:rPr>
        <w:t>Evropski parlament i Savjet Evropske unije. (2019). Direktiva (EU) 2019/944 o zajedničkim pravilima za unutrašnje tržište električne energije. https://eur-lex.europa.eu/legal-content/EN/TXT/?uri=CELEX%3A32019L0944</w:t>
      </w:r>
    </w:p>
    <w:p w14:paraId="79D4965B" w14:textId="77777777" w:rsidR="00887786" w:rsidRPr="003873B0" w:rsidRDefault="00887786" w:rsidP="00B966D8">
      <w:pPr>
        <w:pStyle w:val="Odlomakpopisa"/>
        <w:numPr>
          <w:ilvl w:val="0"/>
          <w:numId w:val="2"/>
        </w:numPr>
        <w:spacing w:before="100" w:beforeAutospacing="1" w:after="100" w:afterAutospacing="1"/>
        <w:rPr>
          <w:bCs/>
          <w:lang w:val="hr-HR"/>
        </w:rPr>
      </w:pPr>
      <w:r w:rsidRPr="003873B0">
        <w:rPr>
          <w:bCs/>
          <w:lang w:val="hr-HR"/>
        </w:rPr>
        <w:t xml:space="preserve">Evropski parlament i Savjet Evropske unije. (2023). Direktiva (EU) 2023/2413 o izmjeni Direktive (EU) 2018/2001 o </w:t>
      </w:r>
      <w:proofErr w:type="spellStart"/>
      <w:r w:rsidRPr="003873B0">
        <w:rPr>
          <w:bCs/>
          <w:lang w:val="hr-HR"/>
        </w:rPr>
        <w:t>promovisanju</w:t>
      </w:r>
      <w:proofErr w:type="spellEnd"/>
      <w:r w:rsidRPr="003873B0">
        <w:rPr>
          <w:bCs/>
          <w:lang w:val="hr-HR"/>
        </w:rPr>
        <w:t xml:space="preserve"> upotrebe energije iz obnovljivih izvora (RED III). https://eur-lex.europa.eu/legal-content/EN/TXT/?uri=CELEX%3A32023L2413</w:t>
      </w:r>
    </w:p>
    <w:p w14:paraId="6B9911D3" w14:textId="77777777" w:rsidR="00887786" w:rsidRPr="003873B0" w:rsidRDefault="00887786" w:rsidP="00B966D8">
      <w:pPr>
        <w:pStyle w:val="Odlomakpopisa"/>
        <w:numPr>
          <w:ilvl w:val="0"/>
          <w:numId w:val="2"/>
        </w:numPr>
        <w:spacing w:before="100" w:beforeAutospacing="1" w:after="100" w:afterAutospacing="1"/>
        <w:rPr>
          <w:bCs/>
          <w:lang w:val="hr-HR"/>
        </w:rPr>
      </w:pPr>
      <w:r w:rsidRPr="003873B0">
        <w:rPr>
          <w:bCs/>
          <w:lang w:val="hr-HR"/>
        </w:rPr>
        <w:t>Evropski parlament i Savjet Evropske unije. (2023). Direktiva (EU) 2023/1791 o energetskoj efikasnosti (preinačena verzija) (EED). https://eur-lex.europa.eu/legal-content/EN/TXT/?uri=CELEX%3A32023L1791</w:t>
      </w:r>
    </w:p>
    <w:p w14:paraId="6A4DB3BA" w14:textId="77777777" w:rsidR="00887786" w:rsidRPr="003873B0" w:rsidRDefault="00887786" w:rsidP="00B966D8">
      <w:pPr>
        <w:pStyle w:val="Odlomakpopisa"/>
        <w:numPr>
          <w:ilvl w:val="0"/>
          <w:numId w:val="2"/>
        </w:numPr>
        <w:spacing w:before="100" w:beforeAutospacing="1" w:after="100" w:afterAutospacing="1"/>
        <w:rPr>
          <w:bCs/>
          <w:lang w:val="hr-HR"/>
        </w:rPr>
      </w:pPr>
      <w:r w:rsidRPr="003873B0">
        <w:rPr>
          <w:bCs/>
          <w:lang w:val="hr-HR"/>
        </w:rPr>
        <w:t>Ministarski savjet Energetske zajednice. (2022). Odluka 2022/02/MC-</w:t>
      </w:r>
      <w:proofErr w:type="spellStart"/>
      <w:r w:rsidRPr="003873B0">
        <w:rPr>
          <w:bCs/>
          <w:lang w:val="hr-HR"/>
        </w:rPr>
        <w:t>EnC</w:t>
      </w:r>
      <w:proofErr w:type="spellEnd"/>
      <w:r w:rsidRPr="003873B0">
        <w:rPr>
          <w:bCs/>
          <w:lang w:val="hr-HR"/>
        </w:rPr>
        <w:t>. Citirano u Nacionalnom energetskom i klimatskom planu, str. 79. https://www.energy-community.org/dam/jcr:d02417a9-03e2-4764-ab58-38763ca800d0/NECP%20Montenegro%20FINAL%20ENG.pdf</w:t>
      </w:r>
    </w:p>
    <w:p w14:paraId="41F4CBF3" w14:textId="77777777" w:rsidR="00887786" w:rsidRPr="003873B0" w:rsidRDefault="00887786" w:rsidP="00B966D8">
      <w:pPr>
        <w:pStyle w:val="Odlomakpopisa"/>
        <w:numPr>
          <w:ilvl w:val="0"/>
          <w:numId w:val="2"/>
        </w:numPr>
        <w:spacing w:before="100" w:beforeAutospacing="1" w:after="100" w:afterAutospacing="1"/>
        <w:rPr>
          <w:bCs/>
          <w:lang w:val="hr-HR"/>
        </w:rPr>
      </w:pPr>
      <w:r w:rsidRPr="003873B0">
        <w:rPr>
          <w:bCs/>
          <w:lang w:val="hr-HR"/>
        </w:rPr>
        <w:t>Ministarstvo evropskih poslova Crne Gore. (2024). Reformska agenda Crne Gore 2024–2027 – Instrument za reforme i rast. https://reform-monitor.org/wp-content/uploads/2025/05/Reform-agenda-Montenegro_.pdf</w:t>
      </w:r>
    </w:p>
    <w:p w14:paraId="6740F9E6" w14:textId="77777777" w:rsidR="00887786" w:rsidRPr="003873B0" w:rsidRDefault="00887786" w:rsidP="00B966D8">
      <w:pPr>
        <w:pStyle w:val="Odlomakpopisa"/>
        <w:numPr>
          <w:ilvl w:val="0"/>
          <w:numId w:val="2"/>
        </w:numPr>
        <w:spacing w:before="100" w:beforeAutospacing="1" w:after="100" w:afterAutospacing="1"/>
        <w:rPr>
          <w:rFonts w:ascii="Calibri" w:eastAsia="Times New Roman" w:hAnsi="Calibri" w:cs="Calibri"/>
          <w:lang w:val="hr-HR"/>
        </w:rPr>
      </w:pPr>
      <w:r w:rsidRPr="003873B0">
        <w:rPr>
          <w:rFonts w:ascii="Arial" w:hAnsi="Arial" w:cs="Arial"/>
          <w:shd w:val="clear" w:color="auto" w:fill="FFFFFF"/>
          <w:lang w:val="hr-HR"/>
        </w:rPr>
        <w:t>OECD (2025), </w:t>
      </w:r>
      <w:r w:rsidRPr="003873B0">
        <w:rPr>
          <w:rFonts w:ascii="Arial" w:hAnsi="Arial" w:cs="Arial"/>
          <w:i/>
          <w:iCs/>
          <w:bdr w:val="none" w:sz="0" w:space="0" w:color="auto" w:frame="1"/>
          <w:shd w:val="clear" w:color="auto" w:fill="FFFFFF"/>
          <w:lang w:val="hr-HR"/>
        </w:rPr>
        <w:t xml:space="preserve">Energy </w:t>
      </w:r>
      <w:proofErr w:type="spellStart"/>
      <w:r w:rsidRPr="003873B0">
        <w:rPr>
          <w:rFonts w:ascii="Arial" w:hAnsi="Arial" w:cs="Arial"/>
          <w:i/>
          <w:iCs/>
          <w:bdr w:val="none" w:sz="0" w:space="0" w:color="auto" w:frame="1"/>
          <w:shd w:val="clear" w:color="auto" w:fill="FFFFFF"/>
          <w:lang w:val="hr-HR"/>
        </w:rPr>
        <w:t>Prices</w:t>
      </w:r>
      <w:proofErr w:type="spellEnd"/>
      <w:r w:rsidRPr="003873B0">
        <w:rPr>
          <w:rFonts w:ascii="Arial" w:hAnsi="Arial" w:cs="Arial"/>
          <w:i/>
          <w:iCs/>
          <w:bdr w:val="none" w:sz="0" w:space="0" w:color="auto" w:frame="1"/>
          <w:shd w:val="clear" w:color="auto" w:fill="FFFFFF"/>
          <w:lang w:val="hr-HR"/>
        </w:rPr>
        <w:t xml:space="preserve"> </w:t>
      </w:r>
      <w:proofErr w:type="spellStart"/>
      <w:r w:rsidRPr="003873B0">
        <w:rPr>
          <w:rFonts w:ascii="Arial" w:hAnsi="Arial" w:cs="Arial"/>
          <w:i/>
          <w:iCs/>
          <w:bdr w:val="none" w:sz="0" w:space="0" w:color="auto" w:frame="1"/>
          <w:shd w:val="clear" w:color="auto" w:fill="FFFFFF"/>
          <w:lang w:val="hr-HR"/>
        </w:rPr>
        <w:t>and</w:t>
      </w:r>
      <w:proofErr w:type="spellEnd"/>
      <w:r w:rsidRPr="003873B0">
        <w:rPr>
          <w:rFonts w:ascii="Arial" w:hAnsi="Arial" w:cs="Arial"/>
          <w:i/>
          <w:iCs/>
          <w:bdr w:val="none" w:sz="0" w:space="0" w:color="auto" w:frame="1"/>
          <w:shd w:val="clear" w:color="auto" w:fill="FFFFFF"/>
          <w:lang w:val="hr-HR"/>
        </w:rPr>
        <w:t xml:space="preserve"> </w:t>
      </w:r>
      <w:proofErr w:type="spellStart"/>
      <w:r w:rsidRPr="003873B0">
        <w:rPr>
          <w:rFonts w:ascii="Arial" w:hAnsi="Arial" w:cs="Arial"/>
          <w:i/>
          <w:iCs/>
          <w:bdr w:val="none" w:sz="0" w:space="0" w:color="auto" w:frame="1"/>
          <w:shd w:val="clear" w:color="auto" w:fill="FFFFFF"/>
          <w:lang w:val="hr-HR"/>
        </w:rPr>
        <w:t>Subsidies</w:t>
      </w:r>
      <w:proofErr w:type="spellEnd"/>
      <w:r w:rsidRPr="003873B0">
        <w:rPr>
          <w:rFonts w:ascii="Arial" w:hAnsi="Arial" w:cs="Arial"/>
          <w:i/>
          <w:iCs/>
          <w:bdr w:val="none" w:sz="0" w:space="0" w:color="auto" w:frame="1"/>
          <w:shd w:val="clear" w:color="auto" w:fill="FFFFFF"/>
          <w:lang w:val="hr-HR"/>
        </w:rPr>
        <w:t xml:space="preserve"> </w:t>
      </w:r>
      <w:proofErr w:type="spellStart"/>
      <w:r w:rsidRPr="003873B0">
        <w:rPr>
          <w:rFonts w:ascii="Arial" w:hAnsi="Arial" w:cs="Arial"/>
          <w:i/>
          <w:iCs/>
          <w:bdr w:val="none" w:sz="0" w:space="0" w:color="auto" w:frame="1"/>
          <w:shd w:val="clear" w:color="auto" w:fill="FFFFFF"/>
          <w:lang w:val="hr-HR"/>
        </w:rPr>
        <w:t>in</w:t>
      </w:r>
      <w:proofErr w:type="spellEnd"/>
      <w:r w:rsidRPr="003873B0">
        <w:rPr>
          <w:rFonts w:ascii="Arial" w:hAnsi="Arial" w:cs="Arial"/>
          <w:i/>
          <w:iCs/>
          <w:bdr w:val="none" w:sz="0" w:space="0" w:color="auto" w:frame="1"/>
          <w:shd w:val="clear" w:color="auto" w:fill="FFFFFF"/>
          <w:lang w:val="hr-HR"/>
        </w:rPr>
        <w:t xml:space="preserve"> </w:t>
      </w:r>
      <w:proofErr w:type="spellStart"/>
      <w:r w:rsidRPr="003873B0">
        <w:rPr>
          <w:rFonts w:ascii="Arial" w:hAnsi="Arial" w:cs="Arial"/>
          <w:i/>
          <w:iCs/>
          <w:bdr w:val="none" w:sz="0" w:space="0" w:color="auto" w:frame="1"/>
          <w:shd w:val="clear" w:color="auto" w:fill="FFFFFF"/>
          <w:lang w:val="hr-HR"/>
        </w:rPr>
        <w:t>the</w:t>
      </w:r>
      <w:proofErr w:type="spellEnd"/>
      <w:r w:rsidRPr="003873B0">
        <w:rPr>
          <w:rFonts w:ascii="Arial" w:hAnsi="Arial" w:cs="Arial"/>
          <w:i/>
          <w:iCs/>
          <w:bdr w:val="none" w:sz="0" w:space="0" w:color="auto" w:frame="1"/>
          <w:shd w:val="clear" w:color="auto" w:fill="FFFFFF"/>
          <w:lang w:val="hr-HR"/>
        </w:rPr>
        <w:t xml:space="preserve"> Western </w:t>
      </w:r>
      <w:proofErr w:type="spellStart"/>
      <w:r w:rsidRPr="003873B0">
        <w:rPr>
          <w:rFonts w:ascii="Arial" w:hAnsi="Arial" w:cs="Arial"/>
          <w:i/>
          <w:iCs/>
          <w:bdr w:val="none" w:sz="0" w:space="0" w:color="auto" w:frame="1"/>
          <w:shd w:val="clear" w:color="auto" w:fill="FFFFFF"/>
          <w:lang w:val="hr-HR"/>
        </w:rPr>
        <w:t>Balkans</w:t>
      </w:r>
      <w:proofErr w:type="spellEnd"/>
      <w:r w:rsidRPr="003873B0">
        <w:rPr>
          <w:rFonts w:ascii="Arial" w:hAnsi="Arial" w:cs="Arial"/>
          <w:i/>
          <w:iCs/>
          <w:bdr w:val="none" w:sz="0" w:space="0" w:color="auto" w:frame="1"/>
          <w:shd w:val="clear" w:color="auto" w:fill="FFFFFF"/>
          <w:lang w:val="hr-HR"/>
        </w:rPr>
        <w:t xml:space="preserve">: </w:t>
      </w:r>
      <w:proofErr w:type="spellStart"/>
      <w:r w:rsidRPr="003873B0">
        <w:rPr>
          <w:rFonts w:ascii="Arial" w:hAnsi="Arial" w:cs="Arial"/>
          <w:i/>
          <w:iCs/>
          <w:bdr w:val="none" w:sz="0" w:space="0" w:color="auto" w:frame="1"/>
          <w:shd w:val="clear" w:color="auto" w:fill="FFFFFF"/>
          <w:lang w:val="hr-HR"/>
        </w:rPr>
        <w:t>Reforms</w:t>
      </w:r>
      <w:proofErr w:type="spellEnd"/>
      <w:r w:rsidRPr="003873B0">
        <w:rPr>
          <w:rFonts w:ascii="Arial" w:hAnsi="Arial" w:cs="Arial"/>
          <w:i/>
          <w:iCs/>
          <w:bdr w:val="none" w:sz="0" w:space="0" w:color="auto" w:frame="1"/>
          <w:shd w:val="clear" w:color="auto" w:fill="FFFFFF"/>
          <w:lang w:val="hr-HR"/>
        </w:rPr>
        <w:t xml:space="preserve"> for a Fair </w:t>
      </w:r>
      <w:proofErr w:type="spellStart"/>
      <w:r w:rsidRPr="003873B0">
        <w:rPr>
          <w:rFonts w:ascii="Arial" w:hAnsi="Arial" w:cs="Arial"/>
          <w:i/>
          <w:iCs/>
          <w:bdr w:val="none" w:sz="0" w:space="0" w:color="auto" w:frame="1"/>
          <w:shd w:val="clear" w:color="auto" w:fill="FFFFFF"/>
          <w:lang w:val="hr-HR"/>
        </w:rPr>
        <w:t>and</w:t>
      </w:r>
      <w:proofErr w:type="spellEnd"/>
      <w:r w:rsidRPr="003873B0">
        <w:rPr>
          <w:rFonts w:ascii="Arial" w:hAnsi="Arial" w:cs="Arial"/>
          <w:i/>
          <w:iCs/>
          <w:bdr w:val="none" w:sz="0" w:space="0" w:color="auto" w:frame="1"/>
          <w:shd w:val="clear" w:color="auto" w:fill="FFFFFF"/>
          <w:lang w:val="hr-HR"/>
        </w:rPr>
        <w:t xml:space="preserve"> Green Future</w:t>
      </w:r>
      <w:r w:rsidRPr="003873B0">
        <w:rPr>
          <w:rFonts w:ascii="Arial" w:hAnsi="Arial" w:cs="Arial"/>
          <w:shd w:val="clear" w:color="auto" w:fill="FFFFFF"/>
          <w:lang w:val="hr-HR"/>
        </w:rPr>
        <w:t xml:space="preserve">, OECD Development </w:t>
      </w:r>
      <w:proofErr w:type="spellStart"/>
      <w:r w:rsidRPr="003873B0">
        <w:rPr>
          <w:rFonts w:ascii="Arial" w:hAnsi="Arial" w:cs="Arial"/>
          <w:shd w:val="clear" w:color="auto" w:fill="FFFFFF"/>
          <w:lang w:val="hr-HR"/>
        </w:rPr>
        <w:t>Pathways</w:t>
      </w:r>
      <w:proofErr w:type="spellEnd"/>
      <w:r w:rsidRPr="003873B0">
        <w:rPr>
          <w:rFonts w:ascii="Arial" w:hAnsi="Arial" w:cs="Arial"/>
          <w:shd w:val="clear" w:color="auto" w:fill="FFFFFF"/>
          <w:lang w:val="hr-HR"/>
        </w:rPr>
        <w:t xml:space="preserve">, OECD </w:t>
      </w:r>
      <w:proofErr w:type="spellStart"/>
      <w:r w:rsidRPr="003873B0">
        <w:rPr>
          <w:rFonts w:ascii="Arial" w:hAnsi="Arial" w:cs="Arial"/>
          <w:shd w:val="clear" w:color="auto" w:fill="FFFFFF"/>
          <w:lang w:val="hr-HR"/>
        </w:rPr>
        <w:t>Publishing</w:t>
      </w:r>
      <w:proofErr w:type="spellEnd"/>
      <w:r w:rsidRPr="003873B0">
        <w:rPr>
          <w:rFonts w:ascii="Arial" w:hAnsi="Arial" w:cs="Arial"/>
          <w:shd w:val="clear" w:color="auto" w:fill="FFFFFF"/>
          <w:lang w:val="hr-HR"/>
        </w:rPr>
        <w:t>, Paris, </w:t>
      </w:r>
      <w:hyperlink r:id="rId11" w:history="1">
        <w:r w:rsidRPr="003873B0">
          <w:rPr>
            <w:rStyle w:val="Hiperveza"/>
            <w:rFonts w:ascii="Arial" w:hAnsi="Arial" w:cs="Arial"/>
            <w:color w:val="auto"/>
            <w:bdr w:val="none" w:sz="0" w:space="0" w:color="auto" w:frame="1"/>
            <w:shd w:val="clear" w:color="auto" w:fill="FFFFFF"/>
            <w:lang w:val="hr-HR"/>
          </w:rPr>
          <w:t>https://doi.org/10.1787/082ea26a-en</w:t>
        </w:r>
      </w:hyperlink>
      <w:r w:rsidRPr="003873B0">
        <w:rPr>
          <w:rFonts w:ascii="Arial" w:hAnsi="Arial" w:cs="Arial"/>
          <w:shd w:val="clear" w:color="auto" w:fill="FFFFFF"/>
          <w:lang w:val="hr-HR"/>
        </w:rPr>
        <w:t>.</w:t>
      </w:r>
    </w:p>
    <w:p w14:paraId="42BFD77A" w14:textId="77777777" w:rsidR="00887786" w:rsidRPr="003873B0" w:rsidRDefault="00887786" w:rsidP="00887786">
      <w:pPr>
        <w:pStyle w:val="Odlomakpopisa"/>
        <w:numPr>
          <w:ilvl w:val="0"/>
          <w:numId w:val="2"/>
        </w:numPr>
        <w:spacing w:before="100" w:beforeAutospacing="1" w:after="100" w:afterAutospacing="1"/>
        <w:rPr>
          <w:rFonts w:ascii="Calibri" w:eastAsia="Times New Roman" w:hAnsi="Calibri" w:cs="Calibri"/>
          <w:lang w:val="hr-HR"/>
        </w:rPr>
      </w:pPr>
      <w:r w:rsidRPr="003873B0">
        <w:rPr>
          <w:bCs/>
          <w:lang w:val="hr-HR"/>
        </w:rPr>
        <w:t>Organizacija za ekonomsku saradnju i razvoj. (</w:t>
      </w:r>
      <w:proofErr w:type="spellStart"/>
      <w:r w:rsidRPr="003873B0">
        <w:rPr>
          <w:bCs/>
          <w:lang w:val="hr-HR"/>
        </w:rPr>
        <w:t>n.d</w:t>
      </w:r>
      <w:proofErr w:type="spellEnd"/>
      <w:r w:rsidRPr="003873B0">
        <w:rPr>
          <w:bCs/>
          <w:lang w:val="hr-HR"/>
        </w:rPr>
        <w:t xml:space="preserve">.). Cijene energije i subvencije u Crnoj Gori. U: Cijene energije i subvencije na Zapadnom Balkanu. </w:t>
      </w:r>
      <w:hyperlink r:id="rId12" w:history="1">
        <w:r w:rsidRPr="003873B0">
          <w:rPr>
            <w:rStyle w:val="Hiperveza"/>
            <w:bCs/>
            <w:lang w:val="hr-HR"/>
          </w:rPr>
          <w:t>https://www.oecd.org/en/publications/energy-prices-</w:t>
        </w:r>
        <w:r w:rsidRPr="003873B0">
          <w:rPr>
            <w:rStyle w:val="Hiperveza"/>
            <w:bCs/>
            <w:lang w:val="hr-HR"/>
          </w:rPr>
          <w:lastRenderedPageBreak/>
          <w:t>and-subsidies-in-the-western-balkans_082ea26a-en/full-report/energy-prices-and-subsidies-in-montenegro_4520c191.html</w:t>
        </w:r>
      </w:hyperlink>
    </w:p>
    <w:p w14:paraId="54BA44E0" w14:textId="77777777" w:rsidR="00887786" w:rsidRPr="003873B0" w:rsidRDefault="00887786" w:rsidP="00B966D8">
      <w:pPr>
        <w:pStyle w:val="Odlomakpopisa"/>
        <w:numPr>
          <w:ilvl w:val="0"/>
          <w:numId w:val="2"/>
        </w:numPr>
        <w:spacing w:before="100" w:beforeAutospacing="1" w:after="100" w:afterAutospacing="1"/>
        <w:rPr>
          <w:bCs/>
          <w:lang w:val="hr-HR"/>
        </w:rPr>
      </w:pPr>
      <w:r w:rsidRPr="003873B0">
        <w:rPr>
          <w:bCs/>
          <w:lang w:val="hr-HR"/>
        </w:rPr>
        <w:t>Program Ujedinjenih nacija za razvoj. (2023). Mapa puta za pravednu tranziciju u Crnoj Gori.</w:t>
      </w:r>
    </w:p>
    <w:p w14:paraId="08F13240" w14:textId="77777777" w:rsidR="00887786" w:rsidRPr="003873B0" w:rsidRDefault="00887786" w:rsidP="00B966D8">
      <w:pPr>
        <w:pStyle w:val="Odlomakpopisa"/>
        <w:numPr>
          <w:ilvl w:val="0"/>
          <w:numId w:val="2"/>
        </w:numPr>
        <w:spacing w:before="100" w:beforeAutospacing="1" w:after="100" w:afterAutospacing="1"/>
        <w:rPr>
          <w:bCs/>
          <w:lang w:val="hr-HR"/>
        </w:rPr>
      </w:pPr>
      <w:r w:rsidRPr="003873B0">
        <w:rPr>
          <w:bCs/>
          <w:lang w:val="hr-HR"/>
        </w:rPr>
        <w:t xml:space="preserve">Regulatorna agencija za energetiku i </w:t>
      </w:r>
      <w:proofErr w:type="spellStart"/>
      <w:r w:rsidRPr="003873B0">
        <w:rPr>
          <w:bCs/>
          <w:lang w:val="hr-HR"/>
        </w:rPr>
        <w:t>regulisane</w:t>
      </w:r>
      <w:proofErr w:type="spellEnd"/>
      <w:r w:rsidRPr="003873B0">
        <w:rPr>
          <w:bCs/>
          <w:lang w:val="hr-HR"/>
        </w:rPr>
        <w:t xml:space="preserve"> komunalne djelatnosti. (2025). Izvještaj o stanju energetskog sektora Crne Gore za 2024. godinu [</w:t>
      </w:r>
      <w:proofErr w:type="spellStart"/>
      <w:r w:rsidRPr="003873B0">
        <w:rPr>
          <w:bCs/>
          <w:lang w:val="hr-HR"/>
        </w:rPr>
        <w:t>Report</w:t>
      </w:r>
      <w:proofErr w:type="spellEnd"/>
      <w:r w:rsidRPr="003873B0">
        <w:rPr>
          <w:bCs/>
          <w:lang w:val="hr-HR"/>
        </w:rPr>
        <w:t xml:space="preserve"> on </w:t>
      </w:r>
      <w:proofErr w:type="spellStart"/>
      <w:r w:rsidRPr="003873B0">
        <w:rPr>
          <w:bCs/>
          <w:lang w:val="hr-HR"/>
        </w:rPr>
        <w:t>the</w:t>
      </w:r>
      <w:proofErr w:type="spellEnd"/>
      <w:r w:rsidRPr="003873B0">
        <w:rPr>
          <w:bCs/>
          <w:lang w:val="hr-HR"/>
        </w:rPr>
        <w:t xml:space="preserve"> </w:t>
      </w:r>
      <w:proofErr w:type="spellStart"/>
      <w:r w:rsidRPr="003873B0">
        <w:rPr>
          <w:bCs/>
          <w:lang w:val="hr-HR"/>
        </w:rPr>
        <w:t>state</w:t>
      </w:r>
      <w:proofErr w:type="spellEnd"/>
      <w:r w:rsidRPr="003873B0">
        <w:rPr>
          <w:bCs/>
          <w:lang w:val="hr-HR"/>
        </w:rPr>
        <w:t xml:space="preserve"> </w:t>
      </w:r>
      <w:proofErr w:type="spellStart"/>
      <w:r w:rsidRPr="003873B0">
        <w:rPr>
          <w:bCs/>
          <w:lang w:val="hr-HR"/>
        </w:rPr>
        <w:t>of</w:t>
      </w:r>
      <w:proofErr w:type="spellEnd"/>
      <w:r w:rsidRPr="003873B0">
        <w:rPr>
          <w:bCs/>
          <w:lang w:val="hr-HR"/>
        </w:rPr>
        <w:t xml:space="preserve"> </w:t>
      </w:r>
      <w:proofErr w:type="spellStart"/>
      <w:r w:rsidRPr="003873B0">
        <w:rPr>
          <w:bCs/>
          <w:lang w:val="hr-HR"/>
        </w:rPr>
        <w:t>the</w:t>
      </w:r>
      <w:proofErr w:type="spellEnd"/>
      <w:r w:rsidRPr="003873B0">
        <w:rPr>
          <w:bCs/>
          <w:lang w:val="hr-HR"/>
        </w:rPr>
        <w:t xml:space="preserve"> </w:t>
      </w:r>
      <w:proofErr w:type="spellStart"/>
      <w:r w:rsidRPr="003873B0">
        <w:rPr>
          <w:bCs/>
          <w:lang w:val="hr-HR"/>
        </w:rPr>
        <w:t>energy</w:t>
      </w:r>
      <w:proofErr w:type="spellEnd"/>
      <w:r w:rsidRPr="003873B0">
        <w:rPr>
          <w:bCs/>
          <w:lang w:val="hr-HR"/>
        </w:rPr>
        <w:t xml:space="preserve"> </w:t>
      </w:r>
      <w:proofErr w:type="spellStart"/>
      <w:r w:rsidRPr="003873B0">
        <w:rPr>
          <w:bCs/>
          <w:lang w:val="hr-HR"/>
        </w:rPr>
        <w:t>sector</w:t>
      </w:r>
      <w:proofErr w:type="spellEnd"/>
      <w:r w:rsidRPr="003873B0">
        <w:rPr>
          <w:bCs/>
          <w:lang w:val="hr-HR"/>
        </w:rPr>
        <w:t xml:space="preserve"> </w:t>
      </w:r>
      <w:proofErr w:type="spellStart"/>
      <w:r w:rsidRPr="003873B0">
        <w:rPr>
          <w:bCs/>
          <w:lang w:val="hr-HR"/>
        </w:rPr>
        <w:t>of</w:t>
      </w:r>
      <w:proofErr w:type="spellEnd"/>
      <w:r w:rsidRPr="003873B0">
        <w:rPr>
          <w:bCs/>
          <w:lang w:val="hr-HR"/>
        </w:rPr>
        <w:t xml:space="preserve"> </w:t>
      </w:r>
      <w:proofErr w:type="spellStart"/>
      <w:r w:rsidRPr="003873B0">
        <w:rPr>
          <w:bCs/>
          <w:lang w:val="hr-HR"/>
        </w:rPr>
        <w:t>Montenegro</w:t>
      </w:r>
      <w:proofErr w:type="spellEnd"/>
      <w:r w:rsidRPr="003873B0">
        <w:rPr>
          <w:bCs/>
          <w:lang w:val="hr-HR"/>
        </w:rPr>
        <w:t xml:space="preserve"> for 2024]. https://regagen.co.me/wp-content/uploads/2025/07/20250728_REGAGEN_-IZVJESTAJ-O-STANJU-ENERGETSKOG-SEKTORA-CRNE-GORE-ZA-2024.pdf</w:t>
      </w:r>
    </w:p>
    <w:p w14:paraId="282171CE" w14:textId="77777777" w:rsidR="00887786" w:rsidRPr="003873B0" w:rsidRDefault="00887786" w:rsidP="00B966D8">
      <w:pPr>
        <w:pStyle w:val="Odlomakpopisa"/>
        <w:numPr>
          <w:ilvl w:val="0"/>
          <w:numId w:val="2"/>
        </w:numPr>
        <w:spacing w:before="100" w:beforeAutospacing="1" w:after="100" w:afterAutospacing="1"/>
        <w:rPr>
          <w:bCs/>
          <w:lang w:val="hr-HR"/>
        </w:rPr>
      </w:pPr>
      <w:r w:rsidRPr="003873B0">
        <w:rPr>
          <w:bCs/>
          <w:lang w:val="hr-HR"/>
        </w:rPr>
        <w:t>Sekretarijat Energetske zajednice. (2025). Godišnji izvještaj o implementaciji – Crna Gora. https://www.energy-community.org/dam/jcr:0a70ae6d-921a-4544-a98c-0ff3db9e8214/Montenegro_IR25CP.pdf</w:t>
      </w:r>
    </w:p>
    <w:p w14:paraId="3B5AA13C" w14:textId="77777777" w:rsidR="00887786" w:rsidRPr="003873B0" w:rsidRDefault="00887786" w:rsidP="00B966D8">
      <w:pPr>
        <w:pStyle w:val="Odlomakpopisa"/>
        <w:numPr>
          <w:ilvl w:val="0"/>
          <w:numId w:val="2"/>
        </w:numPr>
        <w:spacing w:before="100" w:beforeAutospacing="1" w:after="100" w:afterAutospacing="1"/>
        <w:rPr>
          <w:bCs/>
          <w:lang w:val="hr-HR"/>
        </w:rPr>
      </w:pPr>
      <w:r w:rsidRPr="003873B0">
        <w:rPr>
          <w:bCs/>
          <w:lang w:val="hr-HR"/>
        </w:rPr>
        <w:t>Vlada Crne Gore. (2016). Nacionalna strategija održivog razvoja do 2030. godine. https://www.gov.me/en/article/174209--national-strategy-for-sustainable-development-by-2030-nssd</w:t>
      </w:r>
    </w:p>
    <w:p w14:paraId="329D1EDE" w14:textId="77777777" w:rsidR="00887786" w:rsidRPr="003873B0" w:rsidRDefault="00887786" w:rsidP="00B966D8">
      <w:pPr>
        <w:pStyle w:val="Odlomakpopisa"/>
        <w:numPr>
          <w:ilvl w:val="0"/>
          <w:numId w:val="2"/>
        </w:numPr>
        <w:spacing w:before="100" w:beforeAutospacing="1" w:after="100" w:afterAutospacing="1"/>
        <w:rPr>
          <w:bCs/>
          <w:lang w:val="hr-HR"/>
        </w:rPr>
      </w:pPr>
      <w:r w:rsidRPr="003873B0">
        <w:rPr>
          <w:bCs/>
          <w:lang w:val="hr-HR"/>
        </w:rPr>
        <w:t>Vlada Crne Gore. (2025). Nacionalni energetski i klimatski plan (NECP). https://www.energy-community.org/dam/jcr:d02417a9-03e2-4764-ab58-38763ca800d0/NECP%20Montenegro%20FINAL%20ENG.pdf</w:t>
      </w:r>
    </w:p>
    <w:p w14:paraId="50B5F2A7" w14:textId="77777777" w:rsidR="00887786" w:rsidRPr="003873B0" w:rsidRDefault="00887786" w:rsidP="00B966D8">
      <w:pPr>
        <w:pStyle w:val="Odlomakpopisa"/>
        <w:numPr>
          <w:ilvl w:val="0"/>
          <w:numId w:val="2"/>
        </w:numPr>
        <w:spacing w:before="100" w:beforeAutospacing="1" w:after="100" w:afterAutospacing="1"/>
        <w:rPr>
          <w:bCs/>
          <w:lang w:val="hr-HR"/>
        </w:rPr>
      </w:pPr>
      <w:r w:rsidRPr="003873B0">
        <w:rPr>
          <w:bCs/>
          <w:lang w:val="hr-HR"/>
        </w:rPr>
        <w:t xml:space="preserve">Vlada Crne Gore. (2025). Nacionalni energetski i klimatski plan Crne Gore [National Energy </w:t>
      </w:r>
      <w:proofErr w:type="spellStart"/>
      <w:r w:rsidRPr="003873B0">
        <w:rPr>
          <w:bCs/>
          <w:lang w:val="hr-HR"/>
        </w:rPr>
        <w:t>and</w:t>
      </w:r>
      <w:proofErr w:type="spellEnd"/>
      <w:r w:rsidRPr="003873B0">
        <w:rPr>
          <w:bCs/>
          <w:lang w:val="hr-HR"/>
        </w:rPr>
        <w:t xml:space="preserve"> </w:t>
      </w:r>
      <w:proofErr w:type="spellStart"/>
      <w:r w:rsidRPr="003873B0">
        <w:rPr>
          <w:bCs/>
          <w:lang w:val="hr-HR"/>
        </w:rPr>
        <w:t>Climate</w:t>
      </w:r>
      <w:proofErr w:type="spellEnd"/>
      <w:r w:rsidRPr="003873B0">
        <w:rPr>
          <w:bCs/>
          <w:lang w:val="hr-HR"/>
        </w:rPr>
        <w:t xml:space="preserve"> Plan </w:t>
      </w:r>
      <w:proofErr w:type="spellStart"/>
      <w:r w:rsidRPr="003873B0">
        <w:rPr>
          <w:bCs/>
          <w:lang w:val="hr-HR"/>
        </w:rPr>
        <w:t>of</w:t>
      </w:r>
      <w:proofErr w:type="spellEnd"/>
      <w:r w:rsidRPr="003873B0">
        <w:rPr>
          <w:bCs/>
          <w:lang w:val="hr-HR"/>
        </w:rPr>
        <w:t xml:space="preserve"> </w:t>
      </w:r>
      <w:proofErr w:type="spellStart"/>
      <w:r w:rsidRPr="003873B0">
        <w:rPr>
          <w:bCs/>
          <w:lang w:val="hr-HR"/>
        </w:rPr>
        <w:t>Montenegro</w:t>
      </w:r>
      <w:proofErr w:type="spellEnd"/>
      <w:r w:rsidRPr="003873B0">
        <w:rPr>
          <w:bCs/>
          <w:lang w:val="hr-HR"/>
        </w:rPr>
        <w:t>]. https://www.gov.me/clanak/nacionalni-energetski-i-klimatski-plan-crne-gore</w:t>
      </w:r>
    </w:p>
    <w:p w14:paraId="6F2ADFDC" w14:textId="77777777" w:rsidR="00887786" w:rsidRPr="003873B0" w:rsidRDefault="00887786" w:rsidP="00B966D8">
      <w:pPr>
        <w:pStyle w:val="Odlomakpopisa"/>
        <w:numPr>
          <w:ilvl w:val="0"/>
          <w:numId w:val="2"/>
        </w:numPr>
        <w:spacing w:before="100" w:beforeAutospacing="1" w:after="100" w:afterAutospacing="1"/>
        <w:rPr>
          <w:bCs/>
          <w:lang w:val="hr-HR"/>
        </w:rPr>
      </w:pPr>
      <w:r w:rsidRPr="003873B0">
        <w:rPr>
          <w:bCs/>
          <w:lang w:val="hr-HR"/>
        </w:rPr>
        <w:t>Vlada Crne Gore. (2025). Nacionalni plan adaptacije Crne Gore.</w:t>
      </w:r>
    </w:p>
    <w:p w14:paraId="5ADAEA0A" w14:textId="77777777" w:rsidR="00887786" w:rsidRPr="003873B0" w:rsidRDefault="00887786" w:rsidP="00B966D8">
      <w:pPr>
        <w:pStyle w:val="Odlomakpopisa"/>
        <w:numPr>
          <w:ilvl w:val="0"/>
          <w:numId w:val="2"/>
        </w:numPr>
        <w:spacing w:before="100" w:beforeAutospacing="1" w:after="100" w:afterAutospacing="1"/>
        <w:rPr>
          <w:bCs/>
          <w:lang w:val="hr-HR"/>
        </w:rPr>
      </w:pPr>
      <w:r w:rsidRPr="003873B0">
        <w:rPr>
          <w:bCs/>
          <w:lang w:val="hr-HR"/>
        </w:rPr>
        <w:t>Vlada Crne Gore. (2025). Plan prilagođavanja klimatskim promjenama 2025–2035 sa Akcionim planom 2025–2027. https://www.gov.me/en/documents/e042275d-954b-4255-a592-fe5008c69b1d</w:t>
      </w:r>
    </w:p>
    <w:p w14:paraId="1B5169DC" w14:textId="77777777" w:rsidR="00887786" w:rsidRPr="003873B0" w:rsidRDefault="00887786" w:rsidP="00B966D8">
      <w:pPr>
        <w:pStyle w:val="Odlomakpopisa"/>
        <w:numPr>
          <w:ilvl w:val="0"/>
          <w:numId w:val="2"/>
        </w:numPr>
        <w:spacing w:before="100" w:beforeAutospacing="1" w:after="100" w:afterAutospacing="1"/>
        <w:rPr>
          <w:bCs/>
          <w:lang w:val="hr-HR"/>
        </w:rPr>
      </w:pPr>
      <w:r w:rsidRPr="003873B0">
        <w:rPr>
          <w:bCs/>
          <w:lang w:val="hr-HR"/>
        </w:rPr>
        <w:t xml:space="preserve">Vlada Crne Gore. (2025). Strategija komunikacije o </w:t>
      </w:r>
      <w:proofErr w:type="spellStart"/>
      <w:r w:rsidRPr="003873B0">
        <w:rPr>
          <w:bCs/>
          <w:lang w:val="hr-HR"/>
        </w:rPr>
        <w:t>dekarbonizaciji</w:t>
      </w:r>
      <w:proofErr w:type="spellEnd"/>
      <w:r w:rsidRPr="003873B0">
        <w:rPr>
          <w:bCs/>
          <w:lang w:val="hr-HR"/>
        </w:rPr>
        <w:t xml:space="preserve"> 2025–2028.</w:t>
      </w:r>
    </w:p>
    <w:p w14:paraId="2A541EE3" w14:textId="77777777" w:rsidR="00887786" w:rsidRPr="003873B0" w:rsidRDefault="00887786" w:rsidP="00B966D8">
      <w:pPr>
        <w:pStyle w:val="Odlomakpopisa"/>
        <w:numPr>
          <w:ilvl w:val="0"/>
          <w:numId w:val="2"/>
        </w:numPr>
        <w:spacing w:before="100" w:beforeAutospacing="1" w:after="100" w:afterAutospacing="1"/>
        <w:rPr>
          <w:bCs/>
          <w:lang w:val="hr-HR"/>
        </w:rPr>
      </w:pPr>
      <w:r w:rsidRPr="003873B0">
        <w:rPr>
          <w:bCs/>
          <w:lang w:val="hr-HR"/>
        </w:rPr>
        <w:t>Vlada Crne Gore. (2025, februar). Nacionalno utvrđeni doprinos (NDC). https://unfccc.int/sites/default/files/2025-02/001_eng_NDC_Montenegro.pdf</w:t>
      </w:r>
    </w:p>
    <w:p w14:paraId="7831B3E4" w14:textId="77777777" w:rsidR="00887786" w:rsidRPr="003873B0" w:rsidRDefault="00887786" w:rsidP="00B966D8">
      <w:pPr>
        <w:pStyle w:val="Odlomakpopisa"/>
        <w:numPr>
          <w:ilvl w:val="0"/>
          <w:numId w:val="2"/>
        </w:numPr>
        <w:spacing w:before="100" w:beforeAutospacing="1" w:after="100" w:afterAutospacing="1"/>
        <w:rPr>
          <w:bCs/>
          <w:lang w:val="hr-HR"/>
        </w:rPr>
      </w:pPr>
      <w:r w:rsidRPr="003873B0">
        <w:rPr>
          <w:bCs/>
          <w:lang w:val="hr-HR"/>
        </w:rPr>
        <w:t xml:space="preserve">Vlada Crne Gore. (2026). Program razvoja zelenog </w:t>
      </w:r>
      <w:proofErr w:type="spellStart"/>
      <w:r w:rsidRPr="003873B0">
        <w:rPr>
          <w:bCs/>
          <w:lang w:val="hr-HR"/>
        </w:rPr>
        <w:t>vodonika</w:t>
      </w:r>
      <w:proofErr w:type="spellEnd"/>
      <w:r w:rsidRPr="003873B0">
        <w:rPr>
          <w:bCs/>
          <w:lang w:val="hr-HR"/>
        </w:rPr>
        <w:t xml:space="preserve"> 2026–2028 (uz podršku GIZ-a) sa akcionim planom 2026-2028, https://www.gov.me/dokumenta/e077801a-10c6-42fe-b187-9616969effb9</w:t>
      </w:r>
    </w:p>
    <w:p w14:paraId="25CF3255" w14:textId="77777777" w:rsidR="00887786" w:rsidRPr="003873B0" w:rsidRDefault="00887786" w:rsidP="00B966D8">
      <w:pPr>
        <w:pStyle w:val="Odlomakpopisa"/>
        <w:numPr>
          <w:ilvl w:val="0"/>
          <w:numId w:val="2"/>
        </w:numPr>
        <w:spacing w:before="100" w:beforeAutospacing="1" w:after="100" w:afterAutospacing="1"/>
        <w:rPr>
          <w:bCs/>
          <w:lang w:val="hr-HR"/>
        </w:rPr>
      </w:pPr>
      <w:r w:rsidRPr="003873B0">
        <w:rPr>
          <w:bCs/>
          <w:lang w:val="hr-HR"/>
        </w:rPr>
        <w:t xml:space="preserve">Vlada Crne Gore. (2026). Strategija </w:t>
      </w:r>
      <w:proofErr w:type="spellStart"/>
      <w:r w:rsidRPr="003873B0">
        <w:rPr>
          <w:bCs/>
          <w:lang w:val="hr-HR"/>
        </w:rPr>
        <w:t>niskokarbonskog</w:t>
      </w:r>
      <w:proofErr w:type="spellEnd"/>
      <w:r w:rsidRPr="003873B0">
        <w:rPr>
          <w:bCs/>
          <w:lang w:val="hr-HR"/>
        </w:rPr>
        <w:t xml:space="preserve"> razvoja (uz podršku Svjetske banke).</w:t>
      </w:r>
    </w:p>
    <w:p w14:paraId="18CAAE23" w14:textId="77777777" w:rsidR="00887786" w:rsidRPr="003873B0" w:rsidRDefault="00887786" w:rsidP="00B966D8">
      <w:pPr>
        <w:pStyle w:val="Odlomakpopisa"/>
        <w:numPr>
          <w:ilvl w:val="0"/>
          <w:numId w:val="2"/>
        </w:numPr>
        <w:spacing w:before="100" w:beforeAutospacing="1" w:after="100" w:afterAutospacing="1"/>
        <w:rPr>
          <w:bCs/>
          <w:lang w:val="hr-HR"/>
        </w:rPr>
      </w:pPr>
      <w:r w:rsidRPr="003873B0">
        <w:rPr>
          <w:bCs/>
          <w:lang w:val="hr-HR"/>
        </w:rPr>
        <w:t xml:space="preserve">Vlada Crne Gore. (2026). Strategija </w:t>
      </w:r>
      <w:proofErr w:type="spellStart"/>
      <w:r w:rsidRPr="003873B0">
        <w:rPr>
          <w:bCs/>
          <w:lang w:val="hr-HR"/>
        </w:rPr>
        <w:t>niskokarbonskog</w:t>
      </w:r>
      <w:proofErr w:type="spellEnd"/>
      <w:r w:rsidRPr="003873B0">
        <w:rPr>
          <w:bCs/>
          <w:lang w:val="hr-HR"/>
        </w:rPr>
        <w:t xml:space="preserve"> razvoja Crne Gore [</w:t>
      </w:r>
      <w:proofErr w:type="spellStart"/>
      <w:r w:rsidRPr="003873B0">
        <w:rPr>
          <w:bCs/>
          <w:lang w:val="hr-HR"/>
        </w:rPr>
        <w:t>Low-Carbon</w:t>
      </w:r>
      <w:proofErr w:type="spellEnd"/>
      <w:r w:rsidRPr="003873B0">
        <w:rPr>
          <w:bCs/>
          <w:lang w:val="hr-HR"/>
        </w:rPr>
        <w:t xml:space="preserve"> Development </w:t>
      </w:r>
      <w:proofErr w:type="spellStart"/>
      <w:r w:rsidRPr="003873B0">
        <w:rPr>
          <w:bCs/>
          <w:lang w:val="hr-HR"/>
        </w:rPr>
        <w:t>Strategy</w:t>
      </w:r>
      <w:proofErr w:type="spellEnd"/>
      <w:r w:rsidRPr="003873B0">
        <w:rPr>
          <w:bCs/>
          <w:lang w:val="hr-HR"/>
        </w:rPr>
        <w:t xml:space="preserve"> for </w:t>
      </w:r>
      <w:proofErr w:type="spellStart"/>
      <w:r w:rsidRPr="003873B0">
        <w:rPr>
          <w:bCs/>
          <w:lang w:val="hr-HR"/>
        </w:rPr>
        <w:t>Montenegro</w:t>
      </w:r>
      <w:proofErr w:type="spellEnd"/>
      <w:r w:rsidRPr="003873B0">
        <w:rPr>
          <w:bCs/>
          <w:lang w:val="hr-HR"/>
        </w:rPr>
        <w:t>]. https://wapi.gov.me/download-preview/745d7491-3838-4aca-b8d5-321e04481b66?version=1.0</w:t>
      </w:r>
    </w:p>
    <w:p w14:paraId="344AF59A" w14:textId="77777777" w:rsidR="00887786" w:rsidRPr="003873B0" w:rsidRDefault="00887786" w:rsidP="00887786">
      <w:pPr>
        <w:pStyle w:val="Odlomakpopisa"/>
        <w:numPr>
          <w:ilvl w:val="0"/>
          <w:numId w:val="2"/>
        </w:numPr>
        <w:spacing w:before="100" w:beforeAutospacing="1" w:after="100" w:afterAutospacing="1"/>
        <w:rPr>
          <w:bCs/>
          <w:lang w:val="hr-HR"/>
        </w:rPr>
      </w:pPr>
      <w:r w:rsidRPr="003873B0">
        <w:rPr>
          <w:bCs/>
          <w:lang w:val="hr-HR"/>
        </w:rPr>
        <w:t>Zakon o energetici (Sl. list CG, br. 28/25, 3/26).</w:t>
      </w:r>
    </w:p>
    <w:p w14:paraId="32874497" w14:textId="3ABCE352" w:rsidR="00887786" w:rsidRPr="003873B0" w:rsidRDefault="00887786" w:rsidP="00B966D8">
      <w:pPr>
        <w:pStyle w:val="Odlomakpopisa"/>
        <w:numPr>
          <w:ilvl w:val="0"/>
          <w:numId w:val="2"/>
        </w:numPr>
        <w:spacing w:before="100" w:beforeAutospacing="1" w:after="100" w:afterAutospacing="1"/>
        <w:rPr>
          <w:bCs/>
          <w:lang w:val="hr-HR"/>
        </w:rPr>
      </w:pPr>
      <w:r w:rsidRPr="003873B0">
        <w:rPr>
          <w:bCs/>
          <w:lang w:val="hr-HR"/>
        </w:rPr>
        <w:t>Zakon o prekograničnoj razmjeni električne energije i prirodnog gasa (Sl. list CG, br. 2/26).</w:t>
      </w:r>
    </w:p>
    <w:p w14:paraId="338B6344" w14:textId="57CDFBCC" w:rsidR="00887786" w:rsidRPr="003873B0" w:rsidRDefault="00887786" w:rsidP="00887786">
      <w:pPr>
        <w:pStyle w:val="Odlomakpopisa"/>
        <w:numPr>
          <w:ilvl w:val="0"/>
          <w:numId w:val="2"/>
        </w:numPr>
        <w:rPr>
          <w:lang w:val="hr-HR"/>
        </w:rPr>
      </w:pPr>
      <w:r w:rsidRPr="003873B0">
        <w:rPr>
          <w:bCs/>
          <w:lang w:val="hr-HR"/>
        </w:rPr>
        <w:t xml:space="preserve">Zakon o </w:t>
      </w:r>
      <w:proofErr w:type="spellStart"/>
      <w:r w:rsidRPr="003873B0">
        <w:rPr>
          <w:bCs/>
          <w:lang w:val="hr-HR"/>
        </w:rPr>
        <w:t>korišćenju</w:t>
      </w:r>
      <w:proofErr w:type="spellEnd"/>
      <w:r w:rsidRPr="003873B0">
        <w:rPr>
          <w:bCs/>
          <w:lang w:val="hr-HR"/>
        </w:rPr>
        <w:t xml:space="preserve"> energije iz obnovljivih izvora (Sl. list CG, br. 82/240)</w:t>
      </w:r>
    </w:p>
    <w:p w14:paraId="056BFD5A" w14:textId="04D2731C" w:rsidR="00887786" w:rsidRPr="003873B0" w:rsidRDefault="00887786" w:rsidP="00887786">
      <w:pPr>
        <w:pStyle w:val="Odlomakpopisa"/>
        <w:numPr>
          <w:ilvl w:val="0"/>
          <w:numId w:val="2"/>
        </w:numPr>
        <w:rPr>
          <w:lang w:val="hr-HR"/>
        </w:rPr>
      </w:pPr>
      <w:r w:rsidRPr="003873B0">
        <w:rPr>
          <w:bCs/>
          <w:lang w:val="hr-HR"/>
        </w:rPr>
        <w:t>Zakon o nadzoru veleprodajnog tržišta električne energije i prirodnog gasa (Sl. list CG, br. 1/22)</w:t>
      </w:r>
      <w:r w:rsidRPr="003873B0">
        <w:rPr>
          <w:lang w:val="hr-HR"/>
        </w:rPr>
        <w:t>;</w:t>
      </w:r>
    </w:p>
    <w:p w14:paraId="13133823" w14:textId="23E1A5F2" w:rsidR="00887786" w:rsidRPr="003873B0" w:rsidRDefault="00887786" w:rsidP="00887786">
      <w:pPr>
        <w:pStyle w:val="Odlomakpopisa"/>
        <w:numPr>
          <w:ilvl w:val="0"/>
          <w:numId w:val="2"/>
        </w:numPr>
        <w:spacing w:after="0"/>
        <w:rPr>
          <w:lang w:val="hr-HR"/>
        </w:rPr>
      </w:pPr>
      <w:r w:rsidRPr="003873B0">
        <w:rPr>
          <w:bCs/>
          <w:lang w:val="hr-HR"/>
        </w:rPr>
        <w:t xml:space="preserve">Zakon o prekograničnim energetskim i infrastrukturnim projektima (Sl. list CG, br. 33/26) </w:t>
      </w:r>
    </w:p>
    <w:p w14:paraId="635D4FF5" w14:textId="22A7F188" w:rsidR="00887786" w:rsidRPr="003873B0" w:rsidRDefault="00887786" w:rsidP="00887786">
      <w:pPr>
        <w:pStyle w:val="Odlomakpopisa"/>
        <w:numPr>
          <w:ilvl w:val="0"/>
          <w:numId w:val="2"/>
        </w:numPr>
        <w:spacing w:after="0"/>
        <w:rPr>
          <w:lang w:val="hr-HR"/>
        </w:rPr>
      </w:pPr>
      <w:r w:rsidRPr="003873B0">
        <w:rPr>
          <w:lang w:val="hr-HR"/>
        </w:rPr>
        <w:t xml:space="preserve">Zakon o efikasnom </w:t>
      </w:r>
      <w:proofErr w:type="spellStart"/>
      <w:r w:rsidRPr="003873B0">
        <w:rPr>
          <w:lang w:val="hr-HR"/>
        </w:rPr>
        <w:t>korišćenju</w:t>
      </w:r>
      <w:proofErr w:type="spellEnd"/>
      <w:r w:rsidRPr="003873B0">
        <w:rPr>
          <w:lang w:val="hr-HR"/>
        </w:rPr>
        <w:t xml:space="preserve"> energije (Sl. list CG, br. 57/14, 3/15, 25/19, 140/22, 84/24, 165/25</w:t>
      </w:r>
    </w:p>
    <w:p w14:paraId="7FB1110A" w14:textId="74C27705" w:rsidR="00887786" w:rsidRPr="003873B0" w:rsidRDefault="00887786" w:rsidP="00635884">
      <w:pPr>
        <w:pStyle w:val="T30X"/>
        <w:numPr>
          <w:ilvl w:val="0"/>
          <w:numId w:val="2"/>
        </w:numPr>
        <w:spacing w:before="100" w:beforeAutospacing="1" w:after="100" w:afterAutospacing="1"/>
        <w:rPr>
          <w:bCs/>
          <w:lang w:val="hr-HR"/>
        </w:rPr>
      </w:pPr>
      <w:r w:rsidRPr="003873B0">
        <w:rPr>
          <w:rFonts w:ascii="Aptos" w:hAnsi="Aptos"/>
          <w:lang w:val="hr-HR"/>
        </w:rPr>
        <w:t xml:space="preserve">Zakon o sigurnosti snabdijevanja naftnim derivatima </w:t>
      </w:r>
      <w:r w:rsidRPr="003873B0">
        <w:rPr>
          <w:rFonts w:ascii="Aptos" w:hAnsi="Aptos"/>
          <w:lang w:val="hr-HR" w:eastAsia="en-US"/>
        </w:rPr>
        <w:t xml:space="preserve">(Sl. list CG, br. 119/24) </w:t>
      </w:r>
    </w:p>
    <w:sectPr w:rsidR="00887786" w:rsidRPr="003873B0" w:rsidSect="00CC3AD8">
      <w:headerReference w:type="default" r:id="rId13"/>
      <w:footerReference w:type="defaul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30AD4" w14:textId="77777777" w:rsidR="00F52363" w:rsidRDefault="00F52363" w:rsidP="00B966D8">
      <w:pPr>
        <w:spacing w:after="0"/>
      </w:pPr>
      <w:r>
        <w:separator/>
      </w:r>
    </w:p>
  </w:endnote>
  <w:endnote w:type="continuationSeparator" w:id="0">
    <w:p w14:paraId="63C111C9" w14:textId="77777777" w:rsidR="00F52363" w:rsidRDefault="00F52363" w:rsidP="00B966D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3208742"/>
      <w:docPartObj>
        <w:docPartGallery w:val="Page Numbers (Bottom of Page)"/>
        <w:docPartUnique/>
      </w:docPartObj>
    </w:sdtPr>
    <w:sdtEndPr>
      <w:rPr>
        <w:noProof/>
      </w:rPr>
    </w:sdtEndPr>
    <w:sdtContent>
      <w:p w14:paraId="7A3BA912" w14:textId="77777777" w:rsidR="00635884" w:rsidRDefault="00635884">
        <w:pPr>
          <w:pStyle w:val="Podnoje"/>
          <w:jc w:val="center"/>
        </w:pPr>
        <w:r>
          <w:fldChar w:fldCharType="begin"/>
        </w:r>
        <w:r>
          <w:instrText xml:space="preserve"> PAGE   \* MERGEFORMAT </w:instrText>
        </w:r>
        <w:r>
          <w:fldChar w:fldCharType="separate"/>
        </w:r>
        <w:r w:rsidR="00971D83">
          <w:rPr>
            <w:noProof/>
          </w:rPr>
          <w:t>16</w:t>
        </w:r>
        <w:r>
          <w:rPr>
            <w:noProof/>
          </w:rPr>
          <w:fldChar w:fldCharType="end"/>
        </w:r>
      </w:p>
    </w:sdtContent>
  </w:sdt>
  <w:p w14:paraId="5DD223A7" w14:textId="77777777" w:rsidR="00635884" w:rsidRDefault="00635884">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24F68" w14:textId="77777777" w:rsidR="00F52363" w:rsidRDefault="00F52363" w:rsidP="00B966D8">
      <w:pPr>
        <w:spacing w:after="0"/>
      </w:pPr>
      <w:r>
        <w:separator/>
      </w:r>
    </w:p>
  </w:footnote>
  <w:footnote w:type="continuationSeparator" w:id="0">
    <w:p w14:paraId="42F2A32F" w14:textId="77777777" w:rsidR="00F52363" w:rsidRDefault="00F52363" w:rsidP="00B966D8">
      <w:pPr>
        <w:spacing w:after="0"/>
      </w:pPr>
      <w:r>
        <w:continuationSeparator/>
      </w:r>
    </w:p>
  </w:footnote>
  <w:footnote w:id="1">
    <w:p w14:paraId="4C64C3C2" w14:textId="77777777" w:rsidR="00635884" w:rsidRPr="005F63F0" w:rsidRDefault="00635884" w:rsidP="00B966D8">
      <w:pPr>
        <w:pStyle w:val="Tekstfusnote"/>
        <w:rPr>
          <w:rFonts w:cstheme="minorHAnsi"/>
          <w:sz w:val="16"/>
          <w:szCs w:val="16"/>
        </w:rPr>
      </w:pPr>
      <w:r w:rsidRPr="005F63F0">
        <w:rPr>
          <w:rStyle w:val="Referencafusnote"/>
          <w:rFonts w:cstheme="minorHAnsi"/>
          <w:sz w:val="16"/>
          <w:szCs w:val="16"/>
        </w:rPr>
        <w:footnoteRef/>
      </w:r>
      <w:r w:rsidRPr="005F63F0">
        <w:rPr>
          <w:rFonts w:cstheme="minorHAnsi"/>
          <w:sz w:val="16"/>
          <w:szCs w:val="16"/>
        </w:rPr>
        <w:t xml:space="preserve">   Proposal for a Regulation establishing a budget expenditure tracking and performance framework, COM(2025)545, Annex I. https://eur-lex.europa.eu/legal-content/EN/TXT/?uri=CELEX%3A52025PC0545</w:t>
      </w:r>
    </w:p>
  </w:footnote>
  <w:footnote w:id="2">
    <w:p w14:paraId="50B6BAB3" w14:textId="77777777" w:rsidR="00635884" w:rsidRPr="005F63F0" w:rsidRDefault="00635884" w:rsidP="00B966D8">
      <w:pPr>
        <w:pStyle w:val="Tekstfusnote"/>
        <w:rPr>
          <w:rFonts w:cstheme="minorHAnsi"/>
          <w:sz w:val="16"/>
          <w:szCs w:val="16"/>
        </w:rPr>
      </w:pPr>
      <w:r w:rsidRPr="005F63F0">
        <w:rPr>
          <w:rStyle w:val="Referencafusnote"/>
          <w:rFonts w:cstheme="minorHAnsi"/>
          <w:sz w:val="16"/>
          <w:szCs w:val="16"/>
        </w:rPr>
        <w:footnoteRef/>
      </w:r>
      <w:r w:rsidRPr="005F63F0">
        <w:rPr>
          <w:rFonts w:cstheme="minorHAnsi"/>
          <w:sz w:val="16"/>
          <w:szCs w:val="16"/>
        </w:rPr>
        <w:t xml:space="preserve"> https://commission.europa.eu/strategy-and-policy/priorities-2019-2024/european-green-deal_en</w:t>
      </w:r>
    </w:p>
  </w:footnote>
  <w:footnote w:id="3">
    <w:p w14:paraId="0D253AF9" w14:textId="77777777" w:rsidR="00635884" w:rsidRPr="005F63F0" w:rsidRDefault="00635884" w:rsidP="00B966D8">
      <w:pPr>
        <w:pStyle w:val="Tekstfusnote"/>
        <w:rPr>
          <w:rFonts w:cstheme="minorHAnsi"/>
          <w:sz w:val="16"/>
          <w:szCs w:val="16"/>
        </w:rPr>
      </w:pPr>
      <w:r w:rsidRPr="005F63F0">
        <w:rPr>
          <w:rStyle w:val="Referencafusnote"/>
          <w:rFonts w:cstheme="minorHAnsi"/>
          <w:sz w:val="16"/>
          <w:szCs w:val="16"/>
        </w:rPr>
        <w:footnoteRef/>
      </w:r>
      <w:r w:rsidRPr="005F63F0">
        <w:rPr>
          <w:rFonts w:cstheme="minorHAnsi"/>
          <w:sz w:val="16"/>
          <w:szCs w:val="16"/>
        </w:rPr>
        <w:t xml:space="preserve"> https://eur-lex.europa.eu/legal-content/EN/TXT/?uri=CELEX%3A32023L2413</w:t>
      </w:r>
    </w:p>
  </w:footnote>
  <w:footnote w:id="4">
    <w:p w14:paraId="6854230B" w14:textId="77777777" w:rsidR="00635884" w:rsidRPr="005F63F0" w:rsidRDefault="00635884" w:rsidP="00B966D8">
      <w:pPr>
        <w:pStyle w:val="Tekstfusnote"/>
        <w:rPr>
          <w:rFonts w:cstheme="minorHAnsi"/>
          <w:sz w:val="16"/>
          <w:szCs w:val="16"/>
        </w:rPr>
      </w:pPr>
      <w:r w:rsidRPr="005F63F0">
        <w:rPr>
          <w:rStyle w:val="Referencafusnote"/>
          <w:rFonts w:cstheme="minorHAnsi"/>
          <w:sz w:val="16"/>
          <w:szCs w:val="16"/>
        </w:rPr>
        <w:footnoteRef/>
      </w:r>
      <w:r w:rsidRPr="005F63F0">
        <w:rPr>
          <w:rFonts w:cstheme="minorHAnsi"/>
          <w:sz w:val="16"/>
          <w:szCs w:val="16"/>
        </w:rPr>
        <w:t xml:space="preserve"> https://eur-lex.europa.eu/legal-content/EN/TXT/?uri=CELEX%3A32023L1791</w:t>
      </w:r>
    </w:p>
  </w:footnote>
  <w:footnote w:id="5">
    <w:p w14:paraId="7ED14CDC" w14:textId="77777777" w:rsidR="00635884" w:rsidRPr="005F63F0" w:rsidRDefault="00635884" w:rsidP="00B966D8">
      <w:pPr>
        <w:pStyle w:val="Tekstfusnote"/>
        <w:rPr>
          <w:rFonts w:cstheme="minorHAnsi"/>
          <w:sz w:val="16"/>
          <w:szCs w:val="16"/>
        </w:rPr>
      </w:pPr>
      <w:r w:rsidRPr="005F63F0">
        <w:rPr>
          <w:rStyle w:val="Referencafusnote"/>
          <w:rFonts w:cstheme="minorHAnsi"/>
          <w:sz w:val="16"/>
          <w:szCs w:val="16"/>
        </w:rPr>
        <w:footnoteRef/>
      </w:r>
      <w:r w:rsidRPr="005F63F0">
        <w:rPr>
          <w:rFonts w:cstheme="minorHAnsi"/>
          <w:sz w:val="16"/>
          <w:szCs w:val="16"/>
        </w:rPr>
        <w:t xml:space="preserve"> https://eur-lex.europa.eu/legal-content/EN/TXT/?uri=CELEX%3A32019L0944</w:t>
      </w:r>
    </w:p>
  </w:footnote>
  <w:footnote w:id="6">
    <w:p w14:paraId="3E7E9B65" w14:textId="77777777" w:rsidR="00635884" w:rsidRPr="002E7CE1" w:rsidRDefault="00635884" w:rsidP="00B966D8">
      <w:pPr>
        <w:pStyle w:val="Tekstfusnote"/>
        <w:rPr>
          <w:rFonts w:cstheme="minorHAnsi"/>
          <w:sz w:val="16"/>
          <w:szCs w:val="16"/>
        </w:rPr>
      </w:pPr>
      <w:r w:rsidRPr="005F63F0">
        <w:rPr>
          <w:rStyle w:val="Referencafusnote"/>
          <w:rFonts w:cstheme="minorHAnsi"/>
          <w:sz w:val="16"/>
          <w:szCs w:val="16"/>
        </w:rPr>
        <w:footnoteRef/>
      </w:r>
      <w:r w:rsidRPr="005F63F0">
        <w:rPr>
          <w:rFonts w:cstheme="minorHAnsi"/>
          <w:sz w:val="16"/>
          <w:szCs w:val="16"/>
        </w:rPr>
        <w:t xml:space="preserve"> </w:t>
      </w:r>
      <w:hyperlink r:id="rId1" w:history="1">
        <w:r w:rsidRPr="002E7CE1">
          <w:rPr>
            <w:rStyle w:val="Hiperveza"/>
            <w:rFonts w:cstheme="minorHAnsi"/>
            <w:sz w:val="16"/>
            <w:szCs w:val="16"/>
          </w:rPr>
          <w:t>https://commission.europa.eu/strategy-and-policy/priorities-2019-2024/european-green-deal/repowereu-affordable-secure-and-sustainable-energy-europe_en</w:t>
        </w:r>
      </w:hyperlink>
    </w:p>
  </w:footnote>
  <w:footnote w:id="7">
    <w:p w14:paraId="1A1C34C1" w14:textId="77777777" w:rsidR="00635884" w:rsidRDefault="00635884" w:rsidP="00B966D8">
      <w:pPr>
        <w:pStyle w:val="Tekstfusnote"/>
      </w:pPr>
      <w:r w:rsidRPr="002E7CE1">
        <w:rPr>
          <w:rStyle w:val="Referencafusnote"/>
          <w:sz w:val="16"/>
          <w:szCs w:val="16"/>
        </w:rPr>
        <w:footnoteRef/>
      </w:r>
      <w:r w:rsidRPr="002E7CE1">
        <w:rPr>
          <w:sz w:val="16"/>
          <w:szCs w:val="16"/>
        </w:rPr>
        <w:t xml:space="preserve"> https://www.entsoe.eu/cep/</w:t>
      </w:r>
    </w:p>
  </w:footnote>
  <w:footnote w:id="8">
    <w:p w14:paraId="47209965" w14:textId="77777777" w:rsidR="00635884" w:rsidRPr="005F63F0" w:rsidRDefault="00635884" w:rsidP="00B966D8">
      <w:pPr>
        <w:pStyle w:val="Tekstfusnote"/>
        <w:rPr>
          <w:rFonts w:cstheme="minorHAnsi"/>
          <w:sz w:val="16"/>
          <w:szCs w:val="16"/>
        </w:rPr>
      </w:pPr>
      <w:r w:rsidRPr="005F63F0">
        <w:rPr>
          <w:rStyle w:val="Referencafusnote"/>
          <w:rFonts w:cstheme="minorHAnsi"/>
          <w:sz w:val="16"/>
          <w:szCs w:val="16"/>
        </w:rPr>
        <w:footnoteRef/>
      </w:r>
      <w:r w:rsidRPr="005F63F0">
        <w:rPr>
          <w:rFonts w:cstheme="minorHAnsi"/>
          <w:sz w:val="16"/>
          <w:szCs w:val="16"/>
        </w:rPr>
        <w:t xml:space="preserve"> Energy Community Ministerial Council Decision 2022/02/MC-</w:t>
      </w:r>
      <w:proofErr w:type="spellStart"/>
      <w:r w:rsidRPr="005F63F0">
        <w:rPr>
          <w:rFonts w:cstheme="minorHAnsi"/>
          <w:sz w:val="16"/>
          <w:szCs w:val="16"/>
        </w:rPr>
        <w:t>EnC</w:t>
      </w:r>
      <w:proofErr w:type="spellEnd"/>
      <w:r w:rsidRPr="005F63F0">
        <w:rPr>
          <w:rFonts w:cstheme="minorHAnsi"/>
          <w:sz w:val="16"/>
          <w:szCs w:val="16"/>
        </w:rPr>
        <w:t xml:space="preserve">; referenced in NECP p.79: </w:t>
      </w:r>
      <w:hyperlink r:id="rId2" w:history="1">
        <w:r w:rsidRPr="005F63F0">
          <w:rPr>
            <w:rStyle w:val="Hiperveza"/>
            <w:rFonts w:cstheme="minorHAnsi"/>
            <w:sz w:val="16"/>
            <w:szCs w:val="16"/>
          </w:rPr>
          <w:t>https://www.energy-community.org/dam/jcr:d02417a9-03e2-4764-ab58-38763ca800d0/NECP%20Montenegro%20FINAL%20ENG.pdf</w:t>
        </w:r>
      </w:hyperlink>
    </w:p>
  </w:footnote>
  <w:footnote w:id="9">
    <w:p w14:paraId="48A983E5" w14:textId="77777777" w:rsidR="00635884" w:rsidRPr="005F63F0" w:rsidRDefault="00635884" w:rsidP="00B966D8">
      <w:pPr>
        <w:pStyle w:val="Tekstfusnote"/>
        <w:rPr>
          <w:rFonts w:cstheme="minorHAnsi"/>
          <w:sz w:val="16"/>
          <w:szCs w:val="16"/>
        </w:rPr>
      </w:pPr>
      <w:r w:rsidRPr="005F63F0">
        <w:rPr>
          <w:rStyle w:val="Referencafusnote"/>
          <w:rFonts w:cstheme="minorHAnsi"/>
          <w:sz w:val="16"/>
          <w:szCs w:val="16"/>
        </w:rPr>
        <w:footnoteRef/>
      </w:r>
      <w:r w:rsidRPr="005F63F0">
        <w:rPr>
          <w:rFonts w:cstheme="minorHAnsi"/>
          <w:sz w:val="16"/>
          <w:szCs w:val="16"/>
        </w:rPr>
        <w:t xml:space="preserve"> https://eur-lex.europa.eu/legal-content/EN/TXT/?uri=CELEX%3A52025PC0545&amp;qid=1753797488776</w:t>
      </w:r>
    </w:p>
  </w:footnote>
  <w:footnote w:id="10">
    <w:p w14:paraId="2A35B79E" w14:textId="77777777" w:rsidR="00635884" w:rsidRPr="005F63F0" w:rsidRDefault="00635884" w:rsidP="00B966D8">
      <w:pPr>
        <w:pStyle w:val="Tekstfusnote"/>
        <w:rPr>
          <w:rFonts w:cstheme="minorHAnsi"/>
          <w:sz w:val="16"/>
          <w:szCs w:val="16"/>
        </w:rPr>
      </w:pPr>
      <w:r w:rsidRPr="005F63F0">
        <w:rPr>
          <w:rStyle w:val="Referencafusnote"/>
          <w:rFonts w:cstheme="minorHAnsi"/>
          <w:sz w:val="16"/>
          <w:szCs w:val="16"/>
        </w:rPr>
        <w:footnoteRef/>
      </w:r>
      <w:r w:rsidRPr="005F63F0">
        <w:rPr>
          <w:rFonts w:cstheme="minorHAnsi"/>
          <w:sz w:val="16"/>
          <w:szCs w:val="16"/>
        </w:rPr>
        <w:t xml:space="preserve"> https://eur-lex.europa.eu/legal-content/EN/TXT/?uri=CELEX%3A52025PC0565</w:t>
      </w:r>
    </w:p>
  </w:footnote>
  <w:footnote w:id="11">
    <w:p w14:paraId="69D1F08D" w14:textId="77777777" w:rsidR="00635884" w:rsidRPr="005F63F0" w:rsidRDefault="00635884" w:rsidP="00B966D8">
      <w:pPr>
        <w:pStyle w:val="Tekstfusnote"/>
        <w:rPr>
          <w:rFonts w:cstheme="minorHAnsi"/>
          <w:sz w:val="16"/>
          <w:szCs w:val="16"/>
        </w:rPr>
      </w:pPr>
      <w:r w:rsidRPr="005F63F0">
        <w:rPr>
          <w:rStyle w:val="Referencafusnote"/>
          <w:rFonts w:cstheme="minorHAnsi"/>
          <w:sz w:val="16"/>
          <w:szCs w:val="16"/>
        </w:rPr>
        <w:footnoteRef/>
      </w:r>
      <w:r w:rsidRPr="005F63F0">
        <w:rPr>
          <w:rFonts w:cstheme="minorHAnsi"/>
          <w:sz w:val="16"/>
          <w:szCs w:val="16"/>
        </w:rPr>
        <w:t xml:space="preserve"> https://enlargement.ec.europa.eu/montenegro-report-2025_en</w:t>
      </w:r>
    </w:p>
  </w:footnote>
  <w:footnote w:id="12">
    <w:p w14:paraId="36064E5B" w14:textId="77777777" w:rsidR="00635884" w:rsidRPr="005F63F0" w:rsidRDefault="00635884" w:rsidP="00B966D8">
      <w:pPr>
        <w:pStyle w:val="Tekstfusnote"/>
        <w:rPr>
          <w:rFonts w:cstheme="minorHAnsi"/>
          <w:sz w:val="16"/>
          <w:szCs w:val="16"/>
        </w:rPr>
      </w:pPr>
      <w:r w:rsidRPr="005F63F0">
        <w:rPr>
          <w:rStyle w:val="Referencafusnote"/>
          <w:rFonts w:cstheme="minorHAnsi"/>
          <w:sz w:val="16"/>
          <w:szCs w:val="16"/>
        </w:rPr>
        <w:footnoteRef/>
      </w:r>
      <w:r w:rsidRPr="005F63F0">
        <w:rPr>
          <w:rFonts w:cstheme="minorHAnsi"/>
          <w:sz w:val="16"/>
          <w:szCs w:val="16"/>
        </w:rPr>
        <w:t xml:space="preserve"> https://www.gov.me/clanak/nacionalni-energetski-i-klimatski-plan-crne-gore</w:t>
      </w:r>
    </w:p>
  </w:footnote>
  <w:footnote w:id="13">
    <w:p w14:paraId="2AF8B993" w14:textId="77777777" w:rsidR="00635884" w:rsidRPr="005F63F0" w:rsidRDefault="00635884" w:rsidP="00B966D8">
      <w:pPr>
        <w:pStyle w:val="Tekstfusnote"/>
        <w:rPr>
          <w:sz w:val="16"/>
          <w:szCs w:val="16"/>
        </w:rPr>
      </w:pPr>
      <w:r w:rsidRPr="005F63F0">
        <w:rPr>
          <w:rStyle w:val="Referencafusnote"/>
          <w:sz w:val="16"/>
          <w:szCs w:val="16"/>
        </w:rPr>
        <w:footnoteRef/>
      </w:r>
      <w:r w:rsidRPr="005F63F0">
        <w:rPr>
          <w:sz w:val="16"/>
          <w:szCs w:val="16"/>
        </w:rPr>
        <w:t xml:space="preserve"> https://www.sluzbenilist.me/propisi/64F3E28A-1501-407C-91D6-C8E949DE7C5C</w:t>
      </w:r>
    </w:p>
  </w:footnote>
  <w:footnote w:id="14">
    <w:p w14:paraId="22F3FEF1" w14:textId="77777777" w:rsidR="00635884" w:rsidRPr="005F63F0" w:rsidRDefault="00635884" w:rsidP="00B966D8">
      <w:pPr>
        <w:pStyle w:val="Tekstfusnote"/>
        <w:rPr>
          <w:sz w:val="16"/>
          <w:szCs w:val="16"/>
        </w:rPr>
      </w:pPr>
      <w:r w:rsidRPr="005F63F0">
        <w:rPr>
          <w:rStyle w:val="Referencafusnote"/>
          <w:sz w:val="16"/>
          <w:szCs w:val="16"/>
        </w:rPr>
        <w:footnoteRef/>
      </w:r>
      <w:r w:rsidRPr="005F63F0">
        <w:rPr>
          <w:sz w:val="16"/>
          <w:szCs w:val="16"/>
        </w:rPr>
        <w:t xml:space="preserve"> https://www.sluzbenilist.me/propisi/B5E7AFF1-DF7B-40A1-840C-82E9F2C230F1</w:t>
      </w:r>
    </w:p>
  </w:footnote>
  <w:footnote w:id="15">
    <w:p w14:paraId="0588226B" w14:textId="77777777" w:rsidR="00635884" w:rsidRPr="005F63F0" w:rsidRDefault="00635884" w:rsidP="00B966D8">
      <w:pPr>
        <w:pStyle w:val="Tekstfusnote"/>
        <w:rPr>
          <w:sz w:val="16"/>
          <w:szCs w:val="16"/>
        </w:rPr>
      </w:pPr>
      <w:r w:rsidRPr="005F63F0">
        <w:rPr>
          <w:rStyle w:val="Referencafusnote"/>
          <w:sz w:val="16"/>
          <w:szCs w:val="16"/>
        </w:rPr>
        <w:footnoteRef/>
      </w:r>
      <w:r>
        <w:rPr>
          <w:sz w:val="16"/>
          <w:szCs w:val="16"/>
        </w:rPr>
        <w:t xml:space="preserve"> </w:t>
      </w:r>
      <w:r w:rsidRPr="005F63F0">
        <w:rPr>
          <w:sz w:val="16"/>
          <w:szCs w:val="16"/>
        </w:rPr>
        <w:t>https://regagen.co.me/wp-content/uploads/2022/02/20220118_Zakon-o-nadzoru-nad-veleprodajnim-trzistem-elektricne-energije-i-prirodnog-gasa.pdf</w:t>
      </w:r>
    </w:p>
  </w:footnote>
  <w:footnote w:id="16">
    <w:p w14:paraId="529D258E" w14:textId="77777777" w:rsidR="00635884" w:rsidRPr="005F63F0" w:rsidRDefault="00635884" w:rsidP="00B966D8">
      <w:pPr>
        <w:pStyle w:val="Tekstfusnote"/>
        <w:rPr>
          <w:sz w:val="16"/>
          <w:szCs w:val="16"/>
        </w:rPr>
      </w:pPr>
      <w:r w:rsidRPr="005F63F0">
        <w:rPr>
          <w:rStyle w:val="Referencafusnote"/>
          <w:sz w:val="16"/>
          <w:szCs w:val="16"/>
        </w:rPr>
        <w:footnoteRef/>
      </w:r>
      <w:r w:rsidRPr="005F63F0">
        <w:rPr>
          <w:sz w:val="16"/>
          <w:szCs w:val="16"/>
        </w:rPr>
        <w:t xml:space="preserve"> https://www.sluzbenilist.me/propisi/62A8D833-6C71-4CF9-80F3-5B2284299B28</w:t>
      </w:r>
    </w:p>
  </w:footnote>
  <w:footnote w:id="17">
    <w:p w14:paraId="71B6ABBF" w14:textId="77777777" w:rsidR="00635884" w:rsidRPr="005F63F0" w:rsidRDefault="00635884" w:rsidP="00B966D8">
      <w:pPr>
        <w:pStyle w:val="Tekstfusnote"/>
        <w:rPr>
          <w:sz w:val="16"/>
          <w:szCs w:val="16"/>
        </w:rPr>
      </w:pPr>
      <w:r w:rsidRPr="005F63F0">
        <w:rPr>
          <w:rStyle w:val="Referencafusnote"/>
          <w:sz w:val="16"/>
          <w:szCs w:val="16"/>
        </w:rPr>
        <w:footnoteRef/>
      </w:r>
      <w:r w:rsidRPr="005F63F0">
        <w:rPr>
          <w:sz w:val="16"/>
          <w:szCs w:val="16"/>
        </w:rPr>
        <w:t xml:space="preserve"> https://regagen.co.me/wp-content/uploads/2025/07/20250728_REGAGEN_-IZVJESTAJ-O-STANJU-ENERGETSKOG-SEKTORA-CRNE-GORE-ZA-2024.pdf</w:t>
      </w:r>
    </w:p>
  </w:footnote>
  <w:footnote w:id="18">
    <w:p w14:paraId="07E7C590" w14:textId="77777777" w:rsidR="00635884" w:rsidRPr="005F63F0" w:rsidRDefault="00635884" w:rsidP="00B966D8">
      <w:pPr>
        <w:pStyle w:val="Tekstfusnote"/>
        <w:rPr>
          <w:sz w:val="16"/>
          <w:szCs w:val="16"/>
        </w:rPr>
      </w:pPr>
      <w:r w:rsidRPr="005F63F0">
        <w:rPr>
          <w:rStyle w:val="Referencafusnote"/>
          <w:sz w:val="16"/>
          <w:szCs w:val="16"/>
        </w:rPr>
        <w:footnoteRef/>
      </w:r>
      <w:r w:rsidRPr="005F63F0">
        <w:rPr>
          <w:sz w:val="16"/>
          <w:szCs w:val="16"/>
        </w:rPr>
        <w:t xml:space="preserve"> https://unfccc.int/sites/default/files/2025-02/001_eng_NDC_Montenegro.pdf</w:t>
      </w:r>
    </w:p>
  </w:footnote>
  <w:footnote w:id="19">
    <w:p w14:paraId="50B7A2C7" w14:textId="77777777" w:rsidR="00635884" w:rsidRPr="005F63F0" w:rsidRDefault="00635884" w:rsidP="00676DAA">
      <w:pPr>
        <w:pStyle w:val="Tekstfusnote"/>
        <w:rPr>
          <w:sz w:val="16"/>
          <w:szCs w:val="16"/>
        </w:rPr>
      </w:pPr>
      <w:r w:rsidRPr="005F63F0">
        <w:rPr>
          <w:rStyle w:val="Referencafusnote"/>
          <w:sz w:val="16"/>
          <w:szCs w:val="16"/>
        </w:rPr>
        <w:footnoteRef/>
      </w:r>
      <w:r w:rsidRPr="005F63F0">
        <w:rPr>
          <w:sz w:val="16"/>
          <w:szCs w:val="16"/>
        </w:rPr>
        <w:t xml:space="preserve"> https://wapi.gov.me/download-preview/745d7491-3838-4aca-b8d5-321e04481b66?version=1.0</w:t>
      </w:r>
    </w:p>
  </w:footnote>
  <w:footnote w:id="20">
    <w:p w14:paraId="6192CC80" w14:textId="77777777" w:rsidR="00635884" w:rsidRPr="005F63F0" w:rsidRDefault="00635884" w:rsidP="00B966D8">
      <w:pPr>
        <w:pStyle w:val="Tekstfusnote"/>
        <w:rPr>
          <w:sz w:val="16"/>
          <w:szCs w:val="16"/>
        </w:rPr>
      </w:pPr>
      <w:r w:rsidRPr="005F63F0">
        <w:rPr>
          <w:rStyle w:val="Referencafusnote"/>
          <w:sz w:val="16"/>
          <w:szCs w:val="16"/>
        </w:rPr>
        <w:footnoteRef/>
      </w:r>
      <w:r w:rsidRPr="005F63F0">
        <w:rPr>
          <w:sz w:val="16"/>
          <w:szCs w:val="16"/>
        </w:rPr>
        <w:t xml:space="preserve"> https://www.gov.me/en/article/174209--national-strategy-for-sustainable-development-by-2030-nssd</w:t>
      </w:r>
    </w:p>
  </w:footnote>
  <w:footnote w:id="21">
    <w:p w14:paraId="57BC2443" w14:textId="77777777" w:rsidR="00635884" w:rsidRPr="005F63F0" w:rsidRDefault="00635884" w:rsidP="00B966D8">
      <w:pPr>
        <w:pStyle w:val="Tekstfusnote"/>
        <w:rPr>
          <w:sz w:val="16"/>
          <w:szCs w:val="16"/>
        </w:rPr>
      </w:pPr>
      <w:r w:rsidRPr="005F63F0">
        <w:rPr>
          <w:rStyle w:val="Referencafusnote"/>
          <w:sz w:val="16"/>
          <w:szCs w:val="16"/>
        </w:rPr>
        <w:footnoteRef/>
      </w:r>
      <w:r w:rsidRPr="005F63F0">
        <w:rPr>
          <w:sz w:val="16"/>
          <w:szCs w:val="16"/>
        </w:rPr>
        <w:t xml:space="preserve"> https://www.gov.me/en/documents/e042275d-954b-4255-a592-fe5008c69b1d</w:t>
      </w:r>
    </w:p>
  </w:footnote>
  <w:footnote w:id="22">
    <w:p w14:paraId="0103E64C" w14:textId="77777777" w:rsidR="00635884" w:rsidRPr="005F63F0" w:rsidRDefault="00635884" w:rsidP="00B966D8">
      <w:pPr>
        <w:pStyle w:val="Tekstfusnote"/>
        <w:rPr>
          <w:sz w:val="16"/>
          <w:szCs w:val="16"/>
        </w:rPr>
      </w:pPr>
      <w:r w:rsidRPr="005F63F0">
        <w:rPr>
          <w:rStyle w:val="Referencafusnote"/>
          <w:sz w:val="16"/>
          <w:szCs w:val="16"/>
        </w:rPr>
        <w:footnoteRef/>
      </w:r>
      <w:r w:rsidRPr="005F63F0">
        <w:rPr>
          <w:sz w:val="16"/>
          <w:szCs w:val="16"/>
        </w:rPr>
        <w:t xml:space="preserve"> https://www.gov.me/dokumenta/e077801a-10c6-42fe-b187-9616969effb9</w:t>
      </w:r>
    </w:p>
  </w:footnote>
  <w:footnote w:id="23">
    <w:p w14:paraId="0DA6991A" w14:textId="77777777" w:rsidR="00635884" w:rsidRPr="005F63F0" w:rsidRDefault="00635884" w:rsidP="00B966D8">
      <w:pPr>
        <w:pStyle w:val="Tekstfusnote"/>
        <w:rPr>
          <w:rFonts w:cstheme="minorHAnsi"/>
          <w:sz w:val="16"/>
          <w:szCs w:val="16"/>
        </w:rPr>
      </w:pPr>
      <w:r w:rsidRPr="005F63F0">
        <w:rPr>
          <w:rStyle w:val="Referencafusnote"/>
          <w:rFonts w:cstheme="minorHAnsi"/>
          <w:sz w:val="16"/>
          <w:szCs w:val="16"/>
        </w:rPr>
        <w:footnoteRef/>
      </w:r>
      <w:r w:rsidRPr="005F63F0">
        <w:rPr>
          <w:rFonts w:cstheme="minorHAnsi"/>
          <w:sz w:val="16"/>
          <w:szCs w:val="16"/>
        </w:rPr>
        <w:t xml:space="preserve"> https://reform-monitor.org/wp-content/uploads/2025/05/Reform-agenda-Montenegro_.pdf</w:t>
      </w:r>
    </w:p>
  </w:footnote>
  <w:footnote w:id="24">
    <w:p w14:paraId="4FE98B73" w14:textId="484D9020" w:rsidR="00635884" w:rsidRPr="00643CDD" w:rsidRDefault="00635884">
      <w:pPr>
        <w:pStyle w:val="Tekstfusnote"/>
        <w:rPr>
          <w:sz w:val="16"/>
          <w:szCs w:val="16"/>
          <w:lang w:val="sr-Latn-ME"/>
        </w:rPr>
      </w:pPr>
      <w:r>
        <w:rPr>
          <w:rStyle w:val="Referencafusnote"/>
        </w:rPr>
        <w:footnoteRef/>
      </w:r>
      <w:r w:rsidRPr="00643CDD">
        <w:t xml:space="preserve"> </w:t>
      </w:r>
      <w:r w:rsidRPr="00643CDD">
        <w:rPr>
          <w:sz w:val="16"/>
          <w:szCs w:val="16"/>
          <w:lang w:val="sr-Latn-ME"/>
        </w:rPr>
        <w:t>Za period nakon 2030. godine potrebno je razmotriti kombinaciju: smanjenje radnih sati TE Pljevlja, završetak i efekte ekološke rekonstrukcije, postepenu zamjenu proizvodnje novim OIE kapacitetima i skladištenjem, kao i analizu opcije gasnog bloka kao eventualnog prelaznog rješenja (SPU za NEKP razmatra gas kao moguće prelazno rješenje).</w:t>
      </w:r>
    </w:p>
  </w:footnote>
  <w:footnote w:id="25">
    <w:p w14:paraId="6AF6E9B1" w14:textId="7C4DB3B9" w:rsidR="00635884" w:rsidRPr="001250DF" w:rsidRDefault="00635884">
      <w:pPr>
        <w:pStyle w:val="Tekstfusnote"/>
        <w:rPr>
          <w:sz w:val="16"/>
          <w:szCs w:val="16"/>
          <w:lang w:val="pl-PL"/>
        </w:rPr>
      </w:pPr>
      <w:r>
        <w:rPr>
          <w:rStyle w:val="Referencafusnote"/>
        </w:rPr>
        <w:footnoteRef/>
      </w:r>
      <w:r w:rsidRPr="00871C28">
        <w:rPr>
          <w:lang w:val="pl-PL"/>
        </w:rPr>
        <w:t xml:space="preserve"> </w:t>
      </w:r>
      <w:r w:rsidRPr="001250DF">
        <w:rPr>
          <w:sz w:val="16"/>
          <w:szCs w:val="16"/>
          <w:lang w:val="pl-PL"/>
        </w:rPr>
        <w:t>Regulatorna agencija za energetiku i komunalne djelatnosti (2025). Izvještaj o stanju energetskog sektora Crne Gore za 2024. godinu (https://regagen.co.me/wp-content/uploads/2025/07/20250728_REGAGEN_-IZVJESTAJ-O-STANJU-ENERGETSKOG-SEKTORA-CRNE-GORE-ZA-2024.pd)</w:t>
      </w:r>
    </w:p>
  </w:footnote>
  <w:footnote w:id="26">
    <w:p w14:paraId="20B2032B" w14:textId="07B82009" w:rsidR="00635884" w:rsidRPr="00635884" w:rsidRDefault="00635884">
      <w:pPr>
        <w:pStyle w:val="Tekstfusnote"/>
        <w:rPr>
          <w:lang w:val="pl-PL"/>
        </w:rPr>
      </w:pPr>
      <w:r w:rsidRPr="00635884">
        <w:rPr>
          <w:rStyle w:val="Referencafusnote"/>
          <w:sz w:val="16"/>
          <w:szCs w:val="16"/>
        </w:rPr>
        <w:footnoteRef/>
      </w:r>
      <w:r w:rsidRPr="00635884">
        <w:rPr>
          <w:sz w:val="16"/>
          <w:szCs w:val="16"/>
          <w:lang w:val="pl-PL"/>
        </w:rPr>
        <w:t xml:space="preserve"> Povećanje propusne moći kroz izgradnju HTLS provodnika</w:t>
      </w:r>
      <w:r>
        <w:rPr>
          <w:lang w:val="pl-PL"/>
        </w:rPr>
        <w:t>.</w:t>
      </w:r>
    </w:p>
  </w:footnote>
  <w:footnote w:id="27">
    <w:p w14:paraId="3AF05BB8" w14:textId="27C4342F" w:rsidR="00635884" w:rsidRPr="000E7982" w:rsidRDefault="00635884">
      <w:pPr>
        <w:pStyle w:val="Tekstfusnote"/>
        <w:rPr>
          <w:sz w:val="16"/>
          <w:szCs w:val="16"/>
          <w:lang w:val="sr-Latn-ME"/>
        </w:rPr>
      </w:pPr>
      <w:r w:rsidRPr="000E7982">
        <w:rPr>
          <w:rStyle w:val="Referencafusnote"/>
          <w:sz w:val="16"/>
          <w:szCs w:val="16"/>
          <w:lang w:val="sr-Latn-ME"/>
        </w:rPr>
        <w:footnoteRef/>
      </w:r>
      <w:r w:rsidRPr="000E7982">
        <w:rPr>
          <w:sz w:val="16"/>
          <w:szCs w:val="16"/>
          <w:lang w:val="sr-Latn-ME"/>
        </w:rPr>
        <w:t xml:space="preserve"> https://cedis.me/najnovije-vijesti/u-toku-prva-faza-medunarodnog-tenderskog-postupkaza-realizaciju-projekta-scada-adms-faza-1/</w:t>
      </w:r>
    </w:p>
  </w:footnote>
  <w:footnote w:id="28">
    <w:p w14:paraId="03AA7ACA" w14:textId="66B75DFD" w:rsidR="00635884" w:rsidRPr="00552FF4" w:rsidRDefault="00635884" w:rsidP="00552FF4">
      <w:pPr>
        <w:pStyle w:val="StandardWeb"/>
        <w:shd w:val="clear" w:color="auto" w:fill="FFFFFF"/>
        <w:spacing w:before="0" w:beforeAutospacing="0" w:after="0" w:afterAutospacing="0"/>
        <w:jc w:val="both"/>
        <w:textAlignment w:val="baseline"/>
        <w:rPr>
          <w:rFonts w:ascii="Aptos" w:hAnsi="Aptos" w:cs="Arial"/>
          <w:spacing w:val="-8"/>
          <w:sz w:val="16"/>
          <w:szCs w:val="16"/>
        </w:rPr>
      </w:pPr>
      <w:r>
        <w:rPr>
          <w:rStyle w:val="Referencafusnote"/>
        </w:rPr>
        <w:footnoteRef/>
      </w:r>
      <w:r w:rsidRPr="00552FF4">
        <w:t xml:space="preserve"> </w:t>
      </w:r>
      <w:r w:rsidRPr="00862C94">
        <w:rPr>
          <w:rFonts w:ascii="Aptos" w:hAnsi="Aptos" w:cs="Arial"/>
          <w:spacing w:val="-8"/>
          <w:sz w:val="16"/>
          <w:szCs w:val="16"/>
        </w:rPr>
        <w:t xml:space="preserve">Trenutna podrška energetskom sistemu predstavlja značajan fiskalni trošak za Vladu Crne Gore. Održavanje niskih cijena energije rezultiralo je induciranom podrškom potrošačima u iznosu od 1,16 milijardi EUR tokom posmatranog perioda 2018–2023. Od ukupne podrške, oko 632 miliona EUR akumulirano je tokom energetske krize 2022. godine, što je činilo 10,7% BDP-a u toj godini. </w:t>
      </w:r>
      <w:r w:rsidRPr="00862C94">
        <w:rPr>
          <w:rFonts w:ascii="Aptos" w:hAnsi="Aptos" w:cs="Arial"/>
          <w:spacing w:val="-8"/>
          <w:sz w:val="16"/>
          <w:szCs w:val="16"/>
        </w:rPr>
        <w:t>Poređenja radi, za ostvarivanje ciljeva dekarbonizacije definisanih Nacionalnim energetskim i klimatskim planom (NECP) Crne Gore po</w:t>
      </w:r>
      <w:r>
        <w:rPr>
          <w:rFonts w:ascii="Aptos" w:hAnsi="Aptos" w:cs="Arial"/>
          <w:spacing w:val="-8"/>
          <w:sz w:val="16"/>
          <w:szCs w:val="16"/>
        </w:rPr>
        <w:t xml:space="preserve">trebno je oko 3,2 milijarde EUR (OECD – Eneergy prices and subdidies in Montenegro, 14 May 2025, </w:t>
      </w:r>
      <w:hyperlink r:id="rId3" w:history="1">
        <w:r w:rsidRPr="007C516B">
          <w:rPr>
            <w:rStyle w:val="Hiperveza"/>
            <w:rFonts w:ascii="Aptos" w:eastAsiaTheme="majorEastAsia" w:hAnsi="Aptos" w:cs="Arial"/>
            <w:spacing w:val="-8"/>
            <w:sz w:val="16"/>
            <w:szCs w:val="16"/>
          </w:rPr>
          <w:t>https://www.oecd.org/en/publications/energy-prices-and-subsidies-in-the-western-balkans_082ea26a-en/full-report/energy-prices-and-subsidies-in-montenegro_4520c191.html</w:t>
        </w:r>
      </w:hyperlink>
    </w:p>
  </w:footnote>
  <w:footnote w:id="29">
    <w:p w14:paraId="4B4C235B" w14:textId="77777777" w:rsidR="00635884" w:rsidRPr="00C30317" w:rsidRDefault="00635884" w:rsidP="00B966D8">
      <w:pPr>
        <w:pStyle w:val="Tekstfusnote"/>
        <w:rPr>
          <w:rFonts w:cstheme="minorHAnsi"/>
          <w:sz w:val="16"/>
          <w:szCs w:val="16"/>
          <w:lang w:val="sr-Latn-ME"/>
        </w:rPr>
      </w:pPr>
      <w:r w:rsidRPr="00C30317">
        <w:rPr>
          <w:rStyle w:val="Referencafusnote"/>
          <w:rFonts w:cstheme="minorHAnsi"/>
          <w:sz w:val="16"/>
          <w:szCs w:val="16"/>
          <w:lang w:val="sr-Latn-ME"/>
        </w:rPr>
        <w:footnoteRef/>
      </w:r>
      <w:r w:rsidRPr="00C30317">
        <w:rPr>
          <w:rFonts w:cstheme="minorHAnsi"/>
          <w:sz w:val="16"/>
          <w:szCs w:val="16"/>
          <w:lang w:val="sr-Latn-ME"/>
        </w:rPr>
        <w:t xml:space="preserve"> </w:t>
      </w:r>
      <w:r w:rsidRPr="00C30317">
        <w:rPr>
          <w:rFonts w:eastAsia="Times New Roman" w:cstheme="minorHAnsi"/>
          <w:sz w:val="16"/>
          <w:szCs w:val="16"/>
          <w:lang w:val="sr-Latn-ME"/>
        </w:rPr>
        <w:t>https://ec.europa.eu/eurostat/databrowser/view/nrg_ind_ren/default/table?lang=en</w:t>
      </w:r>
    </w:p>
  </w:footnote>
  <w:footnote w:id="30">
    <w:p w14:paraId="42F54625" w14:textId="77777777" w:rsidR="00635884" w:rsidRPr="005F63F0" w:rsidRDefault="00635884" w:rsidP="00B966D8">
      <w:pPr>
        <w:rPr>
          <w:rFonts w:eastAsia="Times New Roman" w:cstheme="minorHAnsi"/>
          <w:sz w:val="16"/>
          <w:szCs w:val="16"/>
          <w:lang w:val="sr-Latn-ME" w:eastAsia="sr-Latn-ME"/>
        </w:rPr>
      </w:pPr>
      <w:r w:rsidRPr="005F63F0">
        <w:rPr>
          <w:rStyle w:val="Referencafusnote"/>
          <w:rFonts w:cstheme="minorHAnsi"/>
          <w:sz w:val="16"/>
          <w:szCs w:val="16"/>
        </w:rPr>
        <w:footnoteRef/>
      </w:r>
      <w:r w:rsidRPr="005F63F0">
        <w:rPr>
          <w:rFonts w:cstheme="minorHAnsi"/>
          <w:sz w:val="16"/>
          <w:szCs w:val="16"/>
        </w:rPr>
        <w:t xml:space="preserve"> </w:t>
      </w:r>
      <w:r w:rsidRPr="005F63F0">
        <w:rPr>
          <w:rFonts w:eastAsia="Times New Roman" w:cstheme="minorHAnsi"/>
          <w:bCs/>
          <w:sz w:val="16"/>
          <w:szCs w:val="16"/>
          <w:lang w:val="sr-Latn-ME" w:eastAsia="sr-Latn-ME"/>
        </w:rPr>
        <w:t>kgoe</w:t>
      </w:r>
      <w:r w:rsidRPr="005F63F0">
        <w:rPr>
          <w:rFonts w:eastAsia="Times New Roman" w:cstheme="minorHAnsi"/>
          <w:sz w:val="16"/>
          <w:szCs w:val="16"/>
          <w:lang w:val="sr-Latn-ME" w:eastAsia="sr-Latn-ME"/>
        </w:rPr>
        <w:t xml:space="preserve"> = </w:t>
      </w:r>
      <w:r w:rsidRPr="005F63F0">
        <w:rPr>
          <w:rFonts w:eastAsia="Times New Roman" w:cstheme="minorHAnsi"/>
          <w:i/>
          <w:iCs/>
          <w:sz w:val="16"/>
          <w:szCs w:val="16"/>
          <w:lang w:val="sr-Latn-ME" w:eastAsia="sr-Latn-ME"/>
        </w:rPr>
        <w:t>kilograms of oil equivalent</w:t>
      </w:r>
      <w:r w:rsidRPr="005F63F0">
        <w:rPr>
          <w:rFonts w:eastAsia="Times New Roman" w:cstheme="minorHAnsi"/>
          <w:sz w:val="16"/>
          <w:szCs w:val="16"/>
          <w:lang w:val="sr-Latn-ME" w:eastAsia="sr-Latn-ME"/>
        </w:rPr>
        <w:t xml:space="preserve"> (a standard unit of energy); </w:t>
      </w:r>
      <w:r w:rsidRPr="005F63F0">
        <w:rPr>
          <w:rFonts w:eastAsia="Times New Roman" w:cstheme="minorHAnsi"/>
          <w:bCs/>
          <w:sz w:val="16"/>
          <w:szCs w:val="16"/>
          <w:lang w:val="sr-Latn-ME" w:eastAsia="sr-Latn-ME"/>
        </w:rPr>
        <w:t>EUR 1,000 GDP</w:t>
      </w:r>
      <w:r w:rsidRPr="005F63F0">
        <w:rPr>
          <w:rFonts w:eastAsia="Times New Roman" w:cstheme="minorHAnsi"/>
          <w:sz w:val="16"/>
          <w:szCs w:val="16"/>
          <w:lang w:val="sr-Latn-ME" w:eastAsia="sr-Latn-ME"/>
        </w:rPr>
        <w:t xml:space="preserve"> = economic output (usually adjusted for inflation and purchasing power); </w:t>
      </w:r>
      <w:r w:rsidRPr="005F63F0">
        <w:rPr>
          <w:rFonts w:eastAsia="Times New Roman" w:cstheme="minorHAnsi"/>
          <w:bCs/>
          <w:sz w:val="16"/>
          <w:szCs w:val="16"/>
          <w:lang w:val="sr-Latn-ME" w:eastAsia="sr-Latn-ME"/>
        </w:rPr>
        <w:t>How much energy (in oil-equivalent terms) is used to produce €1,000 of economic output;</w:t>
      </w:r>
    </w:p>
  </w:footnote>
  <w:footnote w:id="31">
    <w:p w14:paraId="5690C0C6" w14:textId="77777777" w:rsidR="00635884" w:rsidRPr="005F63F0" w:rsidRDefault="00635884" w:rsidP="00B966D8">
      <w:pPr>
        <w:pStyle w:val="Tekstfusnote"/>
        <w:rPr>
          <w:rFonts w:cstheme="minorHAnsi"/>
          <w:sz w:val="16"/>
          <w:szCs w:val="16"/>
          <w:lang w:val="sr-Latn-ME"/>
        </w:rPr>
      </w:pPr>
      <w:r w:rsidRPr="005F63F0">
        <w:rPr>
          <w:rStyle w:val="Referencafusnote"/>
          <w:rFonts w:cstheme="minorHAnsi"/>
          <w:sz w:val="16"/>
          <w:szCs w:val="16"/>
        </w:rPr>
        <w:footnoteRef/>
      </w:r>
      <w:r w:rsidRPr="005F63F0">
        <w:rPr>
          <w:rFonts w:cstheme="minorHAnsi"/>
          <w:sz w:val="16"/>
          <w:szCs w:val="16"/>
          <w:lang w:val="sr-Latn-ME"/>
        </w:rPr>
        <w:t xml:space="preserve"> </w:t>
      </w:r>
      <w:r w:rsidRPr="005F63F0">
        <w:rPr>
          <w:rFonts w:eastAsia="Times New Roman" w:cstheme="minorHAnsi"/>
          <w:sz w:val="16"/>
          <w:szCs w:val="16"/>
        </w:rPr>
        <w:t>https</w:t>
      </w:r>
      <w:r w:rsidRPr="005F63F0">
        <w:rPr>
          <w:rFonts w:eastAsia="Times New Roman" w:cstheme="minorHAnsi"/>
          <w:sz w:val="16"/>
          <w:szCs w:val="16"/>
          <w:lang w:val="sr-Latn-ME"/>
        </w:rPr>
        <w:t>://</w:t>
      </w:r>
      <w:proofErr w:type="spellStart"/>
      <w:r w:rsidRPr="005F63F0">
        <w:rPr>
          <w:rFonts w:eastAsia="Times New Roman" w:cstheme="minorHAnsi"/>
          <w:sz w:val="16"/>
          <w:szCs w:val="16"/>
        </w:rPr>
        <w:t>ec</w:t>
      </w:r>
      <w:proofErr w:type="spellEnd"/>
      <w:r w:rsidRPr="005F63F0">
        <w:rPr>
          <w:rFonts w:eastAsia="Times New Roman" w:cstheme="minorHAnsi"/>
          <w:sz w:val="16"/>
          <w:szCs w:val="16"/>
          <w:lang w:val="sr-Latn-ME"/>
        </w:rPr>
        <w:t>.</w:t>
      </w:r>
      <w:proofErr w:type="spellStart"/>
      <w:r w:rsidRPr="005F63F0">
        <w:rPr>
          <w:rFonts w:eastAsia="Times New Roman" w:cstheme="minorHAnsi"/>
          <w:sz w:val="16"/>
          <w:szCs w:val="16"/>
        </w:rPr>
        <w:t>europa</w:t>
      </w:r>
      <w:proofErr w:type="spellEnd"/>
      <w:r w:rsidRPr="005F63F0">
        <w:rPr>
          <w:rFonts w:eastAsia="Times New Roman" w:cstheme="minorHAnsi"/>
          <w:sz w:val="16"/>
          <w:szCs w:val="16"/>
          <w:lang w:val="sr-Latn-ME"/>
        </w:rPr>
        <w:t>.</w:t>
      </w:r>
      <w:proofErr w:type="spellStart"/>
      <w:r w:rsidRPr="005F63F0">
        <w:rPr>
          <w:rFonts w:eastAsia="Times New Roman" w:cstheme="minorHAnsi"/>
          <w:sz w:val="16"/>
          <w:szCs w:val="16"/>
        </w:rPr>
        <w:t>eu</w:t>
      </w:r>
      <w:proofErr w:type="spellEnd"/>
      <w:r w:rsidRPr="005F63F0">
        <w:rPr>
          <w:rFonts w:eastAsia="Times New Roman" w:cstheme="minorHAnsi"/>
          <w:sz w:val="16"/>
          <w:szCs w:val="16"/>
          <w:lang w:val="sr-Latn-ME"/>
        </w:rPr>
        <w:t>/</w:t>
      </w:r>
      <w:proofErr w:type="spellStart"/>
      <w:r w:rsidRPr="005F63F0">
        <w:rPr>
          <w:rFonts w:eastAsia="Times New Roman" w:cstheme="minorHAnsi"/>
          <w:sz w:val="16"/>
          <w:szCs w:val="16"/>
        </w:rPr>
        <w:t>eurostat</w:t>
      </w:r>
      <w:proofErr w:type="spellEnd"/>
      <w:r w:rsidRPr="005F63F0">
        <w:rPr>
          <w:rFonts w:eastAsia="Times New Roman" w:cstheme="minorHAnsi"/>
          <w:sz w:val="16"/>
          <w:szCs w:val="16"/>
          <w:lang w:val="sr-Latn-ME"/>
        </w:rPr>
        <w:t>/</w:t>
      </w:r>
      <w:proofErr w:type="spellStart"/>
      <w:r w:rsidRPr="005F63F0">
        <w:rPr>
          <w:rFonts w:eastAsia="Times New Roman" w:cstheme="minorHAnsi"/>
          <w:sz w:val="16"/>
          <w:szCs w:val="16"/>
        </w:rPr>
        <w:t>databrowser</w:t>
      </w:r>
      <w:proofErr w:type="spellEnd"/>
      <w:r w:rsidRPr="005F63F0">
        <w:rPr>
          <w:rFonts w:eastAsia="Times New Roman" w:cstheme="minorHAnsi"/>
          <w:sz w:val="16"/>
          <w:szCs w:val="16"/>
          <w:lang w:val="sr-Latn-ME"/>
        </w:rPr>
        <w:t>/</w:t>
      </w:r>
      <w:r w:rsidRPr="005F63F0">
        <w:rPr>
          <w:rFonts w:eastAsia="Times New Roman" w:cstheme="minorHAnsi"/>
          <w:sz w:val="16"/>
          <w:szCs w:val="16"/>
        </w:rPr>
        <w:t>view</w:t>
      </w:r>
      <w:r w:rsidRPr="005F63F0">
        <w:rPr>
          <w:rFonts w:eastAsia="Times New Roman" w:cstheme="minorHAnsi"/>
          <w:sz w:val="16"/>
          <w:szCs w:val="16"/>
          <w:lang w:val="sr-Latn-ME"/>
        </w:rPr>
        <w:t>/</w:t>
      </w:r>
      <w:proofErr w:type="spellStart"/>
      <w:r w:rsidRPr="005F63F0">
        <w:rPr>
          <w:rFonts w:eastAsia="Times New Roman" w:cstheme="minorHAnsi"/>
          <w:sz w:val="16"/>
          <w:szCs w:val="16"/>
        </w:rPr>
        <w:t>sdg</w:t>
      </w:r>
      <w:proofErr w:type="spellEnd"/>
      <w:r w:rsidRPr="005F63F0">
        <w:rPr>
          <w:rFonts w:eastAsia="Times New Roman" w:cstheme="minorHAnsi"/>
          <w:sz w:val="16"/>
          <w:szCs w:val="16"/>
          <w:lang w:val="sr-Latn-ME"/>
        </w:rPr>
        <w:t>_07_30/</w:t>
      </w:r>
      <w:r w:rsidRPr="005F63F0">
        <w:rPr>
          <w:rFonts w:eastAsia="Times New Roman" w:cstheme="minorHAnsi"/>
          <w:sz w:val="16"/>
          <w:szCs w:val="16"/>
        </w:rPr>
        <w:t>default</w:t>
      </w:r>
      <w:r w:rsidRPr="005F63F0">
        <w:rPr>
          <w:rFonts w:eastAsia="Times New Roman" w:cstheme="minorHAnsi"/>
          <w:sz w:val="16"/>
          <w:szCs w:val="16"/>
          <w:lang w:val="sr-Latn-ME"/>
        </w:rPr>
        <w:t>/</w:t>
      </w:r>
      <w:r w:rsidRPr="005F63F0">
        <w:rPr>
          <w:rFonts w:eastAsia="Times New Roman" w:cstheme="minorHAnsi"/>
          <w:sz w:val="16"/>
          <w:szCs w:val="16"/>
        </w:rPr>
        <w:t>table</w:t>
      </w:r>
      <w:r w:rsidRPr="005F63F0">
        <w:rPr>
          <w:rFonts w:eastAsia="Times New Roman" w:cstheme="minorHAnsi"/>
          <w:sz w:val="16"/>
          <w:szCs w:val="16"/>
          <w:lang w:val="sr-Latn-ME"/>
        </w:rPr>
        <w:t>?</w:t>
      </w:r>
      <w:r w:rsidRPr="005F63F0">
        <w:rPr>
          <w:rFonts w:eastAsia="Times New Roman" w:cstheme="minorHAnsi"/>
          <w:sz w:val="16"/>
          <w:szCs w:val="16"/>
        </w:rPr>
        <w:t>lang</w:t>
      </w:r>
      <w:r w:rsidRPr="005F63F0">
        <w:rPr>
          <w:rFonts w:eastAsia="Times New Roman" w:cstheme="minorHAnsi"/>
          <w:sz w:val="16"/>
          <w:szCs w:val="16"/>
          <w:lang w:val="sr-Latn-ME"/>
        </w:rPr>
        <w:t>=</w:t>
      </w:r>
      <w:proofErr w:type="spellStart"/>
      <w:r w:rsidRPr="005F63F0">
        <w:rPr>
          <w:rFonts w:eastAsia="Times New Roman" w:cstheme="minorHAnsi"/>
          <w:sz w:val="16"/>
          <w:szCs w:val="16"/>
        </w:rPr>
        <w:t>en</w:t>
      </w:r>
      <w:proofErr w:type="spellEnd"/>
    </w:p>
  </w:footnote>
  <w:footnote w:id="32">
    <w:p w14:paraId="0A4042C6" w14:textId="77777777" w:rsidR="00635884" w:rsidRPr="005F63F0" w:rsidRDefault="00635884" w:rsidP="00B966D8">
      <w:pPr>
        <w:pStyle w:val="Tekstfusnote"/>
        <w:rPr>
          <w:rFonts w:cstheme="minorHAnsi"/>
          <w:sz w:val="16"/>
          <w:szCs w:val="16"/>
          <w:lang w:val="sr-Latn-ME"/>
        </w:rPr>
      </w:pPr>
      <w:r w:rsidRPr="005F63F0">
        <w:rPr>
          <w:rStyle w:val="Referencafusnote"/>
          <w:rFonts w:cstheme="minorHAnsi"/>
          <w:sz w:val="16"/>
          <w:szCs w:val="16"/>
        </w:rPr>
        <w:footnoteRef/>
      </w:r>
      <w:r w:rsidRPr="005F63F0">
        <w:rPr>
          <w:rFonts w:cstheme="minorHAnsi"/>
          <w:sz w:val="16"/>
          <w:szCs w:val="16"/>
          <w:lang w:val="sr-Latn-ME"/>
        </w:rPr>
        <w:t xml:space="preserve"> </w:t>
      </w:r>
      <w:r w:rsidRPr="005F63F0">
        <w:rPr>
          <w:rFonts w:eastAsia="Times New Roman" w:cstheme="minorHAnsi"/>
          <w:sz w:val="16"/>
          <w:szCs w:val="16"/>
        </w:rPr>
        <w:t>https</w:t>
      </w:r>
      <w:r w:rsidRPr="005F63F0">
        <w:rPr>
          <w:rFonts w:eastAsia="Times New Roman" w:cstheme="minorHAnsi"/>
          <w:sz w:val="16"/>
          <w:szCs w:val="16"/>
          <w:lang w:val="sr-Latn-ME"/>
        </w:rPr>
        <w:t>://</w:t>
      </w:r>
      <w:proofErr w:type="spellStart"/>
      <w:r w:rsidRPr="005F63F0">
        <w:rPr>
          <w:rFonts w:eastAsia="Times New Roman" w:cstheme="minorHAnsi"/>
          <w:sz w:val="16"/>
          <w:szCs w:val="16"/>
        </w:rPr>
        <w:t>ec</w:t>
      </w:r>
      <w:proofErr w:type="spellEnd"/>
      <w:r w:rsidRPr="005F63F0">
        <w:rPr>
          <w:rFonts w:eastAsia="Times New Roman" w:cstheme="minorHAnsi"/>
          <w:sz w:val="16"/>
          <w:szCs w:val="16"/>
          <w:lang w:val="sr-Latn-ME"/>
        </w:rPr>
        <w:t>.</w:t>
      </w:r>
      <w:proofErr w:type="spellStart"/>
      <w:r w:rsidRPr="005F63F0">
        <w:rPr>
          <w:rFonts w:eastAsia="Times New Roman" w:cstheme="minorHAnsi"/>
          <w:sz w:val="16"/>
          <w:szCs w:val="16"/>
        </w:rPr>
        <w:t>europa</w:t>
      </w:r>
      <w:proofErr w:type="spellEnd"/>
      <w:r w:rsidRPr="005F63F0">
        <w:rPr>
          <w:rFonts w:eastAsia="Times New Roman" w:cstheme="minorHAnsi"/>
          <w:sz w:val="16"/>
          <w:szCs w:val="16"/>
          <w:lang w:val="sr-Latn-ME"/>
        </w:rPr>
        <w:t>.</w:t>
      </w:r>
      <w:proofErr w:type="spellStart"/>
      <w:r w:rsidRPr="005F63F0">
        <w:rPr>
          <w:rFonts w:eastAsia="Times New Roman" w:cstheme="minorHAnsi"/>
          <w:sz w:val="16"/>
          <w:szCs w:val="16"/>
        </w:rPr>
        <w:t>eu</w:t>
      </w:r>
      <w:proofErr w:type="spellEnd"/>
      <w:r w:rsidRPr="005F63F0">
        <w:rPr>
          <w:rFonts w:eastAsia="Times New Roman" w:cstheme="minorHAnsi"/>
          <w:sz w:val="16"/>
          <w:szCs w:val="16"/>
          <w:lang w:val="sr-Latn-ME"/>
        </w:rPr>
        <w:t>/</w:t>
      </w:r>
      <w:proofErr w:type="spellStart"/>
      <w:r w:rsidRPr="005F63F0">
        <w:rPr>
          <w:rFonts w:eastAsia="Times New Roman" w:cstheme="minorHAnsi"/>
          <w:sz w:val="16"/>
          <w:szCs w:val="16"/>
        </w:rPr>
        <w:t>eurostat</w:t>
      </w:r>
      <w:proofErr w:type="spellEnd"/>
      <w:r w:rsidRPr="005F63F0">
        <w:rPr>
          <w:rFonts w:eastAsia="Times New Roman" w:cstheme="minorHAnsi"/>
          <w:sz w:val="16"/>
          <w:szCs w:val="16"/>
          <w:lang w:val="sr-Latn-ME"/>
        </w:rPr>
        <w:t>/</w:t>
      </w:r>
      <w:proofErr w:type="spellStart"/>
      <w:r w:rsidRPr="005F63F0">
        <w:rPr>
          <w:rFonts w:eastAsia="Times New Roman" w:cstheme="minorHAnsi"/>
          <w:sz w:val="16"/>
          <w:szCs w:val="16"/>
        </w:rPr>
        <w:t>databrowser</w:t>
      </w:r>
      <w:proofErr w:type="spellEnd"/>
      <w:r w:rsidRPr="005F63F0">
        <w:rPr>
          <w:rFonts w:eastAsia="Times New Roman" w:cstheme="minorHAnsi"/>
          <w:sz w:val="16"/>
          <w:szCs w:val="16"/>
          <w:lang w:val="sr-Latn-ME"/>
        </w:rPr>
        <w:t>/</w:t>
      </w:r>
      <w:r w:rsidRPr="005F63F0">
        <w:rPr>
          <w:rFonts w:eastAsia="Times New Roman" w:cstheme="minorHAnsi"/>
          <w:sz w:val="16"/>
          <w:szCs w:val="16"/>
        </w:rPr>
        <w:t>view</w:t>
      </w:r>
      <w:r w:rsidRPr="005F63F0">
        <w:rPr>
          <w:rFonts w:eastAsia="Times New Roman" w:cstheme="minorHAnsi"/>
          <w:sz w:val="16"/>
          <w:szCs w:val="16"/>
          <w:lang w:val="sr-Latn-ME"/>
        </w:rPr>
        <w:t>/</w:t>
      </w:r>
      <w:proofErr w:type="spellStart"/>
      <w:r w:rsidRPr="005F63F0">
        <w:rPr>
          <w:rFonts w:eastAsia="Times New Roman" w:cstheme="minorHAnsi"/>
          <w:sz w:val="16"/>
          <w:szCs w:val="16"/>
        </w:rPr>
        <w:t>sdg</w:t>
      </w:r>
      <w:proofErr w:type="spellEnd"/>
      <w:r w:rsidRPr="005F63F0">
        <w:rPr>
          <w:rFonts w:eastAsia="Times New Roman" w:cstheme="minorHAnsi"/>
          <w:sz w:val="16"/>
          <w:szCs w:val="16"/>
          <w:lang w:val="sr-Latn-ME"/>
        </w:rPr>
        <w:t>_07_10/</w:t>
      </w:r>
      <w:r w:rsidRPr="005F63F0">
        <w:rPr>
          <w:rFonts w:eastAsia="Times New Roman" w:cstheme="minorHAnsi"/>
          <w:sz w:val="16"/>
          <w:szCs w:val="16"/>
        </w:rPr>
        <w:t>default</w:t>
      </w:r>
      <w:r w:rsidRPr="005F63F0">
        <w:rPr>
          <w:rFonts w:eastAsia="Times New Roman" w:cstheme="minorHAnsi"/>
          <w:sz w:val="16"/>
          <w:szCs w:val="16"/>
          <w:lang w:val="sr-Latn-ME"/>
        </w:rPr>
        <w:t>/</w:t>
      </w:r>
      <w:r w:rsidRPr="005F63F0">
        <w:rPr>
          <w:rFonts w:eastAsia="Times New Roman" w:cstheme="minorHAnsi"/>
          <w:sz w:val="16"/>
          <w:szCs w:val="16"/>
        </w:rPr>
        <w:t>table</w:t>
      </w:r>
      <w:r w:rsidRPr="005F63F0">
        <w:rPr>
          <w:rFonts w:eastAsia="Times New Roman" w:cstheme="minorHAnsi"/>
          <w:sz w:val="16"/>
          <w:szCs w:val="16"/>
          <w:lang w:val="sr-Latn-ME"/>
        </w:rPr>
        <w:t>?</w:t>
      </w:r>
      <w:r w:rsidRPr="005F63F0">
        <w:rPr>
          <w:rFonts w:eastAsia="Times New Roman" w:cstheme="minorHAnsi"/>
          <w:sz w:val="16"/>
          <w:szCs w:val="16"/>
        </w:rPr>
        <w:t>lang</w:t>
      </w:r>
      <w:r w:rsidRPr="005F63F0">
        <w:rPr>
          <w:rFonts w:eastAsia="Times New Roman" w:cstheme="minorHAnsi"/>
          <w:sz w:val="16"/>
          <w:szCs w:val="16"/>
          <w:lang w:val="sr-Latn-ME"/>
        </w:rPr>
        <w:t>=</w:t>
      </w:r>
      <w:proofErr w:type="spellStart"/>
      <w:r w:rsidRPr="005F63F0">
        <w:rPr>
          <w:rFonts w:eastAsia="Times New Roman" w:cstheme="minorHAnsi"/>
          <w:sz w:val="16"/>
          <w:szCs w:val="16"/>
        </w:rPr>
        <w:t>en</w:t>
      </w:r>
      <w:proofErr w:type="spellEnd"/>
    </w:p>
  </w:footnote>
  <w:footnote w:id="33">
    <w:p w14:paraId="5E4E6D69" w14:textId="77777777" w:rsidR="00635884" w:rsidRPr="005F63F0" w:rsidRDefault="00635884" w:rsidP="00B966D8">
      <w:pPr>
        <w:pStyle w:val="Tekstfusnote"/>
        <w:rPr>
          <w:rFonts w:cstheme="minorHAnsi"/>
          <w:sz w:val="16"/>
          <w:szCs w:val="16"/>
          <w:lang w:val="sr-Latn-ME"/>
        </w:rPr>
      </w:pPr>
      <w:r w:rsidRPr="005F63F0">
        <w:rPr>
          <w:rStyle w:val="Referencafusnote"/>
          <w:rFonts w:cstheme="minorHAnsi"/>
          <w:sz w:val="16"/>
          <w:szCs w:val="16"/>
        </w:rPr>
        <w:footnoteRef/>
      </w:r>
      <w:r w:rsidRPr="005F63F0">
        <w:rPr>
          <w:rFonts w:cstheme="minorHAnsi"/>
          <w:sz w:val="16"/>
          <w:szCs w:val="16"/>
          <w:lang w:val="sr-Latn-ME"/>
        </w:rPr>
        <w:t xml:space="preserve"> </w:t>
      </w:r>
      <w:r w:rsidRPr="005F63F0">
        <w:rPr>
          <w:rFonts w:eastAsia="Times New Roman" w:cstheme="minorHAnsi"/>
          <w:sz w:val="16"/>
          <w:szCs w:val="16"/>
        </w:rPr>
        <w:t>https</w:t>
      </w:r>
      <w:r w:rsidRPr="005F63F0">
        <w:rPr>
          <w:rFonts w:eastAsia="Times New Roman" w:cstheme="minorHAnsi"/>
          <w:sz w:val="16"/>
          <w:szCs w:val="16"/>
          <w:lang w:val="sr-Latn-ME"/>
        </w:rPr>
        <w:t>://</w:t>
      </w:r>
      <w:r w:rsidRPr="005F63F0">
        <w:rPr>
          <w:rFonts w:eastAsia="Times New Roman" w:cstheme="minorHAnsi"/>
          <w:sz w:val="16"/>
          <w:szCs w:val="16"/>
        </w:rPr>
        <w:t>www</w:t>
      </w:r>
      <w:r w:rsidRPr="005F63F0">
        <w:rPr>
          <w:rFonts w:eastAsia="Times New Roman" w:cstheme="minorHAnsi"/>
          <w:sz w:val="16"/>
          <w:szCs w:val="16"/>
          <w:lang w:val="sr-Latn-ME"/>
        </w:rPr>
        <w:t>.</w:t>
      </w:r>
      <w:proofErr w:type="spellStart"/>
      <w:r w:rsidRPr="005F63F0">
        <w:rPr>
          <w:rFonts w:eastAsia="Times New Roman" w:cstheme="minorHAnsi"/>
          <w:sz w:val="16"/>
          <w:szCs w:val="16"/>
        </w:rPr>
        <w:t>eea</w:t>
      </w:r>
      <w:proofErr w:type="spellEnd"/>
      <w:r w:rsidRPr="005F63F0">
        <w:rPr>
          <w:rFonts w:eastAsia="Times New Roman" w:cstheme="minorHAnsi"/>
          <w:sz w:val="16"/>
          <w:szCs w:val="16"/>
          <w:lang w:val="sr-Latn-ME"/>
        </w:rPr>
        <w:t>.</w:t>
      </w:r>
      <w:proofErr w:type="spellStart"/>
      <w:r w:rsidRPr="005F63F0">
        <w:rPr>
          <w:rFonts w:eastAsia="Times New Roman" w:cstheme="minorHAnsi"/>
          <w:sz w:val="16"/>
          <w:szCs w:val="16"/>
        </w:rPr>
        <w:t>europa</w:t>
      </w:r>
      <w:proofErr w:type="spellEnd"/>
      <w:r w:rsidRPr="005F63F0">
        <w:rPr>
          <w:rFonts w:eastAsia="Times New Roman" w:cstheme="minorHAnsi"/>
          <w:sz w:val="16"/>
          <w:szCs w:val="16"/>
          <w:lang w:val="sr-Latn-ME"/>
        </w:rPr>
        <w:t>.</w:t>
      </w:r>
      <w:proofErr w:type="spellStart"/>
      <w:r w:rsidRPr="005F63F0">
        <w:rPr>
          <w:rFonts w:eastAsia="Times New Roman" w:cstheme="minorHAnsi"/>
          <w:sz w:val="16"/>
          <w:szCs w:val="16"/>
        </w:rPr>
        <w:t>eu</w:t>
      </w:r>
      <w:proofErr w:type="spellEnd"/>
      <w:r w:rsidRPr="005F63F0">
        <w:rPr>
          <w:rFonts w:eastAsia="Times New Roman" w:cstheme="minorHAnsi"/>
          <w:sz w:val="16"/>
          <w:szCs w:val="16"/>
          <w:lang w:val="sr-Latn-ME"/>
        </w:rPr>
        <w:t>/</w:t>
      </w:r>
      <w:proofErr w:type="spellStart"/>
      <w:r w:rsidRPr="005F63F0">
        <w:rPr>
          <w:rFonts w:eastAsia="Times New Roman" w:cstheme="minorHAnsi"/>
          <w:sz w:val="16"/>
          <w:szCs w:val="16"/>
        </w:rPr>
        <w:t>en</w:t>
      </w:r>
      <w:proofErr w:type="spellEnd"/>
      <w:r w:rsidRPr="005F63F0">
        <w:rPr>
          <w:rFonts w:eastAsia="Times New Roman" w:cstheme="minorHAnsi"/>
          <w:sz w:val="16"/>
          <w:szCs w:val="16"/>
          <w:lang w:val="sr-Latn-ME"/>
        </w:rPr>
        <w:t>/</w:t>
      </w:r>
      <w:proofErr w:type="spellStart"/>
      <w:r w:rsidRPr="005F63F0">
        <w:rPr>
          <w:rFonts w:eastAsia="Times New Roman" w:cstheme="minorHAnsi"/>
          <w:sz w:val="16"/>
          <w:szCs w:val="16"/>
        </w:rPr>
        <w:t>europe</w:t>
      </w:r>
      <w:proofErr w:type="spellEnd"/>
      <w:r w:rsidRPr="005F63F0">
        <w:rPr>
          <w:rFonts w:eastAsia="Times New Roman" w:cstheme="minorHAnsi"/>
          <w:sz w:val="16"/>
          <w:szCs w:val="16"/>
          <w:lang w:val="sr-Latn-ME"/>
        </w:rPr>
        <w:t>-</w:t>
      </w:r>
      <w:r w:rsidRPr="005F63F0">
        <w:rPr>
          <w:rFonts w:eastAsia="Times New Roman" w:cstheme="minorHAnsi"/>
          <w:sz w:val="16"/>
          <w:szCs w:val="16"/>
        </w:rPr>
        <w:t>environment</w:t>
      </w:r>
      <w:r w:rsidRPr="005F63F0">
        <w:rPr>
          <w:rFonts w:eastAsia="Times New Roman" w:cstheme="minorHAnsi"/>
          <w:sz w:val="16"/>
          <w:szCs w:val="16"/>
          <w:lang w:val="sr-Latn-ME"/>
        </w:rPr>
        <w:t>-2025/</w:t>
      </w:r>
      <w:r w:rsidRPr="005F63F0">
        <w:rPr>
          <w:rFonts w:eastAsia="Times New Roman" w:cstheme="minorHAnsi"/>
          <w:sz w:val="16"/>
          <w:szCs w:val="16"/>
        </w:rPr>
        <w:t>countries</w:t>
      </w:r>
      <w:r w:rsidRPr="005F63F0">
        <w:rPr>
          <w:rFonts w:eastAsia="Times New Roman" w:cstheme="minorHAnsi"/>
          <w:sz w:val="16"/>
          <w:szCs w:val="16"/>
          <w:lang w:val="sr-Latn-ME"/>
        </w:rPr>
        <w:t>/</w:t>
      </w:r>
      <w:proofErr w:type="spellStart"/>
      <w:r w:rsidRPr="005F63F0">
        <w:rPr>
          <w:rFonts w:eastAsia="Times New Roman" w:cstheme="minorHAnsi"/>
          <w:sz w:val="16"/>
          <w:szCs w:val="16"/>
        </w:rPr>
        <w:t>montenegro</w:t>
      </w:r>
      <w:proofErr w:type="spellEnd"/>
    </w:p>
  </w:footnote>
  <w:footnote w:id="34">
    <w:p w14:paraId="01C839ED" w14:textId="77777777" w:rsidR="00635884" w:rsidRPr="005F63F0" w:rsidRDefault="00635884" w:rsidP="00B966D8">
      <w:pPr>
        <w:pStyle w:val="Tekstfusnote"/>
        <w:rPr>
          <w:rFonts w:cstheme="minorHAnsi"/>
          <w:sz w:val="16"/>
          <w:szCs w:val="16"/>
          <w:lang w:val="sr-Latn-ME"/>
        </w:rPr>
      </w:pPr>
      <w:r w:rsidRPr="005F63F0">
        <w:rPr>
          <w:rStyle w:val="Referencafusnote"/>
          <w:rFonts w:cstheme="minorHAnsi"/>
          <w:sz w:val="16"/>
          <w:szCs w:val="16"/>
        </w:rPr>
        <w:footnoteRef/>
      </w:r>
      <w:r w:rsidRPr="005F63F0">
        <w:rPr>
          <w:rFonts w:cstheme="minorHAnsi"/>
          <w:sz w:val="16"/>
          <w:szCs w:val="16"/>
          <w:lang w:val="sr-Latn-ME"/>
        </w:rPr>
        <w:t xml:space="preserve"> </w:t>
      </w:r>
      <w:r w:rsidRPr="005F63F0">
        <w:rPr>
          <w:rFonts w:eastAsia="Times New Roman" w:cstheme="minorHAnsi"/>
          <w:sz w:val="16"/>
          <w:szCs w:val="16"/>
        </w:rPr>
        <w:t>https</w:t>
      </w:r>
      <w:r w:rsidRPr="005F63F0">
        <w:rPr>
          <w:rFonts w:eastAsia="Times New Roman" w:cstheme="minorHAnsi"/>
          <w:sz w:val="16"/>
          <w:szCs w:val="16"/>
          <w:lang w:val="sr-Latn-ME"/>
        </w:rPr>
        <w:t>://</w:t>
      </w:r>
      <w:r w:rsidRPr="005F63F0">
        <w:rPr>
          <w:rFonts w:eastAsia="Times New Roman" w:cstheme="minorHAnsi"/>
          <w:sz w:val="16"/>
          <w:szCs w:val="16"/>
        </w:rPr>
        <w:t>www</w:t>
      </w:r>
      <w:r w:rsidRPr="005F63F0">
        <w:rPr>
          <w:rFonts w:eastAsia="Times New Roman" w:cstheme="minorHAnsi"/>
          <w:sz w:val="16"/>
          <w:szCs w:val="16"/>
          <w:lang w:val="sr-Latn-ME"/>
        </w:rPr>
        <w:t>.</w:t>
      </w:r>
      <w:r w:rsidRPr="005F63F0">
        <w:rPr>
          <w:rFonts w:eastAsia="Times New Roman" w:cstheme="minorHAnsi"/>
          <w:sz w:val="16"/>
          <w:szCs w:val="16"/>
        </w:rPr>
        <w:t>energy</w:t>
      </w:r>
      <w:r w:rsidRPr="005F63F0">
        <w:rPr>
          <w:rFonts w:eastAsia="Times New Roman" w:cstheme="minorHAnsi"/>
          <w:sz w:val="16"/>
          <w:szCs w:val="16"/>
          <w:lang w:val="sr-Latn-ME"/>
        </w:rPr>
        <w:t>-</w:t>
      </w:r>
      <w:r w:rsidRPr="005F63F0">
        <w:rPr>
          <w:rFonts w:eastAsia="Times New Roman" w:cstheme="minorHAnsi"/>
          <w:sz w:val="16"/>
          <w:szCs w:val="16"/>
        </w:rPr>
        <w:t>community</w:t>
      </w:r>
      <w:r w:rsidRPr="005F63F0">
        <w:rPr>
          <w:rFonts w:eastAsia="Times New Roman" w:cstheme="minorHAnsi"/>
          <w:sz w:val="16"/>
          <w:szCs w:val="16"/>
          <w:lang w:val="sr-Latn-ME"/>
        </w:rPr>
        <w:t>.</w:t>
      </w:r>
      <w:r w:rsidRPr="005F63F0">
        <w:rPr>
          <w:rFonts w:eastAsia="Times New Roman" w:cstheme="minorHAnsi"/>
          <w:sz w:val="16"/>
          <w:szCs w:val="16"/>
        </w:rPr>
        <w:t>org</w:t>
      </w:r>
      <w:r w:rsidRPr="005F63F0">
        <w:rPr>
          <w:rFonts w:eastAsia="Times New Roman" w:cstheme="minorHAnsi"/>
          <w:sz w:val="16"/>
          <w:szCs w:val="16"/>
          <w:lang w:val="sr-Latn-ME"/>
        </w:rPr>
        <w:t>/</w:t>
      </w:r>
      <w:r w:rsidRPr="005F63F0">
        <w:rPr>
          <w:rFonts w:eastAsia="Times New Roman" w:cstheme="minorHAnsi"/>
          <w:sz w:val="16"/>
          <w:szCs w:val="16"/>
        </w:rPr>
        <w:t>dam</w:t>
      </w:r>
      <w:r w:rsidRPr="005F63F0">
        <w:rPr>
          <w:rFonts w:eastAsia="Times New Roman" w:cstheme="minorHAnsi"/>
          <w:sz w:val="16"/>
          <w:szCs w:val="16"/>
          <w:lang w:val="sr-Latn-ME"/>
        </w:rPr>
        <w:t>/</w:t>
      </w:r>
      <w:proofErr w:type="spellStart"/>
      <w:r w:rsidRPr="005F63F0">
        <w:rPr>
          <w:rFonts w:eastAsia="Times New Roman" w:cstheme="minorHAnsi"/>
          <w:sz w:val="16"/>
          <w:szCs w:val="16"/>
        </w:rPr>
        <w:t>jcr</w:t>
      </w:r>
      <w:proofErr w:type="spellEnd"/>
      <w:r w:rsidRPr="005F63F0">
        <w:rPr>
          <w:rFonts w:eastAsia="Times New Roman" w:cstheme="minorHAnsi"/>
          <w:sz w:val="16"/>
          <w:szCs w:val="16"/>
          <w:lang w:val="sr-Latn-ME"/>
        </w:rPr>
        <w:t>:</w:t>
      </w:r>
      <w:r w:rsidRPr="005F63F0">
        <w:rPr>
          <w:rFonts w:eastAsia="Times New Roman" w:cstheme="minorHAnsi"/>
          <w:sz w:val="16"/>
          <w:szCs w:val="16"/>
        </w:rPr>
        <w:t>d</w:t>
      </w:r>
      <w:r w:rsidRPr="005F63F0">
        <w:rPr>
          <w:rFonts w:eastAsia="Times New Roman" w:cstheme="minorHAnsi"/>
          <w:sz w:val="16"/>
          <w:szCs w:val="16"/>
          <w:lang w:val="sr-Latn-ME"/>
        </w:rPr>
        <w:t>02417</w:t>
      </w:r>
      <w:r w:rsidRPr="005F63F0">
        <w:rPr>
          <w:rFonts w:eastAsia="Times New Roman" w:cstheme="minorHAnsi"/>
          <w:sz w:val="16"/>
          <w:szCs w:val="16"/>
        </w:rPr>
        <w:t>a</w:t>
      </w:r>
      <w:r w:rsidRPr="005F63F0">
        <w:rPr>
          <w:rFonts w:eastAsia="Times New Roman" w:cstheme="minorHAnsi"/>
          <w:sz w:val="16"/>
          <w:szCs w:val="16"/>
          <w:lang w:val="sr-Latn-ME"/>
        </w:rPr>
        <w:t>9-03</w:t>
      </w:r>
      <w:r w:rsidRPr="005F63F0">
        <w:rPr>
          <w:rFonts w:eastAsia="Times New Roman" w:cstheme="minorHAnsi"/>
          <w:sz w:val="16"/>
          <w:szCs w:val="16"/>
        </w:rPr>
        <w:t>e</w:t>
      </w:r>
      <w:r w:rsidRPr="005F63F0">
        <w:rPr>
          <w:rFonts w:eastAsia="Times New Roman" w:cstheme="minorHAnsi"/>
          <w:sz w:val="16"/>
          <w:szCs w:val="16"/>
          <w:lang w:val="sr-Latn-ME"/>
        </w:rPr>
        <w:t>2-4764-</w:t>
      </w:r>
      <w:r w:rsidRPr="005F63F0">
        <w:rPr>
          <w:rFonts w:eastAsia="Times New Roman" w:cstheme="minorHAnsi"/>
          <w:sz w:val="16"/>
          <w:szCs w:val="16"/>
        </w:rPr>
        <w:t>ab</w:t>
      </w:r>
      <w:r w:rsidRPr="005F63F0">
        <w:rPr>
          <w:rFonts w:eastAsia="Times New Roman" w:cstheme="minorHAnsi"/>
          <w:sz w:val="16"/>
          <w:szCs w:val="16"/>
          <w:lang w:val="sr-Latn-ME"/>
        </w:rPr>
        <w:t>58-38763</w:t>
      </w:r>
      <w:r w:rsidRPr="005F63F0">
        <w:rPr>
          <w:rFonts w:eastAsia="Times New Roman" w:cstheme="minorHAnsi"/>
          <w:sz w:val="16"/>
          <w:szCs w:val="16"/>
        </w:rPr>
        <w:t>ca</w:t>
      </w:r>
      <w:r w:rsidRPr="005F63F0">
        <w:rPr>
          <w:rFonts w:eastAsia="Times New Roman" w:cstheme="minorHAnsi"/>
          <w:sz w:val="16"/>
          <w:szCs w:val="16"/>
          <w:lang w:val="sr-Latn-ME"/>
        </w:rPr>
        <w:t>800</w:t>
      </w:r>
      <w:r w:rsidRPr="005F63F0">
        <w:rPr>
          <w:rFonts w:eastAsia="Times New Roman" w:cstheme="minorHAnsi"/>
          <w:sz w:val="16"/>
          <w:szCs w:val="16"/>
        </w:rPr>
        <w:t>d</w:t>
      </w:r>
      <w:r w:rsidRPr="005F63F0">
        <w:rPr>
          <w:rFonts w:eastAsia="Times New Roman" w:cstheme="minorHAnsi"/>
          <w:sz w:val="16"/>
          <w:szCs w:val="16"/>
          <w:lang w:val="sr-Latn-ME"/>
        </w:rPr>
        <w:t>0/</w:t>
      </w:r>
      <w:r w:rsidRPr="005F63F0">
        <w:rPr>
          <w:rFonts w:eastAsia="Times New Roman" w:cstheme="minorHAnsi"/>
          <w:sz w:val="16"/>
          <w:szCs w:val="16"/>
        </w:rPr>
        <w:t>NECP</w:t>
      </w:r>
      <w:r w:rsidRPr="005F63F0">
        <w:rPr>
          <w:rFonts w:eastAsia="Times New Roman" w:cstheme="minorHAnsi"/>
          <w:sz w:val="16"/>
          <w:szCs w:val="16"/>
          <w:lang w:val="sr-Latn-ME"/>
        </w:rPr>
        <w:t>%20</w:t>
      </w:r>
      <w:r w:rsidRPr="005F63F0">
        <w:rPr>
          <w:rFonts w:eastAsia="Times New Roman" w:cstheme="minorHAnsi"/>
          <w:sz w:val="16"/>
          <w:szCs w:val="16"/>
        </w:rPr>
        <w:t>Montenegro</w:t>
      </w:r>
      <w:r w:rsidRPr="005F63F0">
        <w:rPr>
          <w:rFonts w:eastAsia="Times New Roman" w:cstheme="minorHAnsi"/>
          <w:sz w:val="16"/>
          <w:szCs w:val="16"/>
          <w:lang w:val="sr-Latn-ME"/>
        </w:rPr>
        <w:t>%20</w:t>
      </w:r>
      <w:r w:rsidRPr="005F63F0">
        <w:rPr>
          <w:rFonts w:eastAsia="Times New Roman" w:cstheme="minorHAnsi"/>
          <w:sz w:val="16"/>
          <w:szCs w:val="16"/>
        </w:rPr>
        <w:t>FINAL</w:t>
      </w:r>
      <w:r w:rsidRPr="005F63F0">
        <w:rPr>
          <w:rFonts w:eastAsia="Times New Roman" w:cstheme="minorHAnsi"/>
          <w:sz w:val="16"/>
          <w:szCs w:val="16"/>
          <w:lang w:val="sr-Latn-ME"/>
        </w:rPr>
        <w:t>%20</w:t>
      </w:r>
      <w:r w:rsidRPr="005F63F0">
        <w:rPr>
          <w:rFonts w:eastAsia="Times New Roman" w:cstheme="minorHAnsi"/>
          <w:sz w:val="16"/>
          <w:szCs w:val="16"/>
        </w:rPr>
        <w:t>ENG</w:t>
      </w:r>
      <w:r w:rsidRPr="005F63F0">
        <w:rPr>
          <w:rFonts w:eastAsia="Times New Roman" w:cstheme="minorHAnsi"/>
          <w:sz w:val="16"/>
          <w:szCs w:val="16"/>
          <w:lang w:val="sr-Latn-ME"/>
        </w:rPr>
        <w:t>.</w:t>
      </w:r>
      <w:r w:rsidRPr="005F63F0">
        <w:rPr>
          <w:rFonts w:eastAsia="Times New Roman" w:cstheme="minorHAnsi"/>
          <w:sz w:val="16"/>
          <w:szCs w:val="16"/>
        </w:rPr>
        <w:t>pdf</w:t>
      </w:r>
    </w:p>
  </w:footnote>
  <w:footnote w:id="35">
    <w:p w14:paraId="7962F855" w14:textId="77777777" w:rsidR="00635884" w:rsidRPr="005F63F0" w:rsidRDefault="00635884" w:rsidP="00B966D8">
      <w:pPr>
        <w:pStyle w:val="Tekstfusnote"/>
        <w:rPr>
          <w:rFonts w:cstheme="minorHAnsi"/>
          <w:sz w:val="16"/>
          <w:szCs w:val="16"/>
          <w:lang w:val="sr-Latn-ME"/>
        </w:rPr>
      </w:pPr>
      <w:r w:rsidRPr="005F63F0">
        <w:rPr>
          <w:rStyle w:val="Referencafusnote"/>
          <w:rFonts w:cstheme="minorHAnsi"/>
          <w:sz w:val="16"/>
          <w:szCs w:val="16"/>
        </w:rPr>
        <w:footnoteRef/>
      </w:r>
      <w:r w:rsidRPr="005F63F0">
        <w:rPr>
          <w:rFonts w:cstheme="minorHAnsi"/>
          <w:sz w:val="16"/>
          <w:szCs w:val="16"/>
          <w:lang w:val="sr-Latn-ME"/>
        </w:rPr>
        <w:t xml:space="preserve"> </w:t>
      </w:r>
      <w:r w:rsidRPr="005F63F0">
        <w:rPr>
          <w:rFonts w:eastAsia="Times New Roman" w:cstheme="minorHAnsi"/>
          <w:sz w:val="16"/>
          <w:szCs w:val="16"/>
        </w:rPr>
        <w:t>https</w:t>
      </w:r>
      <w:r w:rsidRPr="005F63F0">
        <w:rPr>
          <w:rFonts w:eastAsia="Times New Roman" w:cstheme="minorHAnsi"/>
          <w:sz w:val="16"/>
          <w:szCs w:val="16"/>
          <w:lang w:val="sr-Latn-ME"/>
        </w:rPr>
        <w:t>://</w:t>
      </w:r>
      <w:r w:rsidRPr="005F63F0">
        <w:rPr>
          <w:rFonts w:eastAsia="Times New Roman" w:cstheme="minorHAnsi"/>
          <w:sz w:val="16"/>
          <w:szCs w:val="16"/>
        </w:rPr>
        <w:t>www</w:t>
      </w:r>
      <w:r w:rsidRPr="005F63F0">
        <w:rPr>
          <w:rFonts w:eastAsia="Times New Roman" w:cstheme="minorHAnsi"/>
          <w:sz w:val="16"/>
          <w:szCs w:val="16"/>
          <w:lang w:val="sr-Latn-ME"/>
        </w:rPr>
        <w:t>.</w:t>
      </w:r>
      <w:r w:rsidRPr="005F63F0">
        <w:rPr>
          <w:rFonts w:eastAsia="Times New Roman" w:cstheme="minorHAnsi"/>
          <w:sz w:val="16"/>
          <w:szCs w:val="16"/>
        </w:rPr>
        <w:t>energy</w:t>
      </w:r>
      <w:r w:rsidRPr="005F63F0">
        <w:rPr>
          <w:rFonts w:eastAsia="Times New Roman" w:cstheme="minorHAnsi"/>
          <w:sz w:val="16"/>
          <w:szCs w:val="16"/>
          <w:lang w:val="sr-Latn-ME"/>
        </w:rPr>
        <w:t>-</w:t>
      </w:r>
      <w:r w:rsidRPr="005F63F0">
        <w:rPr>
          <w:rFonts w:eastAsia="Times New Roman" w:cstheme="minorHAnsi"/>
          <w:sz w:val="16"/>
          <w:szCs w:val="16"/>
        </w:rPr>
        <w:t>community</w:t>
      </w:r>
      <w:r w:rsidRPr="005F63F0">
        <w:rPr>
          <w:rFonts w:eastAsia="Times New Roman" w:cstheme="minorHAnsi"/>
          <w:sz w:val="16"/>
          <w:szCs w:val="16"/>
          <w:lang w:val="sr-Latn-ME"/>
        </w:rPr>
        <w:t>.</w:t>
      </w:r>
      <w:r w:rsidRPr="005F63F0">
        <w:rPr>
          <w:rFonts w:eastAsia="Times New Roman" w:cstheme="minorHAnsi"/>
          <w:sz w:val="16"/>
          <w:szCs w:val="16"/>
        </w:rPr>
        <w:t>org</w:t>
      </w:r>
      <w:r w:rsidRPr="005F63F0">
        <w:rPr>
          <w:rFonts w:eastAsia="Times New Roman" w:cstheme="minorHAnsi"/>
          <w:sz w:val="16"/>
          <w:szCs w:val="16"/>
          <w:lang w:val="sr-Latn-ME"/>
        </w:rPr>
        <w:t>/</w:t>
      </w:r>
      <w:r w:rsidRPr="005F63F0">
        <w:rPr>
          <w:rFonts w:eastAsia="Times New Roman" w:cstheme="minorHAnsi"/>
          <w:sz w:val="16"/>
          <w:szCs w:val="16"/>
        </w:rPr>
        <w:t>dam</w:t>
      </w:r>
      <w:r w:rsidRPr="005F63F0">
        <w:rPr>
          <w:rFonts w:eastAsia="Times New Roman" w:cstheme="minorHAnsi"/>
          <w:sz w:val="16"/>
          <w:szCs w:val="16"/>
          <w:lang w:val="sr-Latn-ME"/>
        </w:rPr>
        <w:t>/</w:t>
      </w:r>
      <w:proofErr w:type="spellStart"/>
      <w:r w:rsidRPr="005F63F0">
        <w:rPr>
          <w:rFonts w:eastAsia="Times New Roman" w:cstheme="minorHAnsi"/>
          <w:sz w:val="16"/>
          <w:szCs w:val="16"/>
        </w:rPr>
        <w:t>jcr</w:t>
      </w:r>
      <w:proofErr w:type="spellEnd"/>
      <w:r w:rsidRPr="005F63F0">
        <w:rPr>
          <w:rFonts w:eastAsia="Times New Roman" w:cstheme="minorHAnsi"/>
          <w:sz w:val="16"/>
          <w:szCs w:val="16"/>
          <w:lang w:val="sr-Latn-ME"/>
        </w:rPr>
        <w:t>:</w:t>
      </w:r>
      <w:r w:rsidRPr="005F63F0">
        <w:rPr>
          <w:rFonts w:eastAsia="Times New Roman" w:cstheme="minorHAnsi"/>
          <w:sz w:val="16"/>
          <w:szCs w:val="16"/>
        </w:rPr>
        <w:t>d</w:t>
      </w:r>
      <w:r w:rsidRPr="005F63F0">
        <w:rPr>
          <w:rFonts w:eastAsia="Times New Roman" w:cstheme="minorHAnsi"/>
          <w:sz w:val="16"/>
          <w:szCs w:val="16"/>
          <w:lang w:val="sr-Latn-ME"/>
        </w:rPr>
        <w:t>02417</w:t>
      </w:r>
      <w:r w:rsidRPr="005F63F0">
        <w:rPr>
          <w:rFonts w:eastAsia="Times New Roman" w:cstheme="minorHAnsi"/>
          <w:sz w:val="16"/>
          <w:szCs w:val="16"/>
        </w:rPr>
        <w:t>a</w:t>
      </w:r>
      <w:r w:rsidRPr="005F63F0">
        <w:rPr>
          <w:rFonts w:eastAsia="Times New Roman" w:cstheme="minorHAnsi"/>
          <w:sz w:val="16"/>
          <w:szCs w:val="16"/>
          <w:lang w:val="sr-Latn-ME"/>
        </w:rPr>
        <w:t>9-03</w:t>
      </w:r>
      <w:r w:rsidRPr="005F63F0">
        <w:rPr>
          <w:rFonts w:eastAsia="Times New Roman" w:cstheme="minorHAnsi"/>
          <w:sz w:val="16"/>
          <w:szCs w:val="16"/>
        </w:rPr>
        <w:t>e</w:t>
      </w:r>
      <w:r w:rsidRPr="005F63F0">
        <w:rPr>
          <w:rFonts w:eastAsia="Times New Roman" w:cstheme="minorHAnsi"/>
          <w:sz w:val="16"/>
          <w:szCs w:val="16"/>
          <w:lang w:val="sr-Latn-ME"/>
        </w:rPr>
        <w:t>2-4764-</w:t>
      </w:r>
      <w:r w:rsidRPr="005F63F0">
        <w:rPr>
          <w:rFonts w:eastAsia="Times New Roman" w:cstheme="minorHAnsi"/>
          <w:sz w:val="16"/>
          <w:szCs w:val="16"/>
        </w:rPr>
        <w:t>ab</w:t>
      </w:r>
      <w:r w:rsidRPr="005F63F0">
        <w:rPr>
          <w:rFonts w:eastAsia="Times New Roman" w:cstheme="minorHAnsi"/>
          <w:sz w:val="16"/>
          <w:szCs w:val="16"/>
          <w:lang w:val="sr-Latn-ME"/>
        </w:rPr>
        <w:t>58-38763</w:t>
      </w:r>
      <w:r w:rsidRPr="005F63F0">
        <w:rPr>
          <w:rFonts w:eastAsia="Times New Roman" w:cstheme="minorHAnsi"/>
          <w:sz w:val="16"/>
          <w:szCs w:val="16"/>
        </w:rPr>
        <w:t>ca</w:t>
      </w:r>
      <w:r w:rsidRPr="005F63F0">
        <w:rPr>
          <w:rFonts w:eastAsia="Times New Roman" w:cstheme="minorHAnsi"/>
          <w:sz w:val="16"/>
          <w:szCs w:val="16"/>
          <w:lang w:val="sr-Latn-ME"/>
        </w:rPr>
        <w:t>800</w:t>
      </w:r>
      <w:r w:rsidRPr="005F63F0">
        <w:rPr>
          <w:rFonts w:eastAsia="Times New Roman" w:cstheme="minorHAnsi"/>
          <w:sz w:val="16"/>
          <w:szCs w:val="16"/>
        </w:rPr>
        <w:t>d</w:t>
      </w:r>
      <w:r w:rsidRPr="005F63F0">
        <w:rPr>
          <w:rFonts w:eastAsia="Times New Roman" w:cstheme="minorHAnsi"/>
          <w:sz w:val="16"/>
          <w:szCs w:val="16"/>
          <w:lang w:val="sr-Latn-ME"/>
        </w:rPr>
        <w:t>0/</w:t>
      </w:r>
      <w:r w:rsidRPr="005F63F0">
        <w:rPr>
          <w:rFonts w:eastAsia="Times New Roman" w:cstheme="minorHAnsi"/>
          <w:sz w:val="16"/>
          <w:szCs w:val="16"/>
        </w:rPr>
        <w:t>NECP</w:t>
      </w:r>
      <w:r w:rsidRPr="005F63F0">
        <w:rPr>
          <w:rFonts w:eastAsia="Times New Roman" w:cstheme="minorHAnsi"/>
          <w:sz w:val="16"/>
          <w:szCs w:val="16"/>
          <w:lang w:val="sr-Latn-ME"/>
        </w:rPr>
        <w:t>%20</w:t>
      </w:r>
      <w:r w:rsidRPr="005F63F0">
        <w:rPr>
          <w:rFonts w:eastAsia="Times New Roman" w:cstheme="minorHAnsi"/>
          <w:sz w:val="16"/>
          <w:szCs w:val="16"/>
        </w:rPr>
        <w:t>Montenegro</w:t>
      </w:r>
      <w:r w:rsidRPr="005F63F0">
        <w:rPr>
          <w:rFonts w:eastAsia="Times New Roman" w:cstheme="minorHAnsi"/>
          <w:sz w:val="16"/>
          <w:szCs w:val="16"/>
          <w:lang w:val="sr-Latn-ME"/>
        </w:rPr>
        <w:t>%20</w:t>
      </w:r>
      <w:r w:rsidRPr="005F63F0">
        <w:rPr>
          <w:rFonts w:eastAsia="Times New Roman" w:cstheme="minorHAnsi"/>
          <w:sz w:val="16"/>
          <w:szCs w:val="16"/>
        </w:rPr>
        <w:t>FINAL</w:t>
      </w:r>
      <w:r w:rsidRPr="005F63F0">
        <w:rPr>
          <w:rFonts w:eastAsia="Times New Roman" w:cstheme="minorHAnsi"/>
          <w:sz w:val="16"/>
          <w:szCs w:val="16"/>
          <w:lang w:val="sr-Latn-ME"/>
        </w:rPr>
        <w:t>%20</w:t>
      </w:r>
      <w:r w:rsidRPr="005F63F0">
        <w:rPr>
          <w:rFonts w:eastAsia="Times New Roman" w:cstheme="minorHAnsi"/>
          <w:sz w:val="16"/>
          <w:szCs w:val="16"/>
        </w:rPr>
        <w:t>ENG</w:t>
      </w:r>
      <w:r w:rsidRPr="005F63F0">
        <w:rPr>
          <w:rFonts w:eastAsia="Times New Roman" w:cstheme="minorHAnsi"/>
          <w:sz w:val="16"/>
          <w:szCs w:val="16"/>
          <w:lang w:val="sr-Latn-ME"/>
        </w:rPr>
        <w:t>.</w:t>
      </w:r>
      <w:r w:rsidRPr="005F63F0">
        <w:rPr>
          <w:rFonts w:eastAsia="Times New Roman" w:cstheme="minorHAnsi"/>
          <w:sz w:val="16"/>
          <w:szCs w:val="16"/>
        </w:rPr>
        <w:t>pdf</w:t>
      </w:r>
    </w:p>
  </w:footnote>
  <w:footnote w:id="36">
    <w:p w14:paraId="64DDE0C5" w14:textId="77777777" w:rsidR="00635884" w:rsidRPr="005F63F0" w:rsidRDefault="00635884" w:rsidP="00B966D8">
      <w:pPr>
        <w:pStyle w:val="Tekstfusnote"/>
        <w:rPr>
          <w:rFonts w:cstheme="minorHAnsi"/>
          <w:sz w:val="16"/>
          <w:szCs w:val="16"/>
        </w:rPr>
      </w:pPr>
      <w:r w:rsidRPr="005F63F0">
        <w:rPr>
          <w:rStyle w:val="Referencafusnote"/>
          <w:rFonts w:cstheme="minorHAnsi"/>
          <w:sz w:val="16"/>
          <w:szCs w:val="16"/>
        </w:rPr>
        <w:footnoteRef/>
      </w:r>
      <w:r w:rsidRPr="005F63F0">
        <w:rPr>
          <w:rFonts w:cstheme="minorHAnsi"/>
          <w:sz w:val="16"/>
          <w:szCs w:val="16"/>
        </w:rPr>
        <w:t xml:space="preserve"> Land Use, Land-Use Change, and Forestry;</w:t>
      </w:r>
    </w:p>
  </w:footnote>
  <w:footnote w:id="37">
    <w:p w14:paraId="2F04DB21" w14:textId="77777777" w:rsidR="00635884" w:rsidRPr="005F63F0" w:rsidRDefault="00635884" w:rsidP="00B966D8">
      <w:pPr>
        <w:pStyle w:val="Tekstfusnote"/>
        <w:rPr>
          <w:rFonts w:cstheme="minorHAnsi"/>
          <w:sz w:val="16"/>
          <w:szCs w:val="16"/>
        </w:rPr>
      </w:pPr>
      <w:r w:rsidRPr="005F63F0">
        <w:rPr>
          <w:rStyle w:val="Referencafusnote"/>
          <w:rFonts w:cstheme="minorHAnsi"/>
          <w:sz w:val="16"/>
          <w:szCs w:val="16"/>
        </w:rPr>
        <w:footnoteRef/>
      </w:r>
      <w:r w:rsidRPr="005F63F0">
        <w:rPr>
          <w:rFonts w:cstheme="minorHAnsi"/>
          <w:sz w:val="16"/>
          <w:szCs w:val="16"/>
        </w:rPr>
        <w:t xml:space="preserve"> </w:t>
      </w:r>
      <w:r w:rsidRPr="005F63F0">
        <w:rPr>
          <w:rFonts w:eastAsia="Times New Roman" w:cstheme="minorHAnsi"/>
          <w:sz w:val="16"/>
          <w:szCs w:val="16"/>
        </w:rPr>
        <w:t>https://www.energy-community.org/dam/jcr:0a70ae6d-921a-4544-a98c-</w:t>
      </w:r>
    </w:p>
  </w:footnote>
  <w:footnote w:id="38">
    <w:p w14:paraId="68575A9A" w14:textId="77777777" w:rsidR="00635884" w:rsidRPr="005F63F0" w:rsidRDefault="00635884" w:rsidP="00B966D8">
      <w:pPr>
        <w:pStyle w:val="Tekstfusnote"/>
        <w:rPr>
          <w:rFonts w:cstheme="minorHAnsi"/>
          <w:sz w:val="16"/>
          <w:szCs w:val="16"/>
        </w:rPr>
      </w:pPr>
      <w:r w:rsidRPr="005F63F0">
        <w:rPr>
          <w:rStyle w:val="Referencafusnote"/>
          <w:rFonts w:cstheme="minorHAnsi"/>
          <w:sz w:val="16"/>
          <w:szCs w:val="16"/>
        </w:rPr>
        <w:footnoteRef/>
      </w:r>
      <w:r w:rsidRPr="005F63F0">
        <w:rPr>
          <w:rFonts w:cstheme="minorHAnsi"/>
          <w:sz w:val="16"/>
          <w:szCs w:val="16"/>
        </w:rPr>
        <w:t xml:space="preserve"> </w:t>
      </w:r>
      <w:r w:rsidRPr="005F63F0">
        <w:rPr>
          <w:rFonts w:eastAsia="Times New Roman" w:cstheme="minorHAnsi"/>
          <w:sz w:val="16"/>
          <w:szCs w:val="16"/>
        </w:rPr>
        <w:t>https://www.oecd.org/en/publications/energy-prices-and-subsidies-in-the-western-balkans_082ea26a-en/full-report/energy-prices-and-subsidies-in-montenegro_4520c191.html</w:t>
      </w:r>
    </w:p>
  </w:footnote>
  <w:footnote w:id="39">
    <w:p w14:paraId="5FA0FEC3" w14:textId="31CA6BDE" w:rsidR="00635884" w:rsidRPr="000E17DF" w:rsidRDefault="00635884">
      <w:pPr>
        <w:pStyle w:val="Tekstfusnote"/>
        <w:rPr>
          <w:rFonts w:eastAsia="Times New Roman" w:cstheme="minorHAnsi"/>
          <w:sz w:val="16"/>
          <w:szCs w:val="16"/>
        </w:rPr>
      </w:pPr>
      <w:r>
        <w:rPr>
          <w:rStyle w:val="Referencafusnote"/>
        </w:rPr>
        <w:footnoteRef/>
      </w:r>
      <w:r>
        <w:t xml:space="preserve"> </w:t>
      </w:r>
      <w:r w:rsidRPr="000E17DF">
        <w:rPr>
          <w:rFonts w:eastAsia="Times New Roman" w:cstheme="minorHAnsi"/>
          <w:sz w:val="16"/>
          <w:szCs w:val="16"/>
        </w:rPr>
        <w:t>https://regagen.co.me/wp-content/uploads/2025/07/20250728_REGAGEN_-IZVJESTAJ-O-STANJU-ENERGETSKOG-SEKTORA-CRNE-GORE-ZA-2024.pdf</w:t>
      </w:r>
    </w:p>
  </w:footnote>
  <w:footnote w:id="40">
    <w:p w14:paraId="4DB10D35" w14:textId="160C912B" w:rsidR="00635884" w:rsidRPr="007F5013" w:rsidRDefault="00635884">
      <w:pPr>
        <w:pStyle w:val="Tekstfusnote"/>
        <w:rPr>
          <w:sz w:val="16"/>
          <w:szCs w:val="16"/>
          <w:lang w:val="sr-Latn-ME"/>
        </w:rPr>
      </w:pPr>
      <w:r>
        <w:rPr>
          <w:rStyle w:val="Referencafusnote"/>
        </w:rPr>
        <w:footnoteRef/>
      </w:r>
      <w:r>
        <w:t xml:space="preserve"> </w:t>
      </w:r>
      <w:r w:rsidRPr="007F5013">
        <w:rPr>
          <w:sz w:val="16"/>
          <w:szCs w:val="16"/>
          <w:lang w:val="sr-Latn-ME"/>
        </w:rPr>
        <w:t>Crna Gora raspolaže razvijenom mrežom elektroenergetskih interkonekcija i visokim stepenom regionalne interkonektovanosti, ostvarujući povezanost sa susjednim elektroenergetskim sistemima (Srbija, BiH, Albanija, Kosovo) putem 220 kV i 400 kV prenosne mreže, što doprinosi sigurnosti snabdijevanja, stabilnosti elektroenergetskog sistema, regionalnoj integraciji tržišta električne energije i većoj integraciji obnovljivih izvora energije (CEDIS, Ažurirani plan razvoja prenosnog sistema 2023-2032)</w:t>
      </w:r>
    </w:p>
  </w:footnote>
  <w:footnote w:id="41">
    <w:p w14:paraId="609295FF" w14:textId="77777777" w:rsidR="00635884" w:rsidRPr="007F5013" w:rsidRDefault="00635884" w:rsidP="00E75685">
      <w:pPr>
        <w:pStyle w:val="Tekstfusnote"/>
        <w:rPr>
          <w:sz w:val="16"/>
          <w:szCs w:val="16"/>
          <w:lang w:val="sr-Latn-ME"/>
        </w:rPr>
      </w:pPr>
      <w:r w:rsidRPr="007F5013">
        <w:rPr>
          <w:rStyle w:val="Referencafusnote"/>
          <w:sz w:val="16"/>
          <w:szCs w:val="16"/>
          <w:lang w:val="sr-Latn-ME"/>
        </w:rPr>
        <w:footnoteRef/>
      </w:r>
      <w:r w:rsidRPr="007F5013">
        <w:rPr>
          <w:sz w:val="16"/>
          <w:szCs w:val="16"/>
          <w:lang w:val="sr-Latn-ME"/>
        </w:rPr>
        <w:t xml:space="preserve"> http://www.monstat.org/uploads/files/SILC/2024/Saopštenje_Anketa_o_dohotku_i_uslovima_života_EU-SILC_2025_.pdf</w:t>
      </w:r>
    </w:p>
  </w:footnote>
  <w:footnote w:id="42">
    <w:p w14:paraId="4C5C8ADB" w14:textId="06F86C67" w:rsidR="00635884" w:rsidRPr="007F5013" w:rsidRDefault="00635884">
      <w:pPr>
        <w:pStyle w:val="Tekstfusnote"/>
        <w:rPr>
          <w:sz w:val="16"/>
          <w:szCs w:val="16"/>
          <w:lang w:val="sr-Latn-ME"/>
        </w:rPr>
      </w:pPr>
      <w:r w:rsidRPr="007F5013">
        <w:rPr>
          <w:rStyle w:val="Referencafusnote"/>
          <w:sz w:val="16"/>
          <w:szCs w:val="16"/>
          <w:lang w:val="sr-Latn-ME"/>
        </w:rPr>
        <w:footnoteRef/>
      </w:r>
      <w:r w:rsidRPr="007F5013">
        <w:rPr>
          <w:sz w:val="16"/>
          <w:szCs w:val="16"/>
          <w:lang w:val="sr-Latn-ME"/>
        </w:rPr>
        <w:t xml:space="preserve"> https://ec.europa.eu/eurostat/web/products-eurostat-news/w/ddn-20260202-2</w:t>
      </w:r>
    </w:p>
  </w:footnote>
  <w:footnote w:id="43">
    <w:p w14:paraId="521728D3" w14:textId="1CD92174" w:rsidR="00635884" w:rsidRPr="000011DA" w:rsidRDefault="00635884" w:rsidP="000011DA">
      <w:pPr>
        <w:spacing w:after="240"/>
        <w:rPr>
          <w:sz w:val="16"/>
          <w:szCs w:val="16"/>
          <w:lang w:val="sr-Latn-ME"/>
        </w:rPr>
      </w:pPr>
      <w:r>
        <w:rPr>
          <w:rStyle w:val="Referencafusnote"/>
        </w:rPr>
        <w:footnoteRef/>
      </w:r>
      <w:r>
        <w:t xml:space="preserve"> </w:t>
      </w:r>
      <w:r w:rsidRPr="000B7155">
        <w:rPr>
          <w:sz w:val="16"/>
          <w:szCs w:val="16"/>
          <w:lang w:val="sr-Latn-ME"/>
        </w:rPr>
        <w:t xml:space="preserve">Council of European Energy Regulators (2025 ), 3rd CEER Report on Power Losses, </w:t>
      </w:r>
      <w:hyperlink r:id="rId4" w:history="1">
        <w:r w:rsidRPr="005B09AC">
          <w:rPr>
            <w:rStyle w:val="Hiperveza"/>
            <w:sz w:val="16"/>
            <w:szCs w:val="16"/>
            <w:lang w:val="sr-Latn-ME"/>
          </w:rPr>
          <w:t>https://www.ceer.eu/wp-content/uploads/2025/02/3rd-CEER-Report-on-Power-Losses.pdf</w:t>
        </w:r>
      </w:hyperlink>
    </w:p>
  </w:footnote>
  <w:footnote w:id="44">
    <w:p w14:paraId="5B137278" w14:textId="3C3EBAD9" w:rsidR="00635884" w:rsidRPr="000011DA" w:rsidRDefault="00635884">
      <w:pPr>
        <w:pStyle w:val="Tekstfusnote"/>
        <w:rPr>
          <w:sz w:val="16"/>
          <w:szCs w:val="16"/>
          <w:lang w:val="sr-Latn-ME"/>
        </w:rPr>
      </w:pPr>
      <w:r>
        <w:rPr>
          <w:rStyle w:val="Referencafusnote"/>
        </w:rPr>
        <w:footnoteRef/>
      </w:r>
      <w:r w:rsidRPr="000011DA">
        <w:rPr>
          <w:lang w:val="sr-Latn-ME"/>
        </w:rPr>
        <w:t xml:space="preserve"> </w:t>
      </w:r>
      <w:r w:rsidRPr="000011DA">
        <w:rPr>
          <w:sz w:val="16"/>
          <w:szCs w:val="16"/>
          <w:lang w:val="sr-Latn-ME"/>
        </w:rPr>
        <w:t xml:space="preserve">Za Crnu Goru ne postoji još zvanično uspostavljen i redovno praćen indikator „renovation rate“ kao u EU metodologiji EPBD/EED, ali se u </w:t>
      </w:r>
      <w:r>
        <w:rPr>
          <w:sz w:val="16"/>
          <w:szCs w:val="16"/>
          <w:lang w:val="sr-Latn-ME"/>
        </w:rPr>
        <w:t xml:space="preserve">nacionalnim </w:t>
      </w:r>
      <w:r w:rsidRPr="000011DA">
        <w:rPr>
          <w:sz w:val="16"/>
          <w:szCs w:val="16"/>
          <w:lang w:val="sr-Latn-ME"/>
        </w:rPr>
        <w:t>analizama i dokumentima koristi procjena da je: stopa obnove zgrada u Crnoj Gori ispod 1% godišnje, dok je prosjek EU oko 1–1,5% godišnje, a cilj EU politike je da se poveća na najmanje 2–3% godišnje radi dekarbonizacije zgrada</w:t>
      </w:r>
    </w:p>
  </w:footnote>
  <w:footnote w:id="45">
    <w:p w14:paraId="0FD614C3" w14:textId="0F06437D" w:rsidR="00635884" w:rsidRPr="000011DA" w:rsidRDefault="00635884">
      <w:pPr>
        <w:pStyle w:val="Tekstfusnote"/>
        <w:rPr>
          <w:sz w:val="16"/>
          <w:szCs w:val="16"/>
          <w:lang w:val="sr-Latn-ME"/>
        </w:rPr>
      </w:pPr>
      <w:r>
        <w:rPr>
          <w:rStyle w:val="Referencafusnote"/>
        </w:rPr>
        <w:footnoteRef/>
      </w:r>
      <w:r>
        <w:t xml:space="preserve"> </w:t>
      </w:r>
      <w:r w:rsidRPr="000011DA">
        <w:rPr>
          <w:sz w:val="16"/>
          <w:szCs w:val="16"/>
          <w:lang w:val="sr-Latn-ME"/>
        </w:rPr>
        <w:t>ECNO (n.d.) European Climate Neutrality Observatory, https://climateobservatory.eu/building-block/buildings</w:t>
      </w:r>
    </w:p>
  </w:footnote>
  <w:footnote w:id="46">
    <w:p w14:paraId="5E9E56C3" w14:textId="722B491C" w:rsidR="00635884" w:rsidRPr="00DF01C9" w:rsidRDefault="00635884">
      <w:pPr>
        <w:pStyle w:val="Tekstfusnote"/>
        <w:rPr>
          <w:sz w:val="16"/>
          <w:szCs w:val="16"/>
          <w:lang w:val="sr-Latn-ME"/>
        </w:rPr>
      </w:pPr>
      <w:r>
        <w:rPr>
          <w:rStyle w:val="Referencafusnote"/>
        </w:rPr>
        <w:footnoteRef/>
      </w:r>
      <w:r w:rsidRPr="00DF01C9">
        <w:rPr>
          <w:lang w:val="sr-Latn-ME"/>
        </w:rPr>
        <w:t xml:space="preserve"> </w:t>
      </w:r>
      <w:r w:rsidRPr="00DF01C9">
        <w:rPr>
          <w:sz w:val="16"/>
          <w:szCs w:val="16"/>
          <w:lang w:val="sr-Latn-ME"/>
        </w:rPr>
        <w:t>https://www.iea.org/reports/global-ev-outlook-2024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94C91" w14:textId="3FFC3981" w:rsidR="000E7F15" w:rsidRDefault="00CC3AD8">
    <w:pPr>
      <w:pStyle w:val="Zaglavlje"/>
    </w:pPr>
    <w:r w:rsidRPr="00095509">
      <w:drawing>
        <wp:anchor distT="0" distB="0" distL="114300" distR="114300" simplePos="0" relativeHeight="251659264" behindDoc="0" locked="0" layoutInCell="1" allowOverlap="1" wp14:anchorId="4A36E1D4" wp14:editId="3682654C">
          <wp:simplePos x="0" y="0"/>
          <wp:positionH relativeFrom="column">
            <wp:posOffset>0</wp:posOffset>
          </wp:positionH>
          <wp:positionV relativeFrom="paragraph">
            <wp:posOffset>168275</wp:posOffset>
          </wp:positionV>
          <wp:extent cx="1459865" cy="729615"/>
          <wp:effectExtent l="0" t="0" r="6985" b="0"/>
          <wp:wrapThrough wrapText="bothSides">
            <wp:wrapPolygon edited="0">
              <wp:start x="1973" y="3948"/>
              <wp:lineTo x="282" y="6768"/>
              <wp:lineTo x="282" y="12407"/>
              <wp:lineTo x="1973" y="14663"/>
              <wp:lineTo x="12120" y="16919"/>
              <wp:lineTo x="15784" y="16919"/>
              <wp:lineTo x="20858" y="14663"/>
              <wp:lineTo x="21421" y="12971"/>
              <wp:lineTo x="21421" y="5076"/>
              <wp:lineTo x="3382" y="3948"/>
              <wp:lineTo x="1973" y="3948"/>
            </wp:wrapPolygon>
          </wp:wrapThrough>
          <wp:docPr id="154918060" name="Picture 10">
            <a:extLst xmlns:a="http://schemas.openxmlformats.org/drawingml/2006/main">
              <a:ext uri="{FF2B5EF4-FFF2-40B4-BE49-F238E27FC236}">
                <a16:creationId xmlns:a16="http://schemas.microsoft.com/office/drawing/2014/main" id="{B462C3E9-0F16-3A9C-C01E-9CF55F5E68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B462C3E9-0F16-3A9C-C01E-9CF55F5E6882}"/>
                      </a:ext>
                    </a:extLst>
                  </pic:cNvPr>
                  <pic:cNvPicPr>
                    <a:picLocks noChangeAspect="1"/>
                  </pic:cNvPicPr>
                </pic:nvPicPr>
                <pic:blipFill>
                  <a:blip r:embed="rId1" cstate="print">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1459865" cy="729615"/>
                  </a:xfrm>
                  <a:prstGeom prst="rect">
                    <a:avLst/>
                  </a:prstGeom>
                </pic:spPr>
              </pic:pic>
            </a:graphicData>
          </a:graphic>
        </wp:anchor>
      </w:drawing>
    </w:r>
  </w:p>
  <w:p w14:paraId="05C117E9" w14:textId="77777777" w:rsidR="000E7F15" w:rsidRDefault="000E7F15">
    <w:pPr>
      <w:pStyle w:val="Zaglavlje"/>
    </w:pPr>
  </w:p>
  <w:p w14:paraId="47A194DB" w14:textId="77777777" w:rsidR="000E7F15" w:rsidRDefault="000E7F15">
    <w:pPr>
      <w:pStyle w:val="Zaglavlje"/>
    </w:pPr>
  </w:p>
  <w:p w14:paraId="3883B337" w14:textId="77777777" w:rsidR="000E7F15" w:rsidRDefault="000E7F15">
    <w:pPr>
      <w:pStyle w:val="Zaglavlje"/>
    </w:pPr>
  </w:p>
  <w:p w14:paraId="3A9D5229" w14:textId="77777777" w:rsidR="000E7F15" w:rsidRDefault="000E7F15">
    <w:pPr>
      <w:pStyle w:val="Zaglavlje"/>
    </w:pPr>
  </w:p>
  <w:p w14:paraId="1AC19242" w14:textId="77777777" w:rsidR="000E7F15" w:rsidRDefault="000E7F15">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5749"/>
    <w:multiLevelType w:val="hybridMultilevel"/>
    <w:tmpl w:val="BA9EC96A"/>
    <w:lvl w:ilvl="0" w:tplc="04090001">
      <w:start w:val="1"/>
      <w:numFmt w:val="bullet"/>
      <w:lvlText w:val=""/>
      <w:lvlJc w:val="left"/>
      <w:pPr>
        <w:ind w:left="1080" w:hanging="360"/>
      </w:pPr>
      <w:rPr>
        <w:rFonts w:ascii="Symbol" w:hAnsi="Symbo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1" w15:restartNumberingAfterBreak="0">
    <w:nsid w:val="075E4D35"/>
    <w:multiLevelType w:val="hybridMultilevel"/>
    <w:tmpl w:val="435EE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AC727D"/>
    <w:multiLevelType w:val="hybridMultilevel"/>
    <w:tmpl w:val="CDD86852"/>
    <w:lvl w:ilvl="0" w:tplc="04090001">
      <w:start w:val="1"/>
      <w:numFmt w:val="bullet"/>
      <w:lvlText w:val=""/>
      <w:lvlJc w:val="left"/>
      <w:pPr>
        <w:tabs>
          <w:tab w:val="num" w:pos="720"/>
        </w:tabs>
        <w:ind w:left="720" w:hanging="360"/>
      </w:pPr>
      <w:rPr>
        <w:rFonts w:ascii="Symbol" w:hAnsi="Symbol" w:hint="default"/>
      </w:rPr>
    </w:lvl>
    <w:lvl w:ilvl="1" w:tplc="67A20AAC" w:tentative="1">
      <w:start w:val="1"/>
      <w:numFmt w:val="bullet"/>
      <w:lvlText w:val="•"/>
      <w:lvlJc w:val="left"/>
      <w:pPr>
        <w:tabs>
          <w:tab w:val="num" w:pos="1440"/>
        </w:tabs>
        <w:ind w:left="1440" w:hanging="360"/>
      </w:pPr>
      <w:rPr>
        <w:rFonts w:ascii="Arial" w:hAnsi="Arial" w:hint="default"/>
      </w:rPr>
    </w:lvl>
    <w:lvl w:ilvl="2" w:tplc="CA5CCF36" w:tentative="1">
      <w:start w:val="1"/>
      <w:numFmt w:val="bullet"/>
      <w:lvlText w:val="•"/>
      <w:lvlJc w:val="left"/>
      <w:pPr>
        <w:tabs>
          <w:tab w:val="num" w:pos="2160"/>
        </w:tabs>
        <w:ind w:left="2160" w:hanging="360"/>
      </w:pPr>
      <w:rPr>
        <w:rFonts w:ascii="Arial" w:hAnsi="Arial" w:hint="default"/>
      </w:rPr>
    </w:lvl>
    <w:lvl w:ilvl="3" w:tplc="FECC8EE4" w:tentative="1">
      <w:start w:val="1"/>
      <w:numFmt w:val="bullet"/>
      <w:lvlText w:val="•"/>
      <w:lvlJc w:val="left"/>
      <w:pPr>
        <w:tabs>
          <w:tab w:val="num" w:pos="2880"/>
        </w:tabs>
        <w:ind w:left="2880" w:hanging="360"/>
      </w:pPr>
      <w:rPr>
        <w:rFonts w:ascii="Arial" w:hAnsi="Arial" w:hint="default"/>
      </w:rPr>
    </w:lvl>
    <w:lvl w:ilvl="4" w:tplc="25660908" w:tentative="1">
      <w:start w:val="1"/>
      <w:numFmt w:val="bullet"/>
      <w:lvlText w:val="•"/>
      <w:lvlJc w:val="left"/>
      <w:pPr>
        <w:tabs>
          <w:tab w:val="num" w:pos="3600"/>
        </w:tabs>
        <w:ind w:left="3600" w:hanging="360"/>
      </w:pPr>
      <w:rPr>
        <w:rFonts w:ascii="Arial" w:hAnsi="Arial" w:hint="default"/>
      </w:rPr>
    </w:lvl>
    <w:lvl w:ilvl="5" w:tplc="C78E42F8" w:tentative="1">
      <w:start w:val="1"/>
      <w:numFmt w:val="bullet"/>
      <w:lvlText w:val="•"/>
      <w:lvlJc w:val="left"/>
      <w:pPr>
        <w:tabs>
          <w:tab w:val="num" w:pos="4320"/>
        </w:tabs>
        <w:ind w:left="4320" w:hanging="360"/>
      </w:pPr>
      <w:rPr>
        <w:rFonts w:ascii="Arial" w:hAnsi="Arial" w:hint="default"/>
      </w:rPr>
    </w:lvl>
    <w:lvl w:ilvl="6" w:tplc="AF2491C6" w:tentative="1">
      <w:start w:val="1"/>
      <w:numFmt w:val="bullet"/>
      <w:lvlText w:val="•"/>
      <w:lvlJc w:val="left"/>
      <w:pPr>
        <w:tabs>
          <w:tab w:val="num" w:pos="5040"/>
        </w:tabs>
        <w:ind w:left="5040" w:hanging="360"/>
      </w:pPr>
      <w:rPr>
        <w:rFonts w:ascii="Arial" w:hAnsi="Arial" w:hint="default"/>
      </w:rPr>
    </w:lvl>
    <w:lvl w:ilvl="7" w:tplc="BF00F2E2" w:tentative="1">
      <w:start w:val="1"/>
      <w:numFmt w:val="bullet"/>
      <w:lvlText w:val="•"/>
      <w:lvlJc w:val="left"/>
      <w:pPr>
        <w:tabs>
          <w:tab w:val="num" w:pos="5760"/>
        </w:tabs>
        <w:ind w:left="5760" w:hanging="360"/>
      </w:pPr>
      <w:rPr>
        <w:rFonts w:ascii="Arial" w:hAnsi="Arial" w:hint="default"/>
      </w:rPr>
    </w:lvl>
    <w:lvl w:ilvl="8" w:tplc="831074F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E22647F"/>
    <w:multiLevelType w:val="hybridMultilevel"/>
    <w:tmpl w:val="6E8C511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40A66778"/>
    <w:multiLevelType w:val="hybridMultilevel"/>
    <w:tmpl w:val="56265C46"/>
    <w:lvl w:ilvl="0" w:tplc="7E282D18">
      <w:start w:val="1"/>
      <w:numFmt w:val="bullet"/>
      <w:lvlText w:val="•"/>
      <w:lvlJc w:val="left"/>
      <w:pPr>
        <w:tabs>
          <w:tab w:val="num" w:pos="720"/>
        </w:tabs>
        <w:ind w:left="720" w:hanging="360"/>
      </w:pPr>
      <w:rPr>
        <w:rFonts w:ascii="Arial" w:hAnsi="Arial" w:hint="default"/>
      </w:rPr>
    </w:lvl>
    <w:lvl w:ilvl="1" w:tplc="5F3C19AC" w:tentative="1">
      <w:start w:val="1"/>
      <w:numFmt w:val="bullet"/>
      <w:lvlText w:val="•"/>
      <w:lvlJc w:val="left"/>
      <w:pPr>
        <w:tabs>
          <w:tab w:val="num" w:pos="1440"/>
        </w:tabs>
        <w:ind w:left="1440" w:hanging="360"/>
      </w:pPr>
      <w:rPr>
        <w:rFonts w:ascii="Arial" w:hAnsi="Arial" w:hint="default"/>
      </w:rPr>
    </w:lvl>
    <w:lvl w:ilvl="2" w:tplc="1D9076AC" w:tentative="1">
      <w:start w:val="1"/>
      <w:numFmt w:val="bullet"/>
      <w:lvlText w:val="•"/>
      <w:lvlJc w:val="left"/>
      <w:pPr>
        <w:tabs>
          <w:tab w:val="num" w:pos="2160"/>
        </w:tabs>
        <w:ind w:left="2160" w:hanging="360"/>
      </w:pPr>
      <w:rPr>
        <w:rFonts w:ascii="Arial" w:hAnsi="Arial" w:hint="default"/>
      </w:rPr>
    </w:lvl>
    <w:lvl w:ilvl="3" w:tplc="1D3E224A" w:tentative="1">
      <w:start w:val="1"/>
      <w:numFmt w:val="bullet"/>
      <w:lvlText w:val="•"/>
      <w:lvlJc w:val="left"/>
      <w:pPr>
        <w:tabs>
          <w:tab w:val="num" w:pos="2880"/>
        </w:tabs>
        <w:ind w:left="2880" w:hanging="360"/>
      </w:pPr>
      <w:rPr>
        <w:rFonts w:ascii="Arial" w:hAnsi="Arial" w:hint="default"/>
      </w:rPr>
    </w:lvl>
    <w:lvl w:ilvl="4" w:tplc="D63C3B5E" w:tentative="1">
      <w:start w:val="1"/>
      <w:numFmt w:val="bullet"/>
      <w:lvlText w:val="•"/>
      <w:lvlJc w:val="left"/>
      <w:pPr>
        <w:tabs>
          <w:tab w:val="num" w:pos="3600"/>
        </w:tabs>
        <w:ind w:left="3600" w:hanging="360"/>
      </w:pPr>
      <w:rPr>
        <w:rFonts w:ascii="Arial" w:hAnsi="Arial" w:hint="default"/>
      </w:rPr>
    </w:lvl>
    <w:lvl w:ilvl="5" w:tplc="EC60BE54" w:tentative="1">
      <w:start w:val="1"/>
      <w:numFmt w:val="bullet"/>
      <w:lvlText w:val="•"/>
      <w:lvlJc w:val="left"/>
      <w:pPr>
        <w:tabs>
          <w:tab w:val="num" w:pos="4320"/>
        </w:tabs>
        <w:ind w:left="4320" w:hanging="360"/>
      </w:pPr>
      <w:rPr>
        <w:rFonts w:ascii="Arial" w:hAnsi="Arial" w:hint="default"/>
      </w:rPr>
    </w:lvl>
    <w:lvl w:ilvl="6" w:tplc="2D78E2BE" w:tentative="1">
      <w:start w:val="1"/>
      <w:numFmt w:val="bullet"/>
      <w:lvlText w:val="•"/>
      <w:lvlJc w:val="left"/>
      <w:pPr>
        <w:tabs>
          <w:tab w:val="num" w:pos="5040"/>
        </w:tabs>
        <w:ind w:left="5040" w:hanging="360"/>
      </w:pPr>
      <w:rPr>
        <w:rFonts w:ascii="Arial" w:hAnsi="Arial" w:hint="default"/>
      </w:rPr>
    </w:lvl>
    <w:lvl w:ilvl="7" w:tplc="3EB2BF20" w:tentative="1">
      <w:start w:val="1"/>
      <w:numFmt w:val="bullet"/>
      <w:lvlText w:val="•"/>
      <w:lvlJc w:val="left"/>
      <w:pPr>
        <w:tabs>
          <w:tab w:val="num" w:pos="5760"/>
        </w:tabs>
        <w:ind w:left="5760" w:hanging="360"/>
      </w:pPr>
      <w:rPr>
        <w:rFonts w:ascii="Arial" w:hAnsi="Arial" w:hint="default"/>
      </w:rPr>
    </w:lvl>
    <w:lvl w:ilvl="8" w:tplc="D16A8D0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6D10122"/>
    <w:multiLevelType w:val="hybridMultilevel"/>
    <w:tmpl w:val="6A04AD1E"/>
    <w:lvl w:ilvl="0" w:tplc="0ABC3914">
      <w:start w:val="1"/>
      <w:numFmt w:val="bullet"/>
      <w:lvlText w:val="•"/>
      <w:lvlJc w:val="left"/>
      <w:pPr>
        <w:tabs>
          <w:tab w:val="num" w:pos="720"/>
        </w:tabs>
        <w:ind w:left="720" w:hanging="360"/>
      </w:pPr>
      <w:rPr>
        <w:rFonts w:ascii="Arial" w:hAnsi="Arial" w:hint="default"/>
      </w:rPr>
    </w:lvl>
    <w:lvl w:ilvl="1" w:tplc="1A3AA7C8" w:tentative="1">
      <w:start w:val="1"/>
      <w:numFmt w:val="bullet"/>
      <w:lvlText w:val="•"/>
      <w:lvlJc w:val="left"/>
      <w:pPr>
        <w:tabs>
          <w:tab w:val="num" w:pos="1440"/>
        </w:tabs>
        <w:ind w:left="1440" w:hanging="360"/>
      </w:pPr>
      <w:rPr>
        <w:rFonts w:ascii="Arial" w:hAnsi="Arial" w:hint="default"/>
      </w:rPr>
    </w:lvl>
    <w:lvl w:ilvl="2" w:tplc="44F02368" w:tentative="1">
      <w:start w:val="1"/>
      <w:numFmt w:val="bullet"/>
      <w:lvlText w:val="•"/>
      <w:lvlJc w:val="left"/>
      <w:pPr>
        <w:tabs>
          <w:tab w:val="num" w:pos="2160"/>
        </w:tabs>
        <w:ind w:left="2160" w:hanging="360"/>
      </w:pPr>
      <w:rPr>
        <w:rFonts w:ascii="Arial" w:hAnsi="Arial" w:hint="default"/>
      </w:rPr>
    </w:lvl>
    <w:lvl w:ilvl="3" w:tplc="CB6ED186" w:tentative="1">
      <w:start w:val="1"/>
      <w:numFmt w:val="bullet"/>
      <w:lvlText w:val="•"/>
      <w:lvlJc w:val="left"/>
      <w:pPr>
        <w:tabs>
          <w:tab w:val="num" w:pos="2880"/>
        </w:tabs>
        <w:ind w:left="2880" w:hanging="360"/>
      </w:pPr>
      <w:rPr>
        <w:rFonts w:ascii="Arial" w:hAnsi="Arial" w:hint="default"/>
      </w:rPr>
    </w:lvl>
    <w:lvl w:ilvl="4" w:tplc="9F5E85A6" w:tentative="1">
      <w:start w:val="1"/>
      <w:numFmt w:val="bullet"/>
      <w:lvlText w:val="•"/>
      <w:lvlJc w:val="left"/>
      <w:pPr>
        <w:tabs>
          <w:tab w:val="num" w:pos="3600"/>
        </w:tabs>
        <w:ind w:left="3600" w:hanging="360"/>
      </w:pPr>
      <w:rPr>
        <w:rFonts w:ascii="Arial" w:hAnsi="Arial" w:hint="default"/>
      </w:rPr>
    </w:lvl>
    <w:lvl w:ilvl="5" w:tplc="C592EDFC" w:tentative="1">
      <w:start w:val="1"/>
      <w:numFmt w:val="bullet"/>
      <w:lvlText w:val="•"/>
      <w:lvlJc w:val="left"/>
      <w:pPr>
        <w:tabs>
          <w:tab w:val="num" w:pos="4320"/>
        </w:tabs>
        <w:ind w:left="4320" w:hanging="360"/>
      </w:pPr>
      <w:rPr>
        <w:rFonts w:ascii="Arial" w:hAnsi="Arial" w:hint="default"/>
      </w:rPr>
    </w:lvl>
    <w:lvl w:ilvl="6" w:tplc="8EEEC6A4" w:tentative="1">
      <w:start w:val="1"/>
      <w:numFmt w:val="bullet"/>
      <w:lvlText w:val="•"/>
      <w:lvlJc w:val="left"/>
      <w:pPr>
        <w:tabs>
          <w:tab w:val="num" w:pos="5040"/>
        </w:tabs>
        <w:ind w:left="5040" w:hanging="360"/>
      </w:pPr>
      <w:rPr>
        <w:rFonts w:ascii="Arial" w:hAnsi="Arial" w:hint="default"/>
      </w:rPr>
    </w:lvl>
    <w:lvl w:ilvl="7" w:tplc="253E3A36" w:tentative="1">
      <w:start w:val="1"/>
      <w:numFmt w:val="bullet"/>
      <w:lvlText w:val="•"/>
      <w:lvlJc w:val="left"/>
      <w:pPr>
        <w:tabs>
          <w:tab w:val="num" w:pos="5760"/>
        </w:tabs>
        <w:ind w:left="5760" w:hanging="360"/>
      </w:pPr>
      <w:rPr>
        <w:rFonts w:ascii="Arial" w:hAnsi="Arial" w:hint="default"/>
      </w:rPr>
    </w:lvl>
    <w:lvl w:ilvl="8" w:tplc="85D2284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B524F12"/>
    <w:multiLevelType w:val="hybridMultilevel"/>
    <w:tmpl w:val="6D2E1144"/>
    <w:lvl w:ilvl="0" w:tplc="9B92D5EC">
      <w:start w:val="1"/>
      <w:numFmt w:val="bullet"/>
      <w:lvlText w:val="•"/>
      <w:lvlJc w:val="left"/>
      <w:pPr>
        <w:tabs>
          <w:tab w:val="num" w:pos="720"/>
        </w:tabs>
        <w:ind w:left="720" w:hanging="360"/>
      </w:pPr>
      <w:rPr>
        <w:rFonts w:ascii="Arial" w:hAnsi="Arial" w:hint="default"/>
      </w:rPr>
    </w:lvl>
    <w:lvl w:ilvl="1" w:tplc="3E662EBC" w:tentative="1">
      <w:start w:val="1"/>
      <w:numFmt w:val="bullet"/>
      <w:lvlText w:val="•"/>
      <w:lvlJc w:val="left"/>
      <w:pPr>
        <w:tabs>
          <w:tab w:val="num" w:pos="1440"/>
        </w:tabs>
        <w:ind w:left="1440" w:hanging="360"/>
      </w:pPr>
      <w:rPr>
        <w:rFonts w:ascii="Arial" w:hAnsi="Arial" w:hint="default"/>
      </w:rPr>
    </w:lvl>
    <w:lvl w:ilvl="2" w:tplc="61BA9CCA" w:tentative="1">
      <w:start w:val="1"/>
      <w:numFmt w:val="bullet"/>
      <w:lvlText w:val="•"/>
      <w:lvlJc w:val="left"/>
      <w:pPr>
        <w:tabs>
          <w:tab w:val="num" w:pos="2160"/>
        </w:tabs>
        <w:ind w:left="2160" w:hanging="360"/>
      </w:pPr>
      <w:rPr>
        <w:rFonts w:ascii="Arial" w:hAnsi="Arial" w:hint="default"/>
      </w:rPr>
    </w:lvl>
    <w:lvl w:ilvl="3" w:tplc="7E0E46E2" w:tentative="1">
      <w:start w:val="1"/>
      <w:numFmt w:val="bullet"/>
      <w:lvlText w:val="•"/>
      <w:lvlJc w:val="left"/>
      <w:pPr>
        <w:tabs>
          <w:tab w:val="num" w:pos="2880"/>
        </w:tabs>
        <w:ind w:left="2880" w:hanging="360"/>
      </w:pPr>
      <w:rPr>
        <w:rFonts w:ascii="Arial" w:hAnsi="Arial" w:hint="default"/>
      </w:rPr>
    </w:lvl>
    <w:lvl w:ilvl="4" w:tplc="C49E7C32" w:tentative="1">
      <w:start w:val="1"/>
      <w:numFmt w:val="bullet"/>
      <w:lvlText w:val="•"/>
      <w:lvlJc w:val="left"/>
      <w:pPr>
        <w:tabs>
          <w:tab w:val="num" w:pos="3600"/>
        </w:tabs>
        <w:ind w:left="3600" w:hanging="360"/>
      </w:pPr>
      <w:rPr>
        <w:rFonts w:ascii="Arial" w:hAnsi="Arial" w:hint="default"/>
      </w:rPr>
    </w:lvl>
    <w:lvl w:ilvl="5" w:tplc="E96A23E8" w:tentative="1">
      <w:start w:val="1"/>
      <w:numFmt w:val="bullet"/>
      <w:lvlText w:val="•"/>
      <w:lvlJc w:val="left"/>
      <w:pPr>
        <w:tabs>
          <w:tab w:val="num" w:pos="4320"/>
        </w:tabs>
        <w:ind w:left="4320" w:hanging="360"/>
      </w:pPr>
      <w:rPr>
        <w:rFonts w:ascii="Arial" w:hAnsi="Arial" w:hint="default"/>
      </w:rPr>
    </w:lvl>
    <w:lvl w:ilvl="6" w:tplc="07406B70" w:tentative="1">
      <w:start w:val="1"/>
      <w:numFmt w:val="bullet"/>
      <w:lvlText w:val="•"/>
      <w:lvlJc w:val="left"/>
      <w:pPr>
        <w:tabs>
          <w:tab w:val="num" w:pos="5040"/>
        </w:tabs>
        <w:ind w:left="5040" w:hanging="360"/>
      </w:pPr>
      <w:rPr>
        <w:rFonts w:ascii="Arial" w:hAnsi="Arial" w:hint="default"/>
      </w:rPr>
    </w:lvl>
    <w:lvl w:ilvl="7" w:tplc="2BF4BBE2" w:tentative="1">
      <w:start w:val="1"/>
      <w:numFmt w:val="bullet"/>
      <w:lvlText w:val="•"/>
      <w:lvlJc w:val="left"/>
      <w:pPr>
        <w:tabs>
          <w:tab w:val="num" w:pos="5760"/>
        </w:tabs>
        <w:ind w:left="5760" w:hanging="360"/>
      </w:pPr>
      <w:rPr>
        <w:rFonts w:ascii="Arial" w:hAnsi="Arial" w:hint="default"/>
      </w:rPr>
    </w:lvl>
    <w:lvl w:ilvl="8" w:tplc="56F8C6C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EDA27F2"/>
    <w:multiLevelType w:val="hybridMultilevel"/>
    <w:tmpl w:val="5E6CEF1C"/>
    <w:lvl w:ilvl="0" w:tplc="04090001">
      <w:start w:val="1"/>
      <w:numFmt w:val="bullet"/>
      <w:lvlText w:val=""/>
      <w:lvlJc w:val="left"/>
      <w:pPr>
        <w:tabs>
          <w:tab w:val="num" w:pos="720"/>
        </w:tabs>
        <w:ind w:left="720" w:hanging="360"/>
      </w:pPr>
      <w:rPr>
        <w:rFonts w:ascii="Symbol" w:hAnsi="Symbol" w:hint="default"/>
      </w:rPr>
    </w:lvl>
    <w:lvl w:ilvl="1" w:tplc="3E662EBC" w:tentative="1">
      <w:start w:val="1"/>
      <w:numFmt w:val="bullet"/>
      <w:lvlText w:val="•"/>
      <w:lvlJc w:val="left"/>
      <w:pPr>
        <w:tabs>
          <w:tab w:val="num" w:pos="1440"/>
        </w:tabs>
        <w:ind w:left="1440" w:hanging="360"/>
      </w:pPr>
      <w:rPr>
        <w:rFonts w:ascii="Arial" w:hAnsi="Arial" w:hint="default"/>
      </w:rPr>
    </w:lvl>
    <w:lvl w:ilvl="2" w:tplc="61BA9CCA" w:tentative="1">
      <w:start w:val="1"/>
      <w:numFmt w:val="bullet"/>
      <w:lvlText w:val="•"/>
      <w:lvlJc w:val="left"/>
      <w:pPr>
        <w:tabs>
          <w:tab w:val="num" w:pos="2160"/>
        </w:tabs>
        <w:ind w:left="2160" w:hanging="360"/>
      </w:pPr>
      <w:rPr>
        <w:rFonts w:ascii="Arial" w:hAnsi="Arial" w:hint="default"/>
      </w:rPr>
    </w:lvl>
    <w:lvl w:ilvl="3" w:tplc="7E0E46E2" w:tentative="1">
      <w:start w:val="1"/>
      <w:numFmt w:val="bullet"/>
      <w:lvlText w:val="•"/>
      <w:lvlJc w:val="left"/>
      <w:pPr>
        <w:tabs>
          <w:tab w:val="num" w:pos="2880"/>
        </w:tabs>
        <w:ind w:left="2880" w:hanging="360"/>
      </w:pPr>
      <w:rPr>
        <w:rFonts w:ascii="Arial" w:hAnsi="Arial" w:hint="default"/>
      </w:rPr>
    </w:lvl>
    <w:lvl w:ilvl="4" w:tplc="C49E7C32" w:tentative="1">
      <w:start w:val="1"/>
      <w:numFmt w:val="bullet"/>
      <w:lvlText w:val="•"/>
      <w:lvlJc w:val="left"/>
      <w:pPr>
        <w:tabs>
          <w:tab w:val="num" w:pos="3600"/>
        </w:tabs>
        <w:ind w:left="3600" w:hanging="360"/>
      </w:pPr>
      <w:rPr>
        <w:rFonts w:ascii="Arial" w:hAnsi="Arial" w:hint="default"/>
      </w:rPr>
    </w:lvl>
    <w:lvl w:ilvl="5" w:tplc="E96A23E8" w:tentative="1">
      <w:start w:val="1"/>
      <w:numFmt w:val="bullet"/>
      <w:lvlText w:val="•"/>
      <w:lvlJc w:val="left"/>
      <w:pPr>
        <w:tabs>
          <w:tab w:val="num" w:pos="4320"/>
        </w:tabs>
        <w:ind w:left="4320" w:hanging="360"/>
      </w:pPr>
      <w:rPr>
        <w:rFonts w:ascii="Arial" w:hAnsi="Arial" w:hint="default"/>
      </w:rPr>
    </w:lvl>
    <w:lvl w:ilvl="6" w:tplc="07406B70" w:tentative="1">
      <w:start w:val="1"/>
      <w:numFmt w:val="bullet"/>
      <w:lvlText w:val="•"/>
      <w:lvlJc w:val="left"/>
      <w:pPr>
        <w:tabs>
          <w:tab w:val="num" w:pos="5040"/>
        </w:tabs>
        <w:ind w:left="5040" w:hanging="360"/>
      </w:pPr>
      <w:rPr>
        <w:rFonts w:ascii="Arial" w:hAnsi="Arial" w:hint="default"/>
      </w:rPr>
    </w:lvl>
    <w:lvl w:ilvl="7" w:tplc="2BF4BBE2" w:tentative="1">
      <w:start w:val="1"/>
      <w:numFmt w:val="bullet"/>
      <w:lvlText w:val="•"/>
      <w:lvlJc w:val="left"/>
      <w:pPr>
        <w:tabs>
          <w:tab w:val="num" w:pos="5760"/>
        </w:tabs>
        <w:ind w:left="5760" w:hanging="360"/>
      </w:pPr>
      <w:rPr>
        <w:rFonts w:ascii="Arial" w:hAnsi="Arial" w:hint="default"/>
      </w:rPr>
    </w:lvl>
    <w:lvl w:ilvl="8" w:tplc="56F8C6C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61F7EEE"/>
    <w:multiLevelType w:val="hybridMultilevel"/>
    <w:tmpl w:val="9F249B22"/>
    <w:lvl w:ilvl="0" w:tplc="16922DD8">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522BFC"/>
    <w:multiLevelType w:val="multilevel"/>
    <w:tmpl w:val="041A0025"/>
    <w:lvl w:ilvl="0">
      <w:start w:val="1"/>
      <w:numFmt w:val="decimal"/>
      <w:pStyle w:val="Naslov1"/>
      <w:lvlText w:val="%1"/>
      <w:lvlJc w:val="left"/>
      <w:pPr>
        <w:ind w:left="4122" w:hanging="432"/>
      </w:pPr>
    </w:lvl>
    <w:lvl w:ilvl="1">
      <w:start w:val="1"/>
      <w:numFmt w:val="decimal"/>
      <w:pStyle w:val="Naslov2"/>
      <w:lvlText w:val="%1.%2"/>
      <w:lvlJc w:val="left"/>
      <w:pPr>
        <w:ind w:left="1026" w:hanging="576"/>
      </w:pPr>
    </w:lvl>
    <w:lvl w:ilvl="2">
      <w:start w:val="1"/>
      <w:numFmt w:val="decimal"/>
      <w:pStyle w:val="Naslov3"/>
      <w:lvlText w:val="%1.%2.%3"/>
      <w:lvlJc w:val="left"/>
      <w:pPr>
        <w:ind w:left="423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0" w15:restartNumberingAfterBreak="0">
    <w:nsid w:val="732B15F4"/>
    <w:multiLevelType w:val="hybridMultilevel"/>
    <w:tmpl w:val="7D3C0978"/>
    <w:lvl w:ilvl="0" w:tplc="C1FA212E">
      <w:start w:val="1"/>
      <w:numFmt w:val="decimal"/>
      <w:lvlText w:val="%1."/>
      <w:lvlJc w:val="left"/>
      <w:pPr>
        <w:ind w:left="720" w:hanging="36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DC318E"/>
    <w:multiLevelType w:val="hybridMultilevel"/>
    <w:tmpl w:val="BD002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796105">
    <w:abstractNumId w:val="3"/>
  </w:num>
  <w:num w:numId="2" w16cid:durableId="1418987777">
    <w:abstractNumId w:val="10"/>
  </w:num>
  <w:num w:numId="3" w16cid:durableId="891234733">
    <w:abstractNumId w:val="8"/>
  </w:num>
  <w:num w:numId="4" w16cid:durableId="2106224477">
    <w:abstractNumId w:val="11"/>
  </w:num>
  <w:num w:numId="5" w16cid:durableId="1176381054">
    <w:abstractNumId w:val="9"/>
  </w:num>
  <w:num w:numId="6" w16cid:durableId="828865800">
    <w:abstractNumId w:val="4"/>
  </w:num>
  <w:num w:numId="7" w16cid:durableId="1655522373">
    <w:abstractNumId w:val="2"/>
  </w:num>
  <w:num w:numId="8" w16cid:durableId="2051226807">
    <w:abstractNumId w:val="6"/>
  </w:num>
  <w:num w:numId="9" w16cid:durableId="145973363">
    <w:abstractNumId w:val="5"/>
  </w:num>
  <w:num w:numId="10" w16cid:durableId="106049642">
    <w:abstractNumId w:val="0"/>
  </w:num>
  <w:num w:numId="11" w16cid:durableId="707680717">
    <w:abstractNumId w:val="7"/>
  </w:num>
  <w:num w:numId="12" w16cid:durableId="580022872">
    <w:abstractNumId w:val="9"/>
  </w:num>
  <w:num w:numId="13" w16cid:durableId="14183623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6D8"/>
    <w:rsid w:val="000011DA"/>
    <w:rsid w:val="00006B4C"/>
    <w:rsid w:val="00031F43"/>
    <w:rsid w:val="00051FF1"/>
    <w:rsid w:val="0005350D"/>
    <w:rsid w:val="00056356"/>
    <w:rsid w:val="00060799"/>
    <w:rsid w:val="0006612E"/>
    <w:rsid w:val="00077AFF"/>
    <w:rsid w:val="00087AA3"/>
    <w:rsid w:val="000936EB"/>
    <w:rsid w:val="000B43AA"/>
    <w:rsid w:val="000D171D"/>
    <w:rsid w:val="000D17B3"/>
    <w:rsid w:val="000D205F"/>
    <w:rsid w:val="000E17DF"/>
    <w:rsid w:val="000E7982"/>
    <w:rsid w:val="000E7F15"/>
    <w:rsid w:val="00110576"/>
    <w:rsid w:val="00112D31"/>
    <w:rsid w:val="00120D2A"/>
    <w:rsid w:val="001250DF"/>
    <w:rsid w:val="00127845"/>
    <w:rsid w:val="00132B71"/>
    <w:rsid w:val="001423C7"/>
    <w:rsid w:val="001815D8"/>
    <w:rsid w:val="00181CCB"/>
    <w:rsid w:val="0018723D"/>
    <w:rsid w:val="001C1AF5"/>
    <w:rsid w:val="001E0D48"/>
    <w:rsid w:val="001F0FA9"/>
    <w:rsid w:val="002354B2"/>
    <w:rsid w:val="00270080"/>
    <w:rsid w:val="002A663A"/>
    <w:rsid w:val="002A69E1"/>
    <w:rsid w:val="002D6FE8"/>
    <w:rsid w:val="002F3912"/>
    <w:rsid w:val="002F5960"/>
    <w:rsid w:val="00311BC7"/>
    <w:rsid w:val="0031646A"/>
    <w:rsid w:val="00316643"/>
    <w:rsid w:val="00331198"/>
    <w:rsid w:val="00333892"/>
    <w:rsid w:val="003630F9"/>
    <w:rsid w:val="00370121"/>
    <w:rsid w:val="00374ED2"/>
    <w:rsid w:val="00385F9C"/>
    <w:rsid w:val="003873B0"/>
    <w:rsid w:val="00397807"/>
    <w:rsid w:val="003B160F"/>
    <w:rsid w:val="003F77C0"/>
    <w:rsid w:val="00415F05"/>
    <w:rsid w:val="00431B66"/>
    <w:rsid w:val="00436FD2"/>
    <w:rsid w:val="00443F68"/>
    <w:rsid w:val="00455796"/>
    <w:rsid w:val="004919AC"/>
    <w:rsid w:val="004A505F"/>
    <w:rsid w:val="004B7BBC"/>
    <w:rsid w:val="004E736D"/>
    <w:rsid w:val="00533556"/>
    <w:rsid w:val="0053416C"/>
    <w:rsid w:val="00540243"/>
    <w:rsid w:val="00552FF4"/>
    <w:rsid w:val="00562E88"/>
    <w:rsid w:val="005A4A20"/>
    <w:rsid w:val="005A5855"/>
    <w:rsid w:val="005D0453"/>
    <w:rsid w:val="005D2F9B"/>
    <w:rsid w:val="00617E6C"/>
    <w:rsid w:val="00635884"/>
    <w:rsid w:val="0064053A"/>
    <w:rsid w:val="00643CDD"/>
    <w:rsid w:val="00672BA3"/>
    <w:rsid w:val="00676DAA"/>
    <w:rsid w:val="006973C8"/>
    <w:rsid w:val="006A1BFC"/>
    <w:rsid w:val="006F0246"/>
    <w:rsid w:val="00701770"/>
    <w:rsid w:val="0071159D"/>
    <w:rsid w:val="007614E8"/>
    <w:rsid w:val="007715C3"/>
    <w:rsid w:val="0077282F"/>
    <w:rsid w:val="00773E8E"/>
    <w:rsid w:val="007847BE"/>
    <w:rsid w:val="007C0C96"/>
    <w:rsid w:val="007E7600"/>
    <w:rsid w:val="007F2233"/>
    <w:rsid w:val="007F5013"/>
    <w:rsid w:val="007F5DAA"/>
    <w:rsid w:val="00811C21"/>
    <w:rsid w:val="00811E78"/>
    <w:rsid w:val="0081266D"/>
    <w:rsid w:val="008208C2"/>
    <w:rsid w:val="00832831"/>
    <w:rsid w:val="00847803"/>
    <w:rsid w:val="0085545E"/>
    <w:rsid w:val="00865005"/>
    <w:rsid w:val="0087152E"/>
    <w:rsid w:val="00871C28"/>
    <w:rsid w:val="00872477"/>
    <w:rsid w:val="008731E4"/>
    <w:rsid w:val="00880D7F"/>
    <w:rsid w:val="008835CB"/>
    <w:rsid w:val="00887786"/>
    <w:rsid w:val="008B4D89"/>
    <w:rsid w:val="008C7BFB"/>
    <w:rsid w:val="008E58A9"/>
    <w:rsid w:val="008F1012"/>
    <w:rsid w:val="009015CC"/>
    <w:rsid w:val="0093136E"/>
    <w:rsid w:val="0097193F"/>
    <w:rsid w:val="00971D83"/>
    <w:rsid w:val="00976328"/>
    <w:rsid w:val="009A0264"/>
    <w:rsid w:val="009D26F3"/>
    <w:rsid w:val="009E7AF8"/>
    <w:rsid w:val="00A037F6"/>
    <w:rsid w:val="00A1491C"/>
    <w:rsid w:val="00A15064"/>
    <w:rsid w:val="00A32973"/>
    <w:rsid w:val="00A74863"/>
    <w:rsid w:val="00A9568A"/>
    <w:rsid w:val="00AB22DE"/>
    <w:rsid w:val="00AC6A28"/>
    <w:rsid w:val="00AF0437"/>
    <w:rsid w:val="00AF7232"/>
    <w:rsid w:val="00B17B5B"/>
    <w:rsid w:val="00B31ED8"/>
    <w:rsid w:val="00B33A72"/>
    <w:rsid w:val="00B37890"/>
    <w:rsid w:val="00B44AD6"/>
    <w:rsid w:val="00B70698"/>
    <w:rsid w:val="00B722BD"/>
    <w:rsid w:val="00B77B97"/>
    <w:rsid w:val="00B80E25"/>
    <w:rsid w:val="00B966D8"/>
    <w:rsid w:val="00B96841"/>
    <w:rsid w:val="00BC4378"/>
    <w:rsid w:val="00BD0891"/>
    <w:rsid w:val="00BD1487"/>
    <w:rsid w:val="00BF025C"/>
    <w:rsid w:val="00BF1769"/>
    <w:rsid w:val="00BF69AD"/>
    <w:rsid w:val="00C2405E"/>
    <w:rsid w:val="00C30317"/>
    <w:rsid w:val="00C35F7B"/>
    <w:rsid w:val="00C94037"/>
    <w:rsid w:val="00CA06A2"/>
    <w:rsid w:val="00CB5D25"/>
    <w:rsid w:val="00CC3AD8"/>
    <w:rsid w:val="00CC3D1B"/>
    <w:rsid w:val="00CF160E"/>
    <w:rsid w:val="00D3089E"/>
    <w:rsid w:val="00D34B7F"/>
    <w:rsid w:val="00D479D8"/>
    <w:rsid w:val="00D77885"/>
    <w:rsid w:val="00D85897"/>
    <w:rsid w:val="00D9370C"/>
    <w:rsid w:val="00DB1BD7"/>
    <w:rsid w:val="00DF01C9"/>
    <w:rsid w:val="00DF1D71"/>
    <w:rsid w:val="00E75685"/>
    <w:rsid w:val="00E92DFE"/>
    <w:rsid w:val="00EF02A3"/>
    <w:rsid w:val="00EF3B0F"/>
    <w:rsid w:val="00F2047C"/>
    <w:rsid w:val="00F22F76"/>
    <w:rsid w:val="00F3376D"/>
    <w:rsid w:val="00F434CB"/>
    <w:rsid w:val="00F4622C"/>
    <w:rsid w:val="00F52363"/>
    <w:rsid w:val="00FB73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FE65D"/>
  <w15:chartTrackingRefBased/>
  <w15:docId w15:val="{334B300E-F540-4826-BD6D-217A4EDD5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93F"/>
    <w:pPr>
      <w:spacing w:after="120" w:line="240" w:lineRule="auto"/>
      <w:jc w:val="both"/>
    </w:pPr>
    <w:rPr>
      <w:sz w:val="20"/>
      <w:szCs w:val="22"/>
      <w:lang w:val="en-US"/>
      <w14:ligatures w14:val="none"/>
    </w:rPr>
  </w:style>
  <w:style w:type="paragraph" w:styleId="Naslov1">
    <w:name w:val="heading 1"/>
    <w:basedOn w:val="Normal"/>
    <w:next w:val="Normal"/>
    <w:link w:val="Naslov1Char"/>
    <w:uiPriority w:val="9"/>
    <w:qFormat/>
    <w:rsid w:val="00B966D8"/>
    <w:pPr>
      <w:keepNext/>
      <w:keepLines/>
      <w:numPr>
        <w:numId w:val="5"/>
      </w:numPr>
      <w:spacing w:before="360" w:after="80"/>
      <w:ind w:left="522"/>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unhideWhenUsed/>
    <w:qFormat/>
    <w:rsid w:val="00B966D8"/>
    <w:pPr>
      <w:keepNext/>
      <w:keepLines/>
      <w:numPr>
        <w:ilvl w:val="1"/>
        <w:numId w:val="5"/>
      </w:numPr>
      <w:spacing w:before="160" w:after="80"/>
      <w:ind w:left="576"/>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unhideWhenUsed/>
    <w:qFormat/>
    <w:rsid w:val="00B966D8"/>
    <w:pPr>
      <w:keepNext/>
      <w:keepLines/>
      <w:numPr>
        <w:ilvl w:val="2"/>
        <w:numId w:val="5"/>
      </w:numPr>
      <w:spacing w:before="160" w:after="80"/>
      <w:ind w:left="72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B966D8"/>
    <w:pPr>
      <w:keepNext/>
      <w:keepLines/>
      <w:numPr>
        <w:ilvl w:val="3"/>
        <w:numId w:val="5"/>
      </w:numPr>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B966D8"/>
    <w:pPr>
      <w:keepNext/>
      <w:keepLines/>
      <w:numPr>
        <w:ilvl w:val="4"/>
        <w:numId w:val="5"/>
      </w:numPr>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B966D8"/>
    <w:pPr>
      <w:keepNext/>
      <w:keepLines/>
      <w:numPr>
        <w:ilvl w:val="5"/>
        <w:numId w:val="5"/>
      </w:numPr>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B966D8"/>
    <w:pPr>
      <w:keepNext/>
      <w:keepLines/>
      <w:numPr>
        <w:ilvl w:val="6"/>
        <w:numId w:val="5"/>
      </w:numPr>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B966D8"/>
    <w:pPr>
      <w:keepNext/>
      <w:keepLines/>
      <w:numPr>
        <w:ilvl w:val="7"/>
        <w:numId w:val="5"/>
      </w:numPr>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B966D8"/>
    <w:pPr>
      <w:keepNext/>
      <w:keepLines/>
      <w:numPr>
        <w:ilvl w:val="8"/>
        <w:numId w:val="5"/>
      </w:numPr>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B966D8"/>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rsid w:val="00B966D8"/>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rsid w:val="00B966D8"/>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B966D8"/>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B966D8"/>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B966D8"/>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B966D8"/>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B966D8"/>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B966D8"/>
    <w:rPr>
      <w:rFonts w:eastAsiaTheme="majorEastAsia" w:cstheme="majorBidi"/>
      <w:color w:val="272727" w:themeColor="text1" w:themeTint="D8"/>
    </w:rPr>
  </w:style>
  <w:style w:type="paragraph" w:styleId="Naslov">
    <w:name w:val="Title"/>
    <w:basedOn w:val="Normal"/>
    <w:next w:val="Normal"/>
    <w:link w:val="NaslovChar"/>
    <w:uiPriority w:val="10"/>
    <w:qFormat/>
    <w:rsid w:val="00B966D8"/>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B966D8"/>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B966D8"/>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B966D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966D8"/>
    <w:pPr>
      <w:spacing w:before="160"/>
      <w:jc w:val="center"/>
    </w:pPr>
    <w:rPr>
      <w:i/>
      <w:iCs/>
      <w:color w:val="404040" w:themeColor="text1" w:themeTint="BF"/>
    </w:rPr>
  </w:style>
  <w:style w:type="character" w:customStyle="1" w:styleId="CitatChar">
    <w:name w:val="Citat Char"/>
    <w:basedOn w:val="Zadanifontodlomka"/>
    <w:link w:val="Citat"/>
    <w:uiPriority w:val="29"/>
    <w:rsid w:val="00B966D8"/>
    <w:rPr>
      <w:i/>
      <w:iCs/>
      <w:color w:val="404040" w:themeColor="text1" w:themeTint="BF"/>
    </w:rPr>
  </w:style>
  <w:style w:type="paragraph" w:styleId="Odlomakpopisa">
    <w:name w:val="List Paragraph"/>
    <w:basedOn w:val="Normal"/>
    <w:uiPriority w:val="34"/>
    <w:qFormat/>
    <w:rsid w:val="00B966D8"/>
    <w:pPr>
      <w:ind w:left="720"/>
      <w:contextualSpacing/>
    </w:pPr>
  </w:style>
  <w:style w:type="character" w:styleId="Jakoisticanje">
    <w:name w:val="Intense Emphasis"/>
    <w:basedOn w:val="Zadanifontodlomka"/>
    <w:uiPriority w:val="21"/>
    <w:qFormat/>
    <w:rsid w:val="00B966D8"/>
    <w:rPr>
      <w:i/>
      <w:iCs/>
      <w:color w:val="0F4761" w:themeColor="accent1" w:themeShade="BF"/>
    </w:rPr>
  </w:style>
  <w:style w:type="paragraph" w:styleId="Naglaencitat">
    <w:name w:val="Intense Quote"/>
    <w:basedOn w:val="Normal"/>
    <w:next w:val="Normal"/>
    <w:link w:val="NaglaencitatChar"/>
    <w:uiPriority w:val="30"/>
    <w:qFormat/>
    <w:rsid w:val="00B966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B966D8"/>
    <w:rPr>
      <w:i/>
      <w:iCs/>
      <w:color w:val="0F4761" w:themeColor="accent1" w:themeShade="BF"/>
    </w:rPr>
  </w:style>
  <w:style w:type="character" w:styleId="Istaknutareferenca">
    <w:name w:val="Intense Reference"/>
    <w:basedOn w:val="Zadanifontodlomka"/>
    <w:uiPriority w:val="32"/>
    <w:qFormat/>
    <w:rsid w:val="00B966D8"/>
    <w:rPr>
      <w:b/>
      <w:bCs/>
      <w:smallCaps/>
      <w:color w:val="0F4761" w:themeColor="accent1" w:themeShade="BF"/>
      <w:spacing w:val="5"/>
    </w:rPr>
  </w:style>
  <w:style w:type="character" w:styleId="Naglaeno">
    <w:name w:val="Strong"/>
    <w:basedOn w:val="Zadanifontodlomka"/>
    <w:uiPriority w:val="22"/>
    <w:qFormat/>
    <w:rsid w:val="00B966D8"/>
    <w:rPr>
      <w:b/>
      <w:bCs/>
    </w:rPr>
  </w:style>
  <w:style w:type="table" w:styleId="Reetkatablice">
    <w:name w:val="Table Grid"/>
    <w:basedOn w:val="Obinatablica"/>
    <w:uiPriority w:val="39"/>
    <w:rsid w:val="00B966D8"/>
    <w:pPr>
      <w:spacing w:after="0" w:line="240" w:lineRule="auto"/>
    </w:pPr>
    <w:rPr>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aliases w:val="single space,Texte de note de bas de page,Note de bas de page Car,ALTS FOOTNOTE,ADB,fn,ft,Footnote Text Char Char,FOOTNOTES,Fodnotetekst Tegn,Footnote Text1,footnote text Char,footnote text Char Char Char,Fußnotentextf,Footnote Text Char1"/>
    <w:basedOn w:val="Normal"/>
    <w:link w:val="TekstfusnoteChar"/>
    <w:uiPriority w:val="99"/>
    <w:unhideWhenUsed/>
    <w:qFormat/>
    <w:rsid w:val="00B966D8"/>
    <w:rPr>
      <w:szCs w:val="20"/>
    </w:rPr>
  </w:style>
  <w:style w:type="character" w:customStyle="1" w:styleId="TekstfusnoteChar">
    <w:name w:val="Tekst fusnote Char"/>
    <w:aliases w:val="single space Char,Texte de note de bas de page Char,Note de bas de page Car Char,ALTS FOOTNOTE Char,ADB Char,fn Char,ft Char,Footnote Text Char Char Char,FOOTNOTES Char,Fodnotetekst Tegn Char,Footnote Text1 Char,Fußnotentextf Char"/>
    <w:basedOn w:val="Zadanifontodlomka"/>
    <w:link w:val="Tekstfusnote"/>
    <w:uiPriority w:val="99"/>
    <w:qFormat/>
    <w:rsid w:val="00B966D8"/>
    <w:rPr>
      <w:sz w:val="20"/>
      <w:szCs w:val="20"/>
      <w:lang w:val="en-US"/>
      <w14:ligatures w14:val="none"/>
    </w:rPr>
  </w:style>
  <w:style w:type="character" w:styleId="Referencafusnote">
    <w:name w:val="footnote reference"/>
    <w:aliases w:val="BVI fnr,BVI fnr Car Car,BVI fnr Char,BVI fnr Car Car Char,BVI fnr Car Char,BVI fnr Car Car Car Car Char,BVI fnr Car Car Car Car Char Char,4_,FNRefe Char Char,BVI fnr Char Char,BVI fnr Char Char Char,BVI fnr Car Car Char Char Char,ftre"/>
    <w:basedOn w:val="Zadanifontodlomka"/>
    <w:link w:val="Char2"/>
    <w:unhideWhenUsed/>
    <w:qFormat/>
    <w:rsid w:val="00B966D8"/>
    <w:rPr>
      <w:vertAlign w:val="superscript"/>
    </w:rPr>
  </w:style>
  <w:style w:type="character" w:styleId="Hiperveza">
    <w:name w:val="Hyperlink"/>
    <w:basedOn w:val="Zadanifontodlomka"/>
    <w:uiPriority w:val="99"/>
    <w:unhideWhenUsed/>
    <w:rsid w:val="00B966D8"/>
    <w:rPr>
      <w:color w:val="0000FF"/>
      <w:u w:val="single"/>
    </w:rPr>
  </w:style>
  <w:style w:type="paragraph" w:styleId="Podnoje">
    <w:name w:val="footer"/>
    <w:basedOn w:val="Normal"/>
    <w:link w:val="PodnojeChar"/>
    <w:uiPriority w:val="99"/>
    <w:unhideWhenUsed/>
    <w:rsid w:val="00B966D8"/>
    <w:pPr>
      <w:tabs>
        <w:tab w:val="center" w:pos="4513"/>
        <w:tab w:val="right" w:pos="9026"/>
      </w:tabs>
    </w:pPr>
  </w:style>
  <w:style w:type="character" w:customStyle="1" w:styleId="PodnojeChar">
    <w:name w:val="Podnožje Char"/>
    <w:basedOn w:val="Zadanifontodlomka"/>
    <w:link w:val="Podnoje"/>
    <w:uiPriority w:val="99"/>
    <w:rsid w:val="00B966D8"/>
    <w:rPr>
      <w:sz w:val="22"/>
      <w:szCs w:val="22"/>
      <w:lang w:val="en-US"/>
      <w14:ligatures w14:val="none"/>
    </w:rPr>
  </w:style>
  <w:style w:type="paragraph" w:customStyle="1" w:styleId="T30X">
    <w:name w:val="T30X"/>
    <w:basedOn w:val="Normal"/>
    <w:uiPriority w:val="99"/>
    <w:rsid w:val="00087AA3"/>
    <w:pPr>
      <w:autoSpaceDE w:val="0"/>
      <w:autoSpaceDN w:val="0"/>
      <w:adjustRightInd w:val="0"/>
      <w:spacing w:before="60" w:after="60"/>
      <w:ind w:firstLine="283"/>
    </w:pPr>
    <w:rPr>
      <w:rFonts w:ascii="Times New Roman" w:eastAsiaTheme="minorEastAsia" w:hAnsi="Times New Roman" w:cs="Times New Roman"/>
      <w:color w:val="000000"/>
      <w:lang w:val="sr-Latn-ME" w:eastAsia="sr-Latn-ME"/>
    </w:rPr>
  </w:style>
  <w:style w:type="paragraph" w:styleId="Tekstbalonia">
    <w:name w:val="Balloon Text"/>
    <w:basedOn w:val="Normal"/>
    <w:link w:val="TekstbaloniaChar"/>
    <w:uiPriority w:val="99"/>
    <w:semiHidden/>
    <w:unhideWhenUsed/>
    <w:rsid w:val="00087AA3"/>
    <w:pPr>
      <w:spacing w:after="0"/>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87AA3"/>
    <w:rPr>
      <w:rFonts w:ascii="Segoe UI" w:hAnsi="Segoe UI" w:cs="Segoe UI"/>
      <w:sz w:val="18"/>
      <w:szCs w:val="18"/>
      <w:lang w:val="en-US"/>
      <w14:ligatures w14:val="none"/>
    </w:rPr>
  </w:style>
  <w:style w:type="paragraph" w:styleId="StandardWeb">
    <w:name w:val="Normal (Web)"/>
    <w:basedOn w:val="Normal"/>
    <w:uiPriority w:val="99"/>
    <w:unhideWhenUsed/>
    <w:rsid w:val="00B80E25"/>
    <w:pPr>
      <w:spacing w:before="100" w:beforeAutospacing="1" w:after="100" w:afterAutospacing="1"/>
      <w:jc w:val="left"/>
    </w:pPr>
    <w:rPr>
      <w:rFonts w:ascii="Times New Roman" w:eastAsia="Times New Roman" w:hAnsi="Times New Roman" w:cs="Times New Roman"/>
      <w:sz w:val="24"/>
      <w:szCs w:val="24"/>
      <w:lang w:val="sr-Latn-ME" w:eastAsia="sr-Latn-ME"/>
    </w:rPr>
  </w:style>
  <w:style w:type="paragraph" w:customStyle="1" w:styleId="Char2">
    <w:name w:val="Char2"/>
    <w:basedOn w:val="Normal"/>
    <w:link w:val="Referencafusnote"/>
    <w:rsid w:val="00316643"/>
    <w:pPr>
      <w:spacing w:after="160" w:line="240" w:lineRule="exact"/>
    </w:pPr>
    <w:rPr>
      <w:sz w:val="24"/>
      <w:szCs w:val="24"/>
      <w:vertAlign w:val="superscript"/>
      <w:lang w:val="en-GB"/>
      <w14:ligatures w14:val="standardContextual"/>
    </w:rPr>
  </w:style>
  <w:style w:type="paragraph" w:styleId="Zaglavlje">
    <w:name w:val="header"/>
    <w:basedOn w:val="Normal"/>
    <w:link w:val="ZaglavljeChar"/>
    <w:uiPriority w:val="99"/>
    <w:unhideWhenUsed/>
    <w:rsid w:val="000E7F15"/>
    <w:pPr>
      <w:tabs>
        <w:tab w:val="center" w:pos="4536"/>
        <w:tab w:val="right" w:pos="9072"/>
      </w:tabs>
      <w:spacing w:after="0"/>
    </w:pPr>
  </w:style>
  <w:style w:type="character" w:customStyle="1" w:styleId="ZaglavljeChar">
    <w:name w:val="Zaglavlje Char"/>
    <w:basedOn w:val="Zadanifontodlomka"/>
    <w:link w:val="Zaglavlje"/>
    <w:uiPriority w:val="99"/>
    <w:rsid w:val="000E7F15"/>
    <w:rPr>
      <w:sz w:val="22"/>
      <w:szCs w:val="22"/>
      <w:lang w:val="en-US"/>
      <w14:ligatures w14:val="none"/>
    </w:rPr>
  </w:style>
  <w:style w:type="table" w:styleId="Svijetlatablicareetke1-isticanje4">
    <w:name w:val="Grid Table 1 Light Accent 4"/>
    <w:basedOn w:val="Obinatablica"/>
    <w:uiPriority w:val="46"/>
    <w:rsid w:val="0097193F"/>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2724">
      <w:bodyDiv w:val="1"/>
      <w:marLeft w:val="0"/>
      <w:marRight w:val="0"/>
      <w:marTop w:val="0"/>
      <w:marBottom w:val="0"/>
      <w:divBdr>
        <w:top w:val="none" w:sz="0" w:space="0" w:color="auto"/>
        <w:left w:val="none" w:sz="0" w:space="0" w:color="auto"/>
        <w:bottom w:val="none" w:sz="0" w:space="0" w:color="auto"/>
        <w:right w:val="none" w:sz="0" w:space="0" w:color="auto"/>
      </w:divBdr>
      <w:divsChild>
        <w:div w:id="2073574297">
          <w:marLeft w:val="446"/>
          <w:marRight w:val="0"/>
          <w:marTop w:val="0"/>
          <w:marBottom w:val="0"/>
          <w:divBdr>
            <w:top w:val="none" w:sz="0" w:space="0" w:color="auto"/>
            <w:left w:val="none" w:sz="0" w:space="0" w:color="auto"/>
            <w:bottom w:val="none" w:sz="0" w:space="0" w:color="auto"/>
            <w:right w:val="none" w:sz="0" w:space="0" w:color="auto"/>
          </w:divBdr>
        </w:div>
        <w:div w:id="488059274">
          <w:marLeft w:val="446"/>
          <w:marRight w:val="0"/>
          <w:marTop w:val="0"/>
          <w:marBottom w:val="0"/>
          <w:divBdr>
            <w:top w:val="none" w:sz="0" w:space="0" w:color="auto"/>
            <w:left w:val="none" w:sz="0" w:space="0" w:color="auto"/>
            <w:bottom w:val="none" w:sz="0" w:space="0" w:color="auto"/>
            <w:right w:val="none" w:sz="0" w:space="0" w:color="auto"/>
          </w:divBdr>
        </w:div>
        <w:div w:id="603004046">
          <w:marLeft w:val="446"/>
          <w:marRight w:val="0"/>
          <w:marTop w:val="0"/>
          <w:marBottom w:val="0"/>
          <w:divBdr>
            <w:top w:val="none" w:sz="0" w:space="0" w:color="auto"/>
            <w:left w:val="none" w:sz="0" w:space="0" w:color="auto"/>
            <w:bottom w:val="none" w:sz="0" w:space="0" w:color="auto"/>
            <w:right w:val="none" w:sz="0" w:space="0" w:color="auto"/>
          </w:divBdr>
        </w:div>
        <w:div w:id="867794617">
          <w:marLeft w:val="446"/>
          <w:marRight w:val="0"/>
          <w:marTop w:val="0"/>
          <w:marBottom w:val="0"/>
          <w:divBdr>
            <w:top w:val="none" w:sz="0" w:space="0" w:color="auto"/>
            <w:left w:val="none" w:sz="0" w:space="0" w:color="auto"/>
            <w:bottom w:val="none" w:sz="0" w:space="0" w:color="auto"/>
            <w:right w:val="none" w:sz="0" w:space="0" w:color="auto"/>
          </w:divBdr>
        </w:div>
        <w:div w:id="49501903">
          <w:marLeft w:val="446"/>
          <w:marRight w:val="0"/>
          <w:marTop w:val="0"/>
          <w:marBottom w:val="0"/>
          <w:divBdr>
            <w:top w:val="none" w:sz="0" w:space="0" w:color="auto"/>
            <w:left w:val="none" w:sz="0" w:space="0" w:color="auto"/>
            <w:bottom w:val="none" w:sz="0" w:space="0" w:color="auto"/>
            <w:right w:val="none" w:sz="0" w:space="0" w:color="auto"/>
          </w:divBdr>
        </w:div>
        <w:div w:id="1396316266">
          <w:marLeft w:val="446"/>
          <w:marRight w:val="0"/>
          <w:marTop w:val="0"/>
          <w:marBottom w:val="0"/>
          <w:divBdr>
            <w:top w:val="none" w:sz="0" w:space="0" w:color="auto"/>
            <w:left w:val="none" w:sz="0" w:space="0" w:color="auto"/>
            <w:bottom w:val="none" w:sz="0" w:space="0" w:color="auto"/>
            <w:right w:val="none" w:sz="0" w:space="0" w:color="auto"/>
          </w:divBdr>
        </w:div>
        <w:div w:id="1583447745">
          <w:marLeft w:val="446"/>
          <w:marRight w:val="0"/>
          <w:marTop w:val="0"/>
          <w:marBottom w:val="0"/>
          <w:divBdr>
            <w:top w:val="none" w:sz="0" w:space="0" w:color="auto"/>
            <w:left w:val="none" w:sz="0" w:space="0" w:color="auto"/>
            <w:bottom w:val="none" w:sz="0" w:space="0" w:color="auto"/>
            <w:right w:val="none" w:sz="0" w:space="0" w:color="auto"/>
          </w:divBdr>
        </w:div>
        <w:div w:id="1850632392">
          <w:marLeft w:val="446"/>
          <w:marRight w:val="0"/>
          <w:marTop w:val="0"/>
          <w:marBottom w:val="0"/>
          <w:divBdr>
            <w:top w:val="none" w:sz="0" w:space="0" w:color="auto"/>
            <w:left w:val="none" w:sz="0" w:space="0" w:color="auto"/>
            <w:bottom w:val="none" w:sz="0" w:space="0" w:color="auto"/>
            <w:right w:val="none" w:sz="0" w:space="0" w:color="auto"/>
          </w:divBdr>
        </w:div>
        <w:div w:id="1664967051">
          <w:marLeft w:val="446"/>
          <w:marRight w:val="0"/>
          <w:marTop w:val="0"/>
          <w:marBottom w:val="0"/>
          <w:divBdr>
            <w:top w:val="none" w:sz="0" w:space="0" w:color="auto"/>
            <w:left w:val="none" w:sz="0" w:space="0" w:color="auto"/>
            <w:bottom w:val="none" w:sz="0" w:space="0" w:color="auto"/>
            <w:right w:val="none" w:sz="0" w:space="0" w:color="auto"/>
          </w:divBdr>
        </w:div>
        <w:div w:id="1256398860">
          <w:marLeft w:val="446"/>
          <w:marRight w:val="0"/>
          <w:marTop w:val="0"/>
          <w:marBottom w:val="0"/>
          <w:divBdr>
            <w:top w:val="none" w:sz="0" w:space="0" w:color="auto"/>
            <w:left w:val="none" w:sz="0" w:space="0" w:color="auto"/>
            <w:bottom w:val="none" w:sz="0" w:space="0" w:color="auto"/>
            <w:right w:val="none" w:sz="0" w:space="0" w:color="auto"/>
          </w:divBdr>
        </w:div>
        <w:div w:id="124393913">
          <w:marLeft w:val="446"/>
          <w:marRight w:val="0"/>
          <w:marTop w:val="0"/>
          <w:marBottom w:val="0"/>
          <w:divBdr>
            <w:top w:val="none" w:sz="0" w:space="0" w:color="auto"/>
            <w:left w:val="none" w:sz="0" w:space="0" w:color="auto"/>
            <w:bottom w:val="none" w:sz="0" w:space="0" w:color="auto"/>
            <w:right w:val="none" w:sz="0" w:space="0" w:color="auto"/>
          </w:divBdr>
        </w:div>
        <w:div w:id="1349015822">
          <w:marLeft w:val="446"/>
          <w:marRight w:val="0"/>
          <w:marTop w:val="0"/>
          <w:marBottom w:val="0"/>
          <w:divBdr>
            <w:top w:val="none" w:sz="0" w:space="0" w:color="auto"/>
            <w:left w:val="none" w:sz="0" w:space="0" w:color="auto"/>
            <w:bottom w:val="none" w:sz="0" w:space="0" w:color="auto"/>
            <w:right w:val="none" w:sz="0" w:space="0" w:color="auto"/>
          </w:divBdr>
        </w:div>
        <w:div w:id="2134133704">
          <w:marLeft w:val="446"/>
          <w:marRight w:val="0"/>
          <w:marTop w:val="0"/>
          <w:marBottom w:val="0"/>
          <w:divBdr>
            <w:top w:val="none" w:sz="0" w:space="0" w:color="auto"/>
            <w:left w:val="none" w:sz="0" w:space="0" w:color="auto"/>
            <w:bottom w:val="none" w:sz="0" w:space="0" w:color="auto"/>
            <w:right w:val="none" w:sz="0" w:space="0" w:color="auto"/>
          </w:divBdr>
        </w:div>
        <w:div w:id="2033920759">
          <w:marLeft w:val="446"/>
          <w:marRight w:val="0"/>
          <w:marTop w:val="0"/>
          <w:marBottom w:val="0"/>
          <w:divBdr>
            <w:top w:val="none" w:sz="0" w:space="0" w:color="auto"/>
            <w:left w:val="none" w:sz="0" w:space="0" w:color="auto"/>
            <w:bottom w:val="none" w:sz="0" w:space="0" w:color="auto"/>
            <w:right w:val="none" w:sz="0" w:space="0" w:color="auto"/>
          </w:divBdr>
        </w:div>
        <w:div w:id="609363831">
          <w:marLeft w:val="446"/>
          <w:marRight w:val="0"/>
          <w:marTop w:val="0"/>
          <w:marBottom w:val="0"/>
          <w:divBdr>
            <w:top w:val="none" w:sz="0" w:space="0" w:color="auto"/>
            <w:left w:val="none" w:sz="0" w:space="0" w:color="auto"/>
            <w:bottom w:val="none" w:sz="0" w:space="0" w:color="auto"/>
            <w:right w:val="none" w:sz="0" w:space="0" w:color="auto"/>
          </w:divBdr>
        </w:div>
        <w:div w:id="1025063608">
          <w:marLeft w:val="446"/>
          <w:marRight w:val="0"/>
          <w:marTop w:val="0"/>
          <w:marBottom w:val="0"/>
          <w:divBdr>
            <w:top w:val="none" w:sz="0" w:space="0" w:color="auto"/>
            <w:left w:val="none" w:sz="0" w:space="0" w:color="auto"/>
            <w:bottom w:val="none" w:sz="0" w:space="0" w:color="auto"/>
            <w:right w:val="none" w:sz="0" w:space="0" w:color="auto"/>
          </w:divBdr>
        </w:div>
        <w:div w:id="464978186">
          <w:marLeft w:val="446"/>
          <w:marRight w:val="0"/>
          <w:marTop w:val="0"/>
          <w:marBottom w:val="0"/>
          <w:divBdr>
            <w:top w:val="none" w:sz="0" w:space="0" w:color="auto"/>
            <w:left w:val="none" w:sz="0" w:space="0" w:color="auto"/>
            <w:bottom w:val="none" w:sz="0" w:space="0" w:color="auto"/>
            <w:right w:val="none" w:sz="0" w:space="0" w:color="auto"/>
          </w:divBdr>
        </w:div>
        <w:div w:id="830373516">
          <w:marLeft w:val="446"/>
          <w:marRight w:val="0"/>
          <w:marTop w:val="0"/>
          <w:marBottom w:val="0"/>
          <w:divBdr>
            <w:top w:val="none" w:sz="0" w:space="0" w:color="auto"/>
            <w:left w:val="none" w:sz="0" w:space="0" w:color="auto"/>
            <w:bottom w:val="none" w:sz="0" w:space="0" w:color="auto"/>
            <w:right w:val="none" w:sz="0" w:space="0" w:color="auto"/>
          </w:divBdr>
        </w:div>
        <w:div w:id="745103667">
          <w:marLeft w:val="446"/>
          <w:marRight w:val="0"/>
          <w:marTop w:val="0"/>
          <w:marBottom w:val="0"/>
          <w:divBdr>
            <w:top w:val="none" w:sz="0" w:space="0" w:color="auto"/>
            <w:left w:val="none" w:sz="0" w:space="0" w:color="auto"/>
            <w:bottom w:val="none" w:sz="0" w:space="0" w:color="auto"/>
            <w:right w:val="none" w:sz="0" w:space="0" w:color="auto"/>
          </w:divBdr>
        </w:div>
        <w:div w:id="972753306">
          <w:marLeft w:val="446"/>
          <w:marRight w:val="0"/>
          <w:marTop w:val="0"/>
          <w:marBottom w:val="0"/>
          <w:divBdr>
            <w:top w:val="none" w:sz="0" w:space="0" w:color="auto"/>
            <w:left w:val="none" w:sz="0" w:space="0" w:color="auto"/>
            <w:bottom w:val="none" w:sz="0" w:space="0" w:color="auto"/>
            <w:right w:val="none" w:sz="0" w:space="0" w:color="auto"/>
          </w:divBdr>
        </w:div>
        <w:div w:id="809055222">
          <w:marLeft w:val="446"/>
          <w:marRight w:val="0"/>
          <w:marTop w:val="0"/>
          <w:marBottom w:val="0"/>
          <w:divBdr>
            <w:top w:val="none" w:sz="0" w:space="0" w:color="auto"/>
            <w:left w:val="none" w:sz="0" w:space="0" w:color="auto"/>
            <w:bottom w:val="none" w:sz="0" w:space="0" w:color="auto"/>
            <w:right w:val="none" w:sz="0" w:space="0" w:color="auto"/>
          </w:divBdr>
        </w:div>
        <w:div w:id="805122725">
          <w:marLeft w:val="446"/>
          <w:marRight w:val="0"/>
          <w:marTop w:val="0"/>
          <w:marBottom w:val="0"/>
          <w:divBdr>
            <w:top w:val="none" w:sz="0" w:space="0" w:color="auto"/>
            <w:left w:val="none" w:sz="0" w:space="0" w:color="auto"/>
            <w:bottom w:val="none" w:sz="0" w:space="0" w:color="auto"/>
            <w:right w:val="none" w:sz="0" w:space="0" w:color="auto"/>
          </w:divBdr>
        </w:div>
        <w:div w:id="1190680704">
          <w:marLeft w:val="446"/>
          <w:marRight w:val="0"/>
          <w:marTop w:val="0"/>
          <w:marBottom w:val="0"/>
          <w:divBdr>
            <w:top w:val="none" w:sz="0" w:space="0" w:color="auto"/>
            <w:left w:val="none" w:sz="0" w:space="0" w:color="auto"/>
            <w:bottom w:val="none" w:sz="0" w:space="0" w:color="auto"/>
            <w:right w:val="none" w:sz="0" w:space="0" w:color="auto"/>
          </w:divBdr>
        </w:div>
        <w:div w:id="1453941715">
          <w:marLeft w:val="446"/>
          <w:marRight w:val="0"/>
          <w:marTop w:val="0"/>
          <w:marBottom w:val="0"/>
          <w:divBdr>
            <w:top w:val="none" w:sz="0" w:space="0" w:color="auto"/>
            <w:left w:val="none" w:sz="0" w:space="0" w:color="auto"/>
            <w:bottom w:val="none" w:sz="0" w:space="0" w:color="auto"/>
            <w:right w:val="none" w:sz="0" w:space="0" w:color="auto"/>
          </w:divBdr>
        </w:div>
      </w:divsChild>
    </w:div>
    <w:div w:id="882863286">
      <w:bodyDiv w:val="1"/>
      <w:marLeft w:val="0"/>
      <w:marRight w:val="0"/>
      <w:marTop w:val="0"/>
      <w:marBottom w:val="0"/>
      <w:divBdr>
        <w:top w:val="none" w:sz="0" w:space="0" w:color="auto"/>
        <w:left w:val="none" w:sz="0" w:space="0" w:color="auto"/>
        <w:bottom w:val="none" w:sz="0" w:space="0" w:color="auto"/>
        <w:right w:val="none" w:sz="0" w:space="0" w:color="auto"/>
      </w:divBdr>
    </w:div>
    <w:div w:id="1031489009">
      <w:bodyDiv w:val="1"/>
      <w:marLeft w:val="0"/>
      <w:marRight w:val="0"/>
      <w:marTop w:val="0"/>
      <w:marBottom w:val="0"/>
      <w:divBdr>
        <w:top w:val="none" w:sz="0" w:space="0" w:color="auto"/>
        <w:left w:val="none" w:sz="0" w:space="0" w:color="auto"/>
        <w:bottom w:val="none" w:sz="0" w:space="0" w:color="auto"/>
        <w:right w:val="none" w:sz="0" w:space="0" w:color="auto"/>
      </w:divBdr>
    </w:div>
    <w:div w:id="1148598136">
      <w:bodyDiv w:val="1"/>
      <w:marLeft w:val="0"/>
      <w:marRight w:val="0"/>
      <w:marTop w:val="0"/>
      <w:marBottom w:val="0"/>
      <w:divBdr>
        <w:top w:val="none" w:sz="0" w:space="0" w:color="auto"/>
        <w:left w:val="none" w:sz="0" w:space="0" w:color="auto"/>
        <w:bottom w:val="none" w:sz="0" w:space="0" w:color="auto"/>
        <w:right w:val="none" w:sz="0" w:space="0" w:color="auto"/>
      </w:divBdr>
    </w:div>
    <w:div w:id="2029719941">
      <w:bodyDiv w:val="1"/>
      <w:marLeft w:val="0"/>
      <w:marRight w:val="0"/>
      <w:marTop w:val="0"/>
      <w:marBottom w:val="0"/>
      <w:divBdr>
        <w:top w:val="none" w:sz="0" w:space="0" w:color="auto"/>
        <w:left w:val="none" w:sz="0" w:space="0" w:color="auto"/>
        <w:bottom w:val="none" w:sz="0" w:space="0" w:color="auto"/>
        <w:right w:val="none" w:sz="0" w:space="0" w:color="auto"/>
      </w:divBdr>
    </w:div>
    <w:div w:id="2114739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ecd.org/en/publications/energy-prices-and-subsidies-in-the-western-balkans_082ea26a-en/full-report/energy-prices-and-subsidies-in-montenegro_4520c191.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787/082ea26a-e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iea.org/reports/global-ev-outlook-2024?utm_source=chatgpt.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oecd.org/en/publications/energy-prices-and-subsidies-in-the-western-balkans_082ea26a-en/full-report/energy-prices-and-subsidies-in-montenegro_4520c191.html" TargetMode="External"/><Relationship Id="rId2" Type="http://schemas.openxmlformats.org/officeDocument/2006/relationships/hyperlink" Target="https://www.energy-community.org/dam/jcr:d02417a9-03e2-4764-ab58-38763ca800d0/NECP%20Montenegro%20FINAL%20ENG.pdf" TargetMode="External"/><Relationship Id="rId1" Type="http://schemas.openxmlformats.org/officeDocument/2006/relationships/hyperlink" Target="https://commission.europa.eu/strategy-and-policy/priorities-2019-2024/european-green-deal/repowereu-affordable-secure-and-sustainable-energy-europe_en" TargetMode="External"/><Relationship Id="rId4" Type="http://schemas.openxmlformats.org/officeDocument/2006/relationships/hyperlink" Target="https://www.ceer.eu/wp-content/uploads/2025/02/3rd-CEER-Report-on-Power-Losse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2005E-7DB9-4D00-90C3-1558EA0D9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8450</Words>
  <Characters>48166</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Krešimir Ivančić</dc:creator>
  <cp:keywords/>
  <dc:description/>
  <cp:lastModifiedBy>Kresimir Ivancic</cp:lastModifiedBy>
  <cp:revision>8</cp:revision>
  <cp:lastPrinted>2026-05-17T09:00:00Z</cp:lastPrinted>
  <dcterms:created xsi:type="dcterms:W3CDTF">2026-06-01T07:38:00Z</dcterms:created>
  <dcterms:modified xsi:type="dcterms:W3CDTF">2026-06-01T11:04:00Z</dcterms:modified>
</cp:coreProperties>
</file>