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09" w:rsidRPr="000D7C09" w:rsidRDefault="000D7C09" w:rsidP="00095980">
      <w:pPr>
        <w:pStyle w:val="NormalWeb"/>
        <w:jc w:val="both"/>
        <w:rPr>
          <w:rFonts w:ascii="Arial Narrow" w:hAnsi="Arial Narrow"/>
          <w:b/>
        </w:rPr>
      </w:pPr>
      <w:r w:rsidRPr="000D7C09">
        <w:rPr>
          <w:rFonts w:ascii="Arial Narrow" w:hAnsi="Arial Narrow"/>
          <w:b/>
        </w:rPr>
        <w:t>Forumi za traženje partnera – IPA CBC Bosna i Hercegovina-Crna Gora</w:t>
      </w:r>
      <w:r>
        <w:rPr>
          <w:rFonts w:ascii="Arial Narrow" w:hAnsi="Arial Narrow"/>
          <w:b/>
        </w:rPr>
        <w:t xml:space="preserve"> 2014-2020</w:t>
      </w:r>
    </w:p>
    <w:p w:rsidR="00466AAA" w:rsidRPr="00055EDF" w:rsidRDefault="000D7C09" w:rsidP="00095980">
      <w:pPr>
        <w:pStyle w:val="NormalWeb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 sklopu pripreme za prvi poziv u okviru IPA </w:t>
      </w:r>
      <w:r w:rsidRPr="00055EDF">
        <w:rPr>
          <w:rFonts w:ascii="Arial Narrow" w:hAnsi="Arial Narrow"/>
        </w:rPr>
        <w:t xml:space="preserve">programa </w:t>
      </w:r>
      <w:r>
        <w:rPr>
          <w:rFonts w:ascii="Arial Narrow" w:hAnsi="Arial Narrow"/>
        </w:rPr>
        <w:t xml:space="preserve">prekogranične saradnje </w:t>
      </w:r>
      <w:r w:rsidRPr="00055EDF">
        <w:rPr>
          <w:rFonts w:ascii="Arial Narrow" w:hAnsi="Arial Narrow"/>
        </w:rPr>
        <w:t>Bosna i Hercegovina – Crna Gora</w:t>
      </w:r>
      <w:r>
        <w:rPr>
          <w:rFonts w:ascii="Arial Narrow" w:hAnsi="Arial Narrow"/>
        </w:rPr>
        <w:t xml:space="preserve"> 2014-2020, </w:t>
      </w:r>
      <w:r w:rsidR="00466AAA" w:rsidRPr="00055EDF">
        <w:rPr>
          <w:rFonts w:ascii="Arial Narrow" w:hAnsi="Arial Narrow"/>
        </w:rPr>
        <w:t xml:space="preserve">Operativne strukture </w:t>
      </w:r>
      <w:r>
        <w:rPr>
          <w:rFonts w:ascii="Arial Narrow" w:hAnsi="Arial Narrow"/>
        </w:rPr>
        <w:t>(Direkcija za evropske integracije Vijeća ministara Bosne i Hercegovine i Ministarstvo vanjskih poslova i evropskih integracija Crne Gore)</w:t>
      </w:r>
      <w:r w:rsidR="005E5901" w:rsidRPr="00055EDF">
        <w:rPr>
          <w:rFonts w:ascii="Arial Narrow" w:hAnsi="Arial Narrow"/>
        </w:rPr>
        <w:t xml:space="preserve"> </w:t>
      </w:r>
      <w:r w:rsidR="00466AAA" w:rsidRPr="00055EDF">
        <w:rPr>
          <w:rFonts w:ascii="Arial Narrow" w:hAnsi="Arial Narrow"/>
        </w:rPr>
        <w:t>i Zajednički tehnički sekretarijat (ZTS)</w:t>
      </w:r>
      <w:r w:rsidR="000E2AFD">
        <w:rPr>
          <w:rFonts w:ascii="Arial Narrow" w:hAnsi="Arial Narrow"/>
        </w:rPr>
        <w:t>,</w:t>
      </w:r>
      <w:r w:rsidR="006A3B1D">
        <w:rPr>
          <w:rFonts w:ascii="Arial Narrow" w:hAnsi="Arial Narrow"/>
        </w:rPr>
        <w:t xml:space="preserve"> uz podršku Delegacije</w:t>
      </w:r>
      <w:r w:rsidR="00466AAA" w:rsidRPr="00055EDF">
        <w:rPr>
          <w:rFonts w:ascii="Arial Narrow" w:hAnsi="Arial Narrow"/>
        </w:rPr>
        <w:t xml:space="preserve"> Evropske </w:t>
      </w:r>
      <w:r w:rsidR="00B211CD">
        <w:rPr>
          <w:rFonts w:ascii="Arial Narrow" w:hAnsi="Arial Narrow"/>
        </w:rPr>
        <w:t>u</w:t>
      </w:r>
      <w:r w:rsidR="00466AAA" w:rsidRPr="00055EDF">
        <w:rPr>
          <w:rFonts w:ascii="Arial Narrow" w:hAnsi="Arial Narrow"/>
        </w:rPr>
        <w:t>nije u BiH</w:t>
      </w:r>
      <w:r w:rsidR="000E2AFD">
        <w:rPr>
          <w:rFonts w:ascii="Arial Narrow" w:hAnsi="Arial Narrow"/>
        </w:rPr>
        <w:t>,</w:t>
      </w:r>
      <w:r w:rsidR="006A3B1D">
        <w:rPr>
          <w:rFonts w:ascii="Arial Narrow" w:hAnsi="Arial Narrow"/>
        </w:rPr>
        <w:t xml:space="preserve"> </w:t>
      </w:r>
      <w:bookmarkStart w:id="0" w:name="_GoBack"/>
      <w:bookmarkEnd w:id="0"/>
      <w:r w:rsidR="00466AAA" w:rsidRPr="00055EDF">
        <w:rPr>
          <w:rFonts w:ascii="Arial Narrow" w:hAnsi="Arial Narrow"/>
        </w:rPr>
        <w:t xml:space="preserve">organizuju </w:t>
      </w:r>
      <w:r w:rsidR="00466AAA" w:rsidRPr="00055EDF">
        <w:rPr>
          <w:rFonts w:ascii="Arial Narrow" w:hAnsi="Arial Narrow"/>
          <w:b/>
        </w:rPr>
        <w:t>forum</w:t>
      </w:r>
      <w:r w:rsidR="000E2AFD">
        <w:rPr>
          <w:rFonts w:ascii="Arial Narrow" w:hAnsi="Arial Narrow"/>
          <w:b/>
        </w:rPr>
        <w:t>e</w:t>
      </w:r>
      <w:r w:rsidR="00466AAA" w:rsidRPr="00055EDF">
        <w:rPr>
          <w:rFonts w:ascii="Arial Narrow" w:hAnsi="Arial Narrow"/>
          <w:b/>
        </w:rPr>
        <w:t xml:space="preserve"> z</w:t>
      </w:r>
      <w:r w:rsidR="005E5901" w:rsidRPr="00055EDF">
        <w:rPr>
          <w:rFonts w:ascii="Arial Narrow" w:hAnsi="Arial Narrow"/>
          <w:b/>
        </w:rPr>
        <w:t>a traženje partnera.</w:t>
      </w:r>
      <w:r w:rsidR="00466AAA" w:rsidRPr="00055EDF">
        <w:rPr>
          <w:rFonts w:ascii="Arial Narrow" w:hAnsi="Arial Narrow"/>
        </w:rPr>
        <w:t xml:space="preserve"> </w:t>
      </w:r>
    </w:p>
    <w:p w:rsidR="00707BA3" w:rsidRPr="00055EDF" w:rsidRDefault="00466AAA" w:rsidP="00095980">
      <w:pPr>
        <w:pStyle w:val="NormalWeb"/>
        <w:jc w:val="both"/>
        <w:rPr>
          <w:rFonts w:ascii="Arial Narrow" w:hAnsi="Arial Narrow"/>
        </w:rPr>
      </w:pPr>
      <w:r w:rsidRPr="00055EDF">
        <w:rPr>
          <w:rFonts w:ascii="Arial Narrow" w:hAnsi="Arial Narrow"/>
        </w:rPr>
        <w:t>Forum</w:t>
      </w:r>
      <w:r w:rsidR="000E2AFD">
        <w:rPr>
          <w:rFonts w:ascii="Arial Narrow" w:hAnsi="Arial Narrow"/>
        </w:rPr>
        <w:t>i</w:t>
      </w:r>
      <w:r w:rsidRPr="00055EDF">
        <w:rPr>
          <w:rFonts w:ascii="Arial Narrow" w:hAnsi="Arial Narrow"/>
        </w:rPr>
        <w:t xml:space="preserve"> će se održati u </w:t>
      </w:r>
    </w:p>
    <w:p w:rsidR="00707BA3" w:rsidRPr="00055EDF" w:rsidRDefault="00707BA3" w:rsidP="00095980">
      <w:pPr>
        <w:pStyle w:val="NormalWeb"/>
        <w:numPr>
          <w:ilvl w:val="0"/>
          <w:numId w:val="1"/>
        </w:numPr>
        <w:jc w:val="both"/>
        <w:rPr>
          <w:rFonts w:ascii="Arial Narrow" w:hAnsi="Arial Narrow"/>
        </w:rPr>
      </w:pPr>
      <w:r w:rsidRPr="00055EDF">
        <w:rPr>
          <w:rFonts w:ascii="Arial Narrow" w:hAnsi="Arial Narrow"/>
          <w:b/>
        </w:rPr>
        <w:t>Bijelom Polju (CG)</w:t>
      </w:r>
      <w:r w:rsidRPr="00055EDF">
        <w:rPr>
          <w:rFonts w:ascii="Arial Narrow" w:hAnsi="Arial Narrow"/>
        </w:rPr>
        <w:t xml:space="preserve"> u Hotelu </w:t>
      </w:r>
      <w:r w:rsidRPr="00055EDF">
        <w:rPr>
          <w:rFonts w:ascii="Arial Narrow" w:hAnsi="Arial Narrow"/>
          <w:i/>
        </w:rPr>
        <w:t>Franca</w:t>
      </w:r>
      <w:r w:rsidRPr="00055EDF">
        <w:rPr>
          <w:rFonts w:ascii="Arial Narrow" w:hAnsi="Arial Narrow"/>
        </w:rPr>
        <w:t xml:space="preserve"> </w:t>
      </w:r>
      <w:r w:rsidR="00CF07DB" w:rsidRPr="00055EDF">
        <w:rPr>
          <w:rFonts w:ascii="Arial Narrow" w:hAnsi="Arial Narrow"/>
        </w:rPr>
        <w:t>2</w:t>
      </w:r>
      <w:r w:rsidR="00AE1215" w:rsidRPr="00055EDF">
        <w:rPr>
          <w:rFonts w:ascii="Arial Narrow" w:hAnsi="Arial Narrow"/>
        </w:rPr>
        <w:t>1</w:t>
      </w:r>
      <w:r w:rsidRPr="00055EDF">
        <w:rPr>
          <w:rFonts w:ascii="Arial Narrow" w:hAnsi="Arial Narrow"/>
        </w:rPr>
        <w:t>.</w:t>
      </w:r>
      <w:r w:rsidR="00CF07DB" w:rsidRPr="00055EDF">
        <w:rPr>
          <w:rFonts w:ascii="Arial Narrow" w:hAnsi="Arial Narrow"/>
        </w:rPr>
        <w:t>09</w:t>
      </w:r>
      <w:r w:rsidRPr="00055EDF">
        <w:rPr>
          <w:rFonts w:ascii="Arial Narrow" w:hAnsi="Arial Narrow"/>
        </w:rPr>
        <w:t>.2016.</w:t>
      </w:r>
    </w:p>
    <w:p w:rsidR="00AE1215" w:rsidRPr="00055EDF" w:rsidRDefault="00AE1215" w:rsidP="00095980">
      <w:pPr>
        <w:pStyle w:val="NormalWeb"/>
        <w:numPr>
          <w:ilvl w:val="0"/>
          <w:numId w:val="1"/>
        </w:numPr>
        <w:jc w:val="both"/>
        <w:rPr>
          <w:rFonts w:ascii="Arial Narrow" w:hAnsi="Arial Narrow"/>
        </w:rPr>
      </w:pPr>
      <w:r w:rsidRPr="00055EDF">
        <w:rPr>
          <w:rFonts w:ascii="Arial Narrow" w:hAnsi="Arial Narrow"/>
          <w:b/>
        </w:rPr>
        <w:t>Sarajevu (BiH)</w:t>
      </w:r>
      <w:r w:rsidRPr="00055EDF">
        <w:rPr>
          <w:rFonts w:ascii="Arial Narrow" w:hAnsi="Arial Narrow"/>
        </w:rPr>
        <w:t xml:space="preserve"> u Hotelu </w:t>
      </w:r>
      <w:r w:rsidRPr="00055EDF">
        <w:rPr>
          <w:rFonts w:ascii="Arial Narrow" w:hAnsi="Arial Narrow"/>
          <w:i/>
        </w:rPr>
        <w:t>Sarajevo</w:t>
      </w:r>
      <w:r w:rsidRPr="00055EDF">
        <w:rPr>
          <w:rFonts w:ascii="Arial Narrow" w:hAnsi="Arial Narrow"/>
        </w:rPr>
        <w:t xml:space="preserve"> 26.09.2016.</w:t>
      </w:r>
    </w:p>
    <w:p w:rsidR="00E47587" w:rsidRPr="00055EDF" w:rsidRDefault="00466AAA" w:rsidP="00E47587">
      <w:pPr>
        <w:pStyle w:val="NormalWeb"/>
        <w:jc w:val="both"/>
        <w:rPr>
          <w:rFonts w:ascii="Arial Narrow" w:hAnsi="Arial Narrow"/>
          <w:i/>
        </w:rPr>
      </w:pPr>
      <w:r w:rsidRPr="00055EDF">
        <w:rPr>
          <w:rFonts w:ascii="Arial Narrow" w:hAnsi="Arial Narrow"/>
        </w:rPr>
        <w:t>Forum</w:t>
      </w:r>
      <w:r w:rsidR="000E2AFD">
        <w:rPr>
          <w:rFonts w:ascii="Arial Narrow" w:hAnsi="Arial Narrow"/>
        </w:rPr>
        <w:t>i</w:t>
      </w:r>
      <w:r w:rsidRPr="00055EDF">
        <w:rPr>
          <w:rFonts w:ascii="Arial Narrow" w:hAnsi="Arial Narrow"/>
        </w:rPr>
        <w:t xml:space="preserve"> za traženje partnera biće organizovan</w:t>
      </w:r>
      <w:r w:rsidR="000E2AFD">
        <w:rPr>
          <w:rFonts w:ascii="Arial Narrow" w:hAnsi="Arial Narrow"/>
        </w:rPr>
        <w:t>i</w:t>
      </w:r>
      <w:r w:rsidRPr="00055EDF">
        <w:rPr>
          <w:rFonts w:ascii="Arial Narrow" w:hAnsi="Arial Narrow"/>
        </w:rPr>
        <w:t xml:space="preserve"> u formi sajma</w:t>
      </w:r>
      <w:r w:rsidR="000E2AFD">
        <w:rPr>
          <w:rFonts w:ascii="Arial Narrow" w:hAnsi="Arial Narrow"/>
        </w:rPr>
        <w:t>,</w:t>
      </w:r>
      <w:r w:rsidRPr="00055EDF">
        <w:rPr>
          <w:rFonts w:ascii="Arial Narrow" w:hAnsi="Arial Narrow"/>
        </w:rPr>
        <w:t xml:space="preserve"> gdje će svim učesnicima koji se prijave kao izlagači biti obezbijeđen izložbeni prostor za promotivni materijal</w:t>
      </w:r>
      <w:r w:rsidR="004234E3" w:rsidRPr="00055EDF">
        <w:rPr>
          <w:rFonts w:ascii="Arial Narrow" w:hAnsi="Arial Narrow"/>
        </w:rPr>
        <w:t xml:space="preserve"> odnosno predstavljanje organizacije/institucije</w:t>
      </w:r>
      <w:r w:rsidRPr="00055EDF">
        <w:rPr>
          <w:rFonts w:ascii="Arial Narrow" w:hAnsi="Arial Narrow"/>
        </w:rPr>
        <w:t xml:space="preserve"> (sto veličine 1m</w:t>
      </w:r>
      <w:r w:rsidRPr="00055EDF">
        <w:rPr>
          <w:rFonts w:ascii="Arial Narrow" w:hAnsi="Arial Narrow"/>
          <w:vertAlign w:val="superscript"/>
        </w:rPr>
        <w:t>2</w:t>
      </w:r>
      <w:r w:rsidR="004234E3" w:rsidRPr="00055EDF">
        <w:rPr>
          <w:rFonts w:ascii="Arial Narrow" w:hAnsi="Arial Narrow"/>
          <w:vertAlign w:val="superscript"/>
        </w:rPr>
        <w:t xml:space="preserve"> </w:t>
      </w:r>
      <w:r w:rsidR="004234E3" w:rsidRPr="00055EDF">
        <w:rPr>
          <w:rFonts w:ascii="Arial Narrow" w:hAnsi="Arial Narrow"/>
        </w:rPr>
        <w:t xml:space="preserve"> ili prostor za vlastiti štand). Ukoliko ne želite biti izlagač nego samo posjetilac molimo da to naglasite u prijavi. U cilju bolje pripreme za sam forum kao i za predstojeći </w:t>
      </w:r>
      <w:r w:rsidR="00707BA3" w:rsidRPr="00055EDF">
        <w:rPr>
          <w:rFonts w:ascii="Arial Narrow" w:hAnsi="Arial Narrow"/>
        </w:rPr>
        <w:t>prvi</w:t>
      </w:r>
      <w:r w:rsidR="004234E3" w:rsidRPr="00055EDF">
        <w:rPr>
          <w:rFonts w:ascii="Arial Narrow" w:hAnsi="Arial Narrow"/>
        </w:rPr>
        <w:t xml:space="preserve"> poziv</w:t>
      </w:r>
      <w:r w:rsidR="000D7C09">
        <w:rPr>
          <w:rFonts w:ascii="Arial Narrow" w:hAnsi="Arial Narrow"/>
        </w:rPr>
        <w:t>,</w:t>
      </w:r>
      <w:r w:rsidR="004234E3" w:rsidRPr="00055EDF">
        <w:rPr>
          <w:rFonts w:ascii="Arial Narrow" w:hAnsi="Arial Narrow"/>
        </w:rPr>
        <w:t xml:space="preserve"> projektn</w:t>
      </w:r>
      <w:r w:rsidR="00E84625" w:rsidRPr="00055EDF">
        <w:rPr>
          <w:rFonts w:ascii="Arial Narrow" w:hAnsi="Arial Narrow"/>
        </w:rPr>
        <w:t>e</w:t>
      </w:r>
      <w:r w:rsidR="004234E3" w:rsidRPr="00055EDF">
        <w:rPr>
          <w:rFonts w:ascii="Arial Narrow" w:hAnsi="Arial Narrow"/>
        </w:rPr>
        <w:t xml:space="preserve"> idej</w:t>
      </w:r>
      <w:r w:rsidR="00E84625" w:rsidRPr="00055EDF">
        <w:rPr>
          <w:rFonts w:ascii="Arial Narrow" w:hAnsi="Arial Narrow"/>
        </w:rPr>
        <w:t>e će biti</w:t>
      </w:r>
      <w:r w:rsidR="004234E3" w:rsidRPr="00055EDF">
        <w:rPr>
          <w:rFonts w:ascii="Arial Narrow" w:hAnsi="Arial Narrow"/>
        </w:rPr>
        <w:t xml:space="preserve"> </w:t>
      </w:r>
      <w:r w:rsidR="00055EDF" w:rsidRPr="00055EDF">
        <w:rPr>
          <w:rFonts w:ascii="Arial Narrow" w:hAnsi="Arial Narrow"/>
        </w:rPr>
        <w:t>učesnicima dostavljene e-mailom i dijeljene tokom foruma.</w:t>
      </w:r>
      <w:r w:rsidR="00E47587" w:rsidRPr="00055EDF">
        <w:rPr>
          <w:rFonts w:ascii="Arial Narrow" w:hAnsi="Arial Narrow"/>
          <w:i/>
        </w:rPr>
        <w:t xml:space="preserve"> </w:t>
      </w:r>
    </w:p>
    <w:p w:rsidR="00466AAA" w:rsidRPr="00055EDF" w:rsidRDefault="00E47587" w:rsidP="00E47587">
      <w:pPr>
        <w:pStyle w:val="NormalWeb"/>
        <w:jc w:val="both"/>
        <w:rPr>
          <w:rFonts w:ascii="Arial Narrow" w:hAnsi="Arial Narrow"/>
        </w:rPr>
      </w:pPr>
      <w:r w:rsidRPr="00055EDF">
        <w:rPr>
          <w:rFonts w:ascii="Arial Narrow" w:hAnsi="Arial Narrow"/>
          <w:noProof/>
          <w:sz w:val="28"/>
          <w:szCs w:val="28"/>
          <w:lang w:val="en-US" w:eastAsia="en-US"/>
        </w:rPr>
        <w:drawing>
          <wp:inline distT="0" distB="0" distL="0" distR="0" wp14:anchorId="0F52BC43" wp14:editId="740D016C">
            <wp:extent cx="5505450" cy="952500"/>
            <wp:effectExtent l="0" t="0" r="0" b="1333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466AAA" w:rsidRPr="00055EDF">
        <w:rPr>
          <w:rFonts w:ascii="Arial Narrow" w:hAnsi="Arial Narrow"/>
        </w:rPr>
        <w:t xml:space="preserve">Pozivamo sve zainteresovane potencijalne aplikante da prijave pošalju na sljedeću e-mail adresu </w:t>
      </w:r>
      <w:hyperlink r:id="rId10" w:history="1">
        <w:r w:rsidR="00707BA3" w:rsidRPr="00055EDF">
          <w:rPr>
            <w:rStyle w:val="Hyperlink"/>
            <w:rFonts w:ascii="Arial Narrow" w:hAnsi="Arial Narrow"/>
          </w:rPr>
          <w:t>infoJTS@dei.gov.ba</w:t>
        </w:r>
      </w:hyperlink>
      <w:r w:rsidR="00707BA3" w:rsidRPr="00055EDF">
        <w:rPr>
          <w:rFonts w:ascii="Arial Narrow" w:hAnsi="Arial Narrow"/>
        </w:rPr>
        <w:t xml:space="preserve"> </w:t>
      </w:r>
      <w:r w:rsidR="00055EDF">
        <w:rPr>
          <w:rFonts w:ascii="Arial Narrow" w:hAnsi="Arial Narrow"/>
        </w:rPr>
        <w:t>najkasnije 7 (sedam) dana prije održavanja foruma.</w:t>
      </w:r>
    </w:p>
    <w:p w:rsidR="00466AAA" w:rsidRPr="00055EDF" w:rsidRDefault="00466AAA" w:rsidP="00095980">
      <w:pPr>
        <w:pStyle w:val="NormalWeb"/>
        <w:jc w:val="both"/>
        <w:rPr>
          <w:rFonts w:ascii="Arial Narrow" w:hAnsi="Arial Narrow"/>
        </w:rPr>
      </w:pPr>
      <w:r w:rsidRPr="00FE4EBA">
        <w:rPr>
          <w:rFonts w:ascii="Arial Narrow" w:hAnsi="Arial Narrow"/>
        </w:rPr>
        <w:t>Prijavni formular</w:t>
      </w:r>
      <w:r w:rsidRPr="00055EDF">
        <w:rPr>
          <w:rFonts w:ascii="Arial Narrow" w:hAnsi="Arial Narrow"/>
        </w:rPr>
        <w:t xml:space="preserve"> možete </w:t>
      </w:r>
      <w:r w:rsidR="004234E3" w:rsidRPr="00055EDF">
        <w:rPr>
          <w:rFonts w:ascii="Arial Narrow" w:hAnsi="Arial Narrow"/>
        </w:rPr>
        <w:t>preuzeti</w:t>
      </w:r>
      <w:r w:rsidRPr="00055EDF">
        <w:rPr>
          <w:rFonts w:ascii="Arial Narrow" w:hAnsi="Arial Narrow"/>
        </w:rPr>
        <w:t xml:space="preserve"> </w:t>
      </w:r>
      <w:hyperlink r:id="rId11" w:history="1">
        <w:r w:rsidRPr="00055EDF">
          <w:rPr>
            <w:rStyle w:val="Hyperlink"/>
            <w:rFonts w:ascii="Arial Narrow" w:hAnsi="Arial Narrow"/>
          </w:rPr>
          <w:t>ovde</w:t>
        </w:r>
      </w:hyperlink>
      <w:r w:rsidRPr="00055EDF">
        <w:rPr>
          <w:rFonts w:ascii="Arial Narrow" w:hAnsi="Arial Narrow"/>
        </w:rPr>
        <w:t xml:space="preserve">. </w:t>
      </w:r>
    </w:p>
    <w:p w:rsidR="00B211CD" w:rsidRDefault="00B211CD" w:rsidP="003A7158">
      <w:pPr>
        <w:pStyle w:val="NormalWeb"/>
        <w:jc w:val="both"/>
        <w:rPr>
          <w:rFonts w:ascii="Arial Narrow" w:hAnsi="Arial Narrow"/>
          <w:b/>
        </w:rPr>
      </w:pPr>
    </w:p>
    <w:p w:rsidR="00B211CD" w:rsidRDefault="00B211CD" w:rsidP="003A7158">
      <w:pPr>
        <w:pStyle w:val="NormalWeb"/>
        <w:jc w:val="both"/>
        <w:rPr>
          <w:rFonts w:ascii="Arial Narrow" w:hAnsi="Arial Narrow"/>
          <w:b/>
        </w:rPr>
      </w:pPr>
    </w:p>
    <w:p w:rsidR="00B211CD" w:rsidRDefault="00B211CD" w:rsidP="003A7158">
      <w:pPr>
        <w:pStyle w:val="NormalWeb"/>
        <w:jc w:val="both"/>
        <w:rPr>
          <w:rFonts w:ascii="Arial Narrow" w:hAnsi="Arial Narrow"/>
          <w:b/>
        </w:rPr>
      </w:pPr>
    </w:p>
    <w:p w:rsidR="003A7158" w:rsidRPr="000D7C09" w:rsidRDefault="003A7158" w:rsidP="003A7158">
      <w:pPr>
        <w:pStyle w:val="NormalWeb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Partner search forums</w:t>
      </w:r>
      <w:r w:rsidRPr="000D7C09">
        <w:rPr>
          <w:rFonts w:ascii="Arial Narrow" w:hAnsi="Arial Narrow"/>
          <w:b/>
        </w:rPr>
        <w:t xml:space="preserve"> – IPA CBC Bosn</w:t>
      </w:r>
      <w:r>
        <w:rPr>
          <w:rFonts w:ascii="Arial Narrow" w:hAnsi="Arial Narrow"/>
          <w:b/>
        </w:rPr>
        <w:t>ia and Herz</w:t>
      </w:r>
      <w:r w:rsidRPr="000D7C09">
        <w:rPr>
          <w:rFonts w:ascii="Arial Narrow" w:hAnsi="Arial Narrow"/>
          <w:b/>
        </w:rPr>
        <w:t>egovina-</w:t>
      </w:r>
      <w:r>
        <w:rPr>
          <w:rFonts w:ascii="Arial Narrow" w:hAnsi="Arial Narrow"/>
          <w:b/>
        </w:rPr>
        <w:t>Montenegro 2014-2020</w:t>
      </w:r>
    </w:p>
    <w:p w:rsidR="003A7158" w:rsidRPr="00055EDF" w:rsidRDefault="00493269" w:rsidP="003A7158">
      <w:pPr>
        <w:pStyle w:val="NormalWeb"/>
        <w:jc w:val="both"/>
        <w:rPr>
          <w:rFonts w:ascii="Arial Narrow" w:hAnsi="Arial Narrow"/>
        </w:rPr>
      </w:pPr>
      <w:r>
        <w:rPr>
          <w:rFonts w:ascii="Arial Narrow" w:hAnsi="Arial Narrow"/>
          <w:lang w:val="en-GB"/>
        </w:rPr>
        <w:t xml:space="preserve">In course of </w:t>
      </w:r>
      <w:r w:rsidR="003A7158" w:rsidRPr="00361C2F">
        <w:rPr>
          <w:rFonts w:ascii="Arial Narrow" w:hAnsi="Arial Narrow"/>
          <w:lang w:val="en-GB"/>
        </w:rPr>
        <w:t xml:space="preserve">preparation for the First Call for Proposals </w:t>
      </w:r>
      <w:r w:rsidRPr="00361C2F">
        <w:rPr>
          <w:rFonts w:ascii="Arial Narrow" w:hAnsi="Arial Narrow"/>
          <w:lang w:val="en-GB"/>
        </w:rPr>
        <w:t>within</w:t>
      </w:r>
      <w:r w:rsidR="003A7158" w:rsidRPr="00361C2F">
        <w:rPr>
          <w:rFonts w:ascii="Arial Narrow" w:hAnsi="Arial Narrow"/>
          <w:lang w:val="en-GB"/>
        </w:rPr>
        <w:t xml:space="preserve"> the IPA Cross border Cooperation Programme Bosnia and Herzegovina – Montenegro </w:t>
      </w:r>
      <w:r>
        <w:rPr>
          <w:rFonts w:ascii="Arial Narrow" w:hAnsi="Arial Narrow"/>
          <w:lang w:val="en-GB"/>
        </w:rPr>
        <w:t xml:space="preserve">2014- 2020, </w:t>
      </w:r>
      <w:r w:rsidR="003A7158" w:rsidRPr="00361C2F">
        <w:rPr>
          <w:rFonts w:ascii="Arial Narrow" w:hAnsi="Arial Narrow"/>
          <w:lang w:val="en-GB"/>
        </w:rPr>
        <w:t xml:space="preserve">Operating Structures (Directorate for European </w:t>
      </w:r>
      <w:r w:rsidRPr="00361C2F">
        <w:rPr>
          <w:rFonts w:ascii="Arial Narrow" w:hAnsi="Arial Narrow"/>
          <w:lang w:val="en-GB"/>
        </w:rPr>
        <w:t>Integration of</w:t>
      </w:r>
      <w:r w:rsidR="003A7158" w:rsidRPr="00361C2F">
        <w:rPr>
          <w:rFonts w:ascii="Arial Narrow" w:hAnsi="Arial Narrow"/>
          <w:lang w:val="en-GB"/>
        </w:rPr>
        <w:t xml:space="preserve"> the</w:t>
      </w:r>
      <w:r>
        <w:rPr>
          <w:rFonts w:ascii="Arial Narrow" w:hAnsi="Arial Narrow"/>
          <w:lang w:val="en-GB"/>
        </w:rPr>
        <w:t xml:space="preserve"> Council of Ministers of Bosnia and Herzegovina and the </w:t>
      </w:r>
      <w:r w:rsidR="003A7158" w:rsidRPr="00361C2F">
        <w:rPr>
          <w:rFonts w:ascii="Arial Narrow" w:hAnsi="Arial Narrow"/>
          <w:lang w:val="en-GB"/>
        </w:rPr>
        <w:t>Ministry of Foreign Affairs and European Integrations of Montenegro) and Joint Technical Secretariat (JTS)</w:t>
      </w:r>
      <w:r w:rsidR="00760F28">
        <w:rPr>
          <w:rFonts w:ascii="Arial Narrow" w:hAnsi="Arial Narrow"/>
          <w:lang w:val="en-GB"/>
        </w:rPr>
        <w:t>,</w:t>
      </w:r>
      <w:r>
        <w:rPr>
          <w:rFonts w:ascii="Arial Narrow" w:hAnsi="Arial Narrow"/>
          <w:lang w:val="en-GB"/>
        </w:rPr>
        <w:t xml:space="preserve"> </w:t>
      </w:r>
      <w:r w:rsidR="00760F28">
        <w:rPr>
          <w:rFonts w:ascii="Arial Narrow" w:hAnsi="Arial Narrow"/>
          <w:lang w:val="en-GB"/>
        </w:rPr>
        <w:t>supported by</w:t>
      </w:r>
      <w:r>
        <w:rPr>
          <w:rFonts w:ascii="Arial Narrow" w:hAnsi="Arial Narrow"/>
          <w:lang w:val="en-GB"/>
        </w:rPr>
        <w:t xml:space="preserve"> </w:t>
      </w:r>
      <w:r w:rsidR="003A7158" w:rsidRPr="00361C2F">
        <w:rPr>
          <w:rFonts w:ascii="Arial Narrow" w:hAnsi="Arial Narrow"/>
          <w:lang w:val="en-GB"/>
        </w:rPr>
        <w:t>the Delegation of the European Union in BiH</w:t>
      </w:r>
      <w:r>
        <w:rPr>
          <w:rFonts w:ascii="Arial Narrow" w:hAnsi="Arial Narrow"/>
          <w:lang w:val="en-GB"/>
        </w:rPr>
        <w:t>,</w:t>
      </w:r>
      <w:r w:rsidR="003A7158" w:rsidRPr="00361C2F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 xml:space="preserve">are organizing </w:t>
      </w:r>
      <w:r w:rsidRPr="00493269">
        <w:rPr>
          <w:rFonts w:ascii="Arial Narrow" w:hAnsi="Arial Narrow"/>
          <w:b/>
          <w:lang w:val="en-GB"/>
        </w:rPr>
        <w:t>p</w:t>
      </w:r>
      <w:r w:rsidR="003A7158" w:rsidRPr="00493269">
        <w:rPr>
          <w:rFonts w:ascii="Arial Narrow" w:hAnsi="Arial Narrow"/>
          <w:b/>
          <w:lang w:val="en-GB"/>
        </w:rPr>
        <w:t>artner search forums</w:t>
      </w:r>
      <w:r w:rsidR="003A7158" w:rsidRPr="00361C2F">
        <w:rPr>
          <w:rFonts w:ascii="Arial Narrow" w:hAnsi="Arial Narrow"/>
          <w:lang w:val="en-GB"/>
        </w:rPr>
        <w:t>.</w:t>
      </w:r>
      <w:r w:rsidR="003A7158">
        <w:rPr>
          <w:rFonts w:ascii="Arial Narrow" w:hAnsi="Arial Narrow"/>
        </w:rPr>
        <w:t xml:space="preserve">  </w:t>
      </w:r>
    </w:p>
    <w:p w:rsidR="003A7158" w:rsidRPr="00055EDF" w:rsidRDefault="00493269" w:rsidP="003A7158">
      <w:pPr>
        <w:pStyle w:val="NormalWeb"/>
        <w:jc w:val="both"/>
        <w:rPr>
          <w:rFonts w:ascii="Arial Narrow" w:hAnsi="Arial Narrow"/>
        </w:rPr>
      </w:pPr>
      <w:r>
        <w:rPr>
          <w:rFonts w:ascii="Arial Narrow" w:hAnsi="Arial Narrow"/>
        </w:rPr>
        <w:t>Forums</w:t>
      </w:r>
      <w:r w:rsidR="00637471">
        <w:rPr>
          <w:rFonts w:ascii="Arial Narrow" w:hAnsi="Arial Narrow"/>
        </w:rPr>
        <w:t xml:space="preserve"> will take place in </w:t>
      </w:r>
    </w:p>
    <w:p w:rsidR="003A7158" w:rsidRPr="00055EDF" w:rsidRDefault="003A7158" w:rsidP="003A7158">
      <w:pPr>
        <w:pStyle w:val="NormalWeb"/>
        <w:numPr>
          <w:ilvl w:val="0"/>
          <w:numId w:val="1"/>
        </w:numPr>
        <w:jc w:val="both"/>
        <w:rPr>
          <w:rFonts w:ascii="Arial Narrow" w:hAnsi="Arial Narrow"/>
        </w:rPr>
      </w:pPr>
      <w:r w:rsidRPr="00055EDF">
        <w:rPr>
          <w:rFonts w:ascii="Arial Narrow" w:hAnsi="Arial Narrow"/>
          <w:b/>
        </w:rPr>
        <w:t>Bijelo Polj</w:t>
      </w:r>
      <w:r w:rsidR="00637471">
        <w:rPr>
          <w:rFonts w:ascii="Arial Narrow" w:hAnsi="Arial Narrow"/>
          <w:b/>
        </w:rPr>
        <w:t xml:space="preserve">e </w:t>
      </w:r>
      <w:r w:rsidRPr="00055EDF">
        <w:rPr>
          <w:rFonts w:ascii="Arial Narrow" w:hAnsi="Arial Narrow"/>
          <w:b/>
        </w:rPr>
        <w:t>(</w:t>
      </w:r>
      <w:r w:rsidR="00637471">
        <w:rPr>
          <w:rFonts w:ascii="Arial Narrow" w:hAnsi="Arial Narrow"/>
          <w:b/>
        </w:rPr>
        <w:t>MNE</w:t>
      </w:r>
      <w:r w:rsidRPr="00055EDF">
        <w:rPr>
          <w:rFonts w:ascii="Arial Narrow" w:hAnsi="Arial Narrow"/>
          <w:b/>
        </w:rPr>
        <w:t>)</w:t>
      </w:r>
      <w:r w:rsidR="00637471">
        <w:rPr>
          <w:rFonts w:ascii="Arial Narrow" w:hAnsi="Arial Narrow"/>
        </w:rPr>
        <w:t>, Hotel</w:t>
      </w:r>
      <w:r w:rsidRPr="00055EDF">
        <w:rPr>
          <w:rFonts w:ascii="Arial Narrow" w:hAnsi="Arial Narrow"/>
        </w:rPr>
        <w:t xml:space="preserve"> </w:t>
      </w:r>
      <w:r w:rsidRPr="00055EDF">
        <w:rPr>
          <w:rFonts w:ascii="Arial Narrow" w:hAnsi="Arial Narrow"/>
          <w:i/>
        </w:rPr>
        <w:t>Franca</w:t>
      </w:r>
      <w:r w:rsidRPr="00055EDF">
        <w:rPr>
          <w:rFonts w:ascii="Arial Narrow" w:hAnsi="Arial Narrow"/>
        </w:rPr>
        <w:t xml:space="preserve"> </w:t>
      </w:r>
      <w:r w:rsidR="00637471">
        <w:rPr>
          <w:rFonts w:ascii="Arial Narrow" w:hAnsi="Arial Narrow"/>
        </w:rPr>
        <w:t xml:space="preserve"> on </w:t>
      </w:r>
      <w:r w:rsidRPr="00055EDF">
        <w:rPr>
          <w:rFonts w:ascii="Arial Narrow" w:hAnsi="Arial Narrow"/>
        </w:rPr>
        <w:t>21.09.2016.</w:t>
      </w:r>
    </w:p>
    <w:p w:rsidR="003A7158" w:rsidRPr="00055EDF" w:rsidRDefault="003A7158" w:rsidP="003A7158">
      <w:pPr>
        <w:pStyle w:val="NormalWeb"/>
        <w:numPr>
          <w:ilvl w:val="0"/>
          <w:numId w:val="1"/>
        </w:numPr>
        <w:jc w:val="both"/>
        <w:rPr>
          <w:rFonts w:ascii="Arial Narrow" w:hAnsi="Arial Narrow"/>
        </w:rPr>
      </w:pPr>
      <w:r w:rsidRPr="00055EDF">
        <w:rPr>
          <w:rFonts w:ascii="Arial Narrow" w:hAnsi="Arial Narrow"/>
          <w:b/>
        </w:rPr>
        <w:t>Sarajev</w:t>
      </w:r>
      <w:r w:rsidR="00637471">
        <w:rPr>
          <w:rFonts w:ascii="Arial Narrow" w:hAnsi="Arial Narrow"/>
          <w:b/>
        </w:rPr>
        <w:t>o</w:t>
      </w:r>
      <w:r w:rsidRPr="00055EDF">
        <w:rPr>
          <w:rFonts w:ascii="Arial Narrow" w:hAnsi="Arial Narrow"/>
          <w:b/>
        </w:rPr>
        <w:t xml:space="preserve"> (BiH)</w:t>
      </w:r>
      <w:r w:rsidR="00637471">
        <w:rPr>
          <w:rFonts w:ascii="Arial Narrow" w:hAnsi="Arial Narrow"/>
        </w:rPr>
        <w:t>, Hotel</w:t>
      </w:r>
      <w:r w:rsidRPr="00055EDF">
        <w:rPr>
          <w:rFonts w:ascii="Arial Narrow" w:hAnsi="Arial Narrow"/>
        </w:rPr>
        <w:t xml:space="preserve"> </w:t>
      </w:r>
      <w:r w:rsidRPr="00055EDF">
        <w:rPr>
          <w:rFonts w:ascii="Arial Narrow" w:hAnsi="Arial Narrow"/>
          <w:i/>
        </w:rPr>
        <w:t>Sarajevo</w:t>
      </w:r>
      <w:r w:rsidRPr="00055EDF">
        <w:rPr>
          <w:rFonts w:ascii="Arial Narrow" w:hAnsi="Arial Narrow"/>
        </w:rPr>
        <w:t xml:space="preserve"> </w:t>
      </w:r>
      <w:r w:rsidR="00637471">
        <w:rPr>
          <w:rFonts w:ascii="Arial Narrow" w:hAnsi="Arial Narrow"/>
        </w:rPr>
        <w:t xml:space="preserve">on </w:t>
      </w:r>
      <w:r w:rsidRPr="00055EDF">
        <w:rPr>
          <w:rFonts w:ascii="Arial Narrow" w:hAnsi="Arial Narrow"/>
        </w:rPr>
        <w:t>26.09.2016.</w:t>
      </w:r>
    </w:p>
    <w:p w:rsidR="003A7158" w:rsidRPr="00055EDF" w:rsidRDefault="00637471" w:rsidP="003A7158">
      <w:pPr>
        <w:pStyle w:val="NormalWeb"/>
        <w:jc w:val="both"/>
        <w:rPr>
          <w:rFonts w:ascii="Arial Narrow" w:hAnsi="Arial Narrow"/>
          <w:i/>
        </w:rPr>
      </w:pPr>
      <w:r w:rsidRPr="00493269">
        <w:rPr>
          <w:rFonts w:ascii="Arial Narrow" w:hAnsi="Arial Narrow"/>
          <w:lang w:val="en-GB"/>
        </w:rPr>
        <w:t xml:space="preserve">Partner search forums will be organised in a </w:t>
      </w:r>
      <w:r w:rsidR="00493269" w:rsidRPr="00493269">
        <w:rPr>
          <w:rFonts w:ascii="Arial Narrow" w:hAnsi="Arial Narrow"/>
          <w:lang w:val="en-GB"/>
        </w:rPr>
        <w:t>trade</w:t>
      </w:r>
      <w:r w:rsidRPr="00493269">
        <w:rPr>
          <w:rFonts w:ascii="Arial Narrow" w:hAnsi="Arial Narrow"/>
          <w:lang w:val="en-GB"/>
        </w:rPr>
        <w:t xml:space="preserve"> fair manner and all the participants applied as presenters will have an exhibiting space for promotional materials and presentation of their </w:t>
      </w:r>
      <w:r w:rsidRPr="00493269">
        <w:rPr>
          <w:rFonts w:ascii="Arial Narrow" w:hAnsi="Arial Narrow"/>
          <w:lang w:val="en-GB"/>
        </w:rPr>
        <w:lastRenderedPageBreak/>
        <w:t>organizations/institutions (a 1m</w:t>
      </w:r>
      <w:r w:rsidRPr="00493269">
        <w:rPr>
          <w:rFonts w:ascii="Arial Narrow" w:hAnsi="Arial Narrow"/>
          <w:vertAlign w:val="superscript"/>
          <w:lang w:val="en-GB"/>
        </w:rPr>
        <w:t>2</w:t>
      </w:r>
      <w:r w:rsidR="00493269">
        <w:rPr>
          <w:rFonts w:ascii="Arial Narrow" w:hAnsi="Arial Narrow"/>
          <w:vertAlign w:val="superscript"/>
          <w:lang w:val="en-GB"/>
        </w:rPr>
        <w:t xml:space="preserve"> </w:t>
      </w:r>
      <w:r w:rsidRPr="00493269">
        <w:rPr>
          <w:rFonts w:ascii="Arial Narrow" w:hAnsi="Arial Narrow"/>
          <w:lang w:val="en-GB"/>
        </w:rPr>
        <w:t>wide table or a separate stand). If you are attending as a visitor only</w:t>
      </w:r>
      <w:r w:rsidR="00493269">
        <w:rPr>
          <w:rFonts w:ascii="Arial Narrow" w:hAnsi="Arial Narrow"/>
          <w:lang w:val="en-GB"/>
        </w:rPr>
        <w:t>,</w:t>
      </w:r>
      <w:r w:rsidRPr="00493269">
        <w:rPr>
          <w:rFonts w:ascii="Arial Narrow" w:hAnsi="Arial Narrow"/>
          <w:lang w:val="en-GB"/>
        </w:rPr>
        <w:t xml:space="preserve"> </w:t>
      </w:r>
      <w:r w:rsidR="00493269" w:rsidRPr="00493269">
        <w:rPr>
          <w:rFonts w:ascii="Arial Narrow" w:hAnsi="Arial Narrow"/>
          <w:lang w:val="en-GB"/>
        </w:rPr>
        <w:t>please</w:t>
      </w:r>
      <w:r w:rsidRPr="00493269">
        <w:rPr>
          <w:rFonts w:ascii="Arial Narrow" w:hAnsi="Arial Narrow"/>
          <w:lang w:val="en-GB"/>
        </w:rPr>
        <w:t xml:space="preserve"> indicate </w:t>
      </w:r>
      <w:r w:rsidR="00361C2F" w:rsidRPr="00493269">
        <w:rPr>
          <w:rFonts w:ascii="Arial Narrow" w:hAnsi="Arial Narrow"/>
          <w:lang w:val="en-GB"/>
        </w:rPr>
        <w:t xml:space="preserve">in the application form. With the aim of better preparation for the forum and for the forthcoming first call, project ideas will be sent by </w:t>
      </w:r>
      <w:r w:rsidR="00493269" w:rsidRPr="00493269">
        <w:rPr>
          <w:rFonts w:ascii="Arial Narrow" w:hAnsi="Arial Narrow"/>
          <w:lang w:val="en-GB"/>
        </w:rPr>
        <w:t>email to</w:t>
      </w:r>
      <w:r w:rsidR="00361C2F" w:rsidRPr="00493269">
        <w:rPr>
          <w:rFonts w:ascii="Arial Narrow" w:hAnsi="Arial Narrow"/>
          <w:lang w:val="en-GB"/>
        </w:rPr>
        <w:t xml:space="preserve"> the participants as well as disseminated during the forum</w:t>
      </w:r>
      <w:r w:rsidR="00493269">
        <w:rPr>
          <w:rFonts w:ascii="Arial Narrow" w:hAnsi="Arial Narrow"/>
          <w:lang w:val="en-GB"/>
        </w:rPr>
        <w:t>.</w:t>
      </w:r>
      <w:r w:rsidR="003A7158" w:rsidRPr="00055EDF">
        <w:rPr>
          <w:rFonts w:ascii="Arial Narrow" w:hAnsi="Arial Narrow"/>
          <w:i/>
        </w:rPr>
        <w:t xml:space="preserve"> </w:t>
      </w:r>
    </w:p>
    <w:p w:rsidR="00493269" w:rsidRDefault="00493269" w:rsidP="003A7158">
      <w:pPr>
        <w:pStyle w:val="NormalWeb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93269" w:rsidRDefault="00493269" w:rsidP="003A7158">
      <w:pPr>
        <w:pStyle w:val="NormalWeb"/>
        <w:jc w:val="both"/>
        <w:rPr>
          <w:rFonts w:ascii="Arial Narrow" w:hAnsi="Arial Narrow"/>
        </w:rPr>
      </w:pPr>
    </w:p>
    <w:p w:rsidR="00493269" w:rsidRDefault="003A7158" w:rsidP="003A7158">
      <w:pPr>
        <w:pStyle w:val="NormalWeb"/>
        <w:jc w:val="both"/>
        <w:rPr>
          <w:rFonts w:ascii="Arial Narrow" w:hAnsi="Arial Narrow"/>
        </w:rPr>
      </w:pPr>
      <w:r w:rsidRPr="00055EDF">
        <w:rPr>
          <w:rFonts w:ascii="Arial Narrow" w:hAnsi="Arial Narrow"/>
          <w:noProof/>
          <w:sz w:val="28"/>
          <w:szCs w:val="28"/>
          <w:lang w:val="en-US" w:eastAsia="en-US"/>
        </w:rPr>
        <w:drawing>
          <wp:inline distT="0" distB="0" distL="0" distR="0" wp14:anchorId="204F3666" wp14:editId="19E6AB8B">
            <wp:extent cx="5505450" cy="952500"/>
            <wp:effectExtent l="0" t="0" r="0" b="1333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3A7158" w:rsidRPr="00493269" w:rsidRDefault="00361C2F" w:rsidP="003A7158">
      <w:pPr>
        <w:pStyle w:val="NormalWeb"/>
        <w:jc w:val="both"/>
        <w:rPr>
          <w:rFonts w:ascii="Arial Narrow" w:hAnsi="Arial Narrow"/>
          <w:lang w:val="en-GB"/>
        </w:rPr>
      </w:pPr>
      <w:r w:rsidRPr="00493269">
        <w:rPr>
          <w:rFonts w:ascii="Arial Narrow" w:hAnsi="Arial Narrow"/>
          <w:lang w:val="en-GB"/>
        </w:rPr>
        <w:t xml:space="preserve">We invite all the interested </w:t>
      </w:r>
      <w:r w:rsidR="00493269" w:rsidRPr="00493269">
        <w:rPr>
          <w:rFonts w:ascii="Arial Narrow" w:hAnsi="Arial Narrow"/>
          <w:lang w:val="en-GB"/>
        </w:rPr>
        <w:t>applicants</w:t>
      </w:r>
      <w:r w:rsidRPr="00493269">
        <w:rPr>
          <w:rFonts w:ascii="Arial Narrow" w:hAnsi="Arial Narrow"/>
          <w:lang w:val="en-GB"/>
        </w:rPr>
        <w:t xml:space="preserve"> to apply at the following email </w:t>
      </w:r>
      <w:hyperlink r:id="rId17" w:history="1">
        <w:r w:rsidRPr="00493269">
          <w:rPr>
            <w:rStyle w:val="Hyperlink"/>
            <w:rFonts w:ascii="Arial Narrow" w:hAnsi="Arial Narrow"/>
            <w:lang w:val="en-GB"/>
          </w:rPr>
          <w:t>infoJTS@dei.gov.ba</w:t>
        </w:r>
      </w:hyperlink>
      <w:r w:rsidRPr="00493269">
        <w:rPr>
          <w:rFonts w:ascii="Arial Narrow" w:hAnsi="Arial Narrow"/>
          <w:lang w:val="en-GB"/>
        </w:rPr>
        <w:t xml:space="preserve">  seven days</w:t>
      </w:r>
      <w:r w:rsidR="00493269" w:rsidRPr="00493269">
        <w:rPr>
          <w:rFonts w:ascii="Arial Narrow" w:hAnsi="Arial Narrow"/>
          <w:lang w:val="en-GB"/>
        </w:rPr>
        <w:t xml:space="preserve"> prior </w:t>
      </w:r>
      <w:r w:rsidR="00760F28">
        <w:rPr>
          <w:rFonts w:ascii="Arial Narrow" w:hAnsi="Arial Narrow"/>
          <w:lang w:val="en-GB"/>
        </w:rPr>
        <w:t xml:space="preserve">to </w:t>
      </w:r>
      <w:r w:rsidR="00493269" w:rsidRPr="00493269">
        <w:rPr>
          <w:rFonts w:ascii="Arial Narrow" w:hAnsi="Arial Narrow"/>
          <w:lang w:val="en-GB"/>
        </w:rPr>
        <w:t>the forum date at latest</w:t>
      </w:r>
      <w:r w:rsidR="003A7158" w:rsidRPr="00493269">
        <w:rPr>
          <w:rFonts w:ascii="Arial Narrow" w:hAnsi="Arial Narrow"/>
          <w:lang w:val="en-GB"/>
        </w:rPr>
        <w:t>.</w:t>
      </w:r>
    </w:p>
    <w:p w:rsidR="003A7158" w:rsidRPr="00493269" w:rsidRDefault="00361C2F" w:rsidP="003A7158">
      <w:pPr>
        <w:pStyle w:val="NormalWeb"/>
        <w:jc w:val="both"/>
        <w:rPr>
          <w:rFonts w:ascii="Arial Narrow" w:hAnsi="Arial Narrow"/>
          <w:lang w:val="en-GB"/>
        </w:rPr>
      </w:pPr>
      <w:r w:rsidRPr="00493269">
        <w:rPr>
          <w:rFonts w:ascii="Arial Narrow" w:hAnsi="Arial Narrow"/>
          <w:lang w:val="en-GB"/>
        </w:rPr>
        <w:t xml:space="preserve">Download the Application </w:t>
      </w:r>
      <w:r w:rsidR="00493269" w:rsidRPr="00493269">
        <w:rPr>
          <w:rFonts w:ascii="Arial Narrow" w:hAnsi="Arial Narrow"/>
          <w:lang w:val="en-GB"/>
        </w:rPr>
        <w:t xml:space="preserve">form </w:t>
      </w:r>
      <w:r w:rsidR="00493269" w:rsidRPr="002B0DA8">
        <w:rPr>
          <w:rFonts w:ascii="Arial Narrow" w:hAnsi="Arial Narrow"/>
          <w:color w:val="4F81BD" w:themeColor="accent1"/>
          <w:u w:val="single"/>
          <w:lang w:val="en-GB"/>
        </w:rPr>
        <w:t>here</w:t>
      </w:r>
      <w:r w:rsidR="002B0DA8">
        <w:rPr>
          <w:rFonts w:ascii="Arial Narrow" w:hAnsi="Arial Narrow"/>
          <w:lang w:val="en-GB"/>
        </w:rPr>
        <w:t>.</w:t>
      </w:r>
      <w:r w:rsidR="003A7158" w:rsidRPr="00493269">
        <w:rPr>
          <w:rFonts w:ascii="Arial Narrow" w:hAnsi="Arial Narrow"/>
          <w:lang w:val="en-GB"/>
        </w:rPr>
        <w:t xml:space="preserve"> </w:t>
      </w:r>
    </w:p>
    <w:p w:rsidR="0001283F" w:rsidRPr="00055EDF" w:rsidRDefault="0001283F">
      <w:pPr>
        <w:rPr>
          <w:rFonts w:ascii="Arial Narrow" w:hAnsi="Arial Narrow"/>
          <w:sz w:val="24"/>
          <w:szCs w:val="24"/>
        </w:rPr>
      </w:pPr>
    </w:p>
    <w:sectPr w:rsidR="0001283F" w:rsidRPr="00055EDF" w:rsidSect="0001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F6B"/>
    <w:multiLevelType w:val="hybridMultilevel"/>
    <w:tmpl w:val="A02AF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AA"/>
    <w:rsid w:val="0001283F"/>
    <w:rsid w:val="000207C9"/>
    <w:rsid w:val="00032A80"/>
    <w:rsid w:val="00055EDF"/>
    <w:rsid w:val="00065949"/>
    <w:rsid w:val="00091DB1"/>
    <w:rsid w:val="00095980"/>
    <w:rsid w:val="000A2739"/>
    <w:rsid w:val="000D7C09"/>
    <w:rsid w:val="000D7D10"/>
    <w:rsid w:val="000D7F6C"/>
    <w:rsid w:val="000E2AFD"/>
    <w:rsid w:val="00125D1E"/>
    <w:rsid w:val="0016139F"/>
    <w:rsid w:val="001809DF"/>
    <w:rsid w:val="001A4E1F"/>
    <w:rsid w:val="001C671D"/>
    <w:rsid w:val="001C7A30"/>
    <w:rsid w:val="001E4A69"/>
    <w:rsid w:val="0021474D"/>
    <w:rsid w:val="002425A2"/>
    <w:rsid w:val="00254E39"/>
    <w:rsid w:val="002B0DA8"/>
    <w:rsid w:val="002E3B1E"/>
    <w:rsid w:val="00307EFE"/>
    <w:rsid w:val="00316B17"/>
    <w:rsid w:val="0033056D"/>
    <w:rsid w:val="003520D2"/>
    <w:rsid w:val="00361C2F"/>
    <w:rsid w:val="00383E84"/>
    <w:rsid w:val="00390DF0"/>
    <w:rsid w:val="00393D55"/>
    <w:rsid w:val="003A7158"/>
    <w:rsid w:val="003A7C8A"/>
    <w:rsid w:val="003B6047"/>
    <w:rsid w:val="003E07E3"/>
    <w:rsid w:val="00405039"/>
    <w:rsid w:val="0041538C"/>
    <w:rsid w:val="004234E3"/>
    <w:rsid w:val="00466AAA"/>
    <w:rsid w:val="0047659B"/>
    <w:rsid w:val="00493269"/>
    <w:rsid w:val="004A17C9"/>
    <w:rsid w:val="004D1068"/>
    <w:rsid w:val="004E0BAE"/>
    <w:rsid w:val="004E1AF1"/>
    <w:rsid w:val="00502BE9"/>
    <w:rsid w:val="00524E95"/>
    <w:rsid w:val="005664CC"/>
    <w:rsid w:val="00570438"/>
    <w:rsid w:val="005C09D8"/>
    <w:rsid w:val="005D3B1C"/>
    <w:rsid w:val="005E0AA0"/>
    <w:rsid w:val="005E0E37"/>
    <w:rsid w:val="005E5901"/>
    <w:rsid w:val="0062382D"/>
    <w:rsid w:val="00634B2D"/>
    <w:rsid w:val="00637471"/>
    <w:rsid w:val="006608B8"/>
    <w:rsid w:val="00665002"/>
    <w:rsid w:val="006A0C04"/>
    <w:rsid w:val="006A3B1D"/>
    <w:rsid w:val="00707BA3"/>
    <w:rsid w:val="0075462C"/>
    <w:rsid w:val="00757597"/>
    <w:rsid w:val="00760F28"/>
    <w:rsid w:val="007E2D61"/>
    <w:rsid w:val="00821EE9"/>
    <w:rsid w:val="008357C4"/>
    <w:rsid w:val="008539B1"/>
    <w:rsid w:val="00863742"/>
    <w:rsid w:val="00886E32"/>
    <w:rsid w:val="00890901"/>
    <w:rsid w:val="008B7A31"/>
    <w:rsid w:val="008F0DB9"/>
    <w:rsid w:val="00953FAD"/>
    <w:rsid w:val="00996942"/>
    <w:rsid w:val="009C3723"/>
    <w:rsid w:val="009D7B0B"/>
    <w:rsid w:val="00A0587E"/>
    <w:rsid w:val="00A06778"/>
    <w:rsid w:val="00A07BF8"/>
    <w:rsid w:val="00A14721"/>
    <w:rsid w:val="00A24F7A"/>
    <w:rsid w:val="00A512F4"/>
    <w:rsid w:val="00A5476D"/>
    <w:rsid w:val="00A6633A"/>
    <w:rsid w:val="00A70CDA"/>
    <w:rsid w:val="00AA3E5E"/>
    <w:rsid w:val="00AB4454"/>
    <w:rsid w:val="00AB6645"/>
    <w:rsid w:val="00AE07A6"/>
    <w:rsid w:val="00AE1215"/>
    <w:rsid w:val="00AF244B"/>
    <w:rsid w:val="00AF2AA3"/>
    <w:rsid w:val="00AF43FA"/>
    <w:rsid w:val="00B065A5"/>
    <w:rsid w:val="00B211CD"/>
    <w:rsid w:val="00B31A80"/>
    <w:rsid w:val="00B54193"/>
    <w:rsid w:val="00BC000A"/>
    <w:rsid w:val="00BD69FA"/>
    <w:rsid w:val="00C450BE"/>
    <w:rsid w:val="00C502B4"/>
    <w:rsid w:val="00C52871"/>
    <w:rsid w:val="00C81FAD"/>
    <w:rsid w:val="00C824BE"/>
    <w:rsid w:val="00CA1845"/>
    <w:rsid w:val="00CB1548"/>
    <w:rsid w:val="00CB2BED"/>
    <w:rsid w:val="00CF07DB"/>
    <w:rsid w:val="00D04693"/>
    <w:rsid w:val="00D82DA5"/>
    <w:rsid w:val="00DA385F"/>
    <w:rsid w:val="00DC63D2"/>
    <w:rsid w:val="00DD3205"/>
    <w:rsid w:val="00E013C6"/>
    <w:rsid w:val="00E1303A"/>
    <w:rsid w:val="00E47587"/>
    <w:rsid w:val="00E55BBD"/>
    <w:rsid w:val="00E72083"/>
    <w:rsid w:val="00E84625"/>
    <w:rsid w:val="00E918E7"/>
    <w:rsid w:val="00EC38D4"/>
    <w:rsid w:val="00FE4EBA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C294D-09D3-498D-95BB-66B5BA2D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A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466AAA"/>
    <w:rPr>
      <w:b/>
      <w:bCs/>
    </w:rPr>
  </w:style>
  <w:style w:type="character" w:styleId="Hyperlink">
    <w:name w:val="Hyperlink"/>
    <w:basedOn w:val="DefaultParagraphFont"/>
    <w:uiPriority w:val="99"/>
    <w:unhideWhenUsed/>
    <w:rsid w:val="00466AA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07BA3"/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07BA3"/>
    <w:rPr>
      <w:rFonts w:ascii="Calibri" w:hAnsi="Calibri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58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4E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Data" Target="diagrams/data2.xml"/><Relationship Id="rId17" Type="http://schemas.openxmlformats.org/officeDocument/2006/relationships/hyperlink" Target="mailto:infoJTS@dei.gov.ba" TargetMode="Externa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://www.cbc.bih-mne.org/" TargetMode="External"/><Relationship Id="rId5" Type="http://schemas.openxmlformats.org/officeDocument/2006/relationships/diagramData" Target="diagrams/data1.xml"/><Relationship Id="rId15" Type="http://schemas.openxmlformats.org/officeDocument/2006/relationships/diagramColors" Target="diagrams/colors2.xml"/><Relationship Id="rId10" Type="http://schemas.openxmlformats.org/officeDocument/2006/relationships/hyperlink" Target="mailto:infoJTS@dei.gov.b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D43F15-A559-4856-AC73-D5BF0F184914}" type="doc">
      <dgm:prSet loTypeId="urn:microsoft.com/office/officeart/2005/8/layout/vList6" loCatId="process" qsTypeId="urn:microsoft.com/office/officeart/2009/2/quickstyle/3d8" qsCatId="3D" csTypeId="urn:microsoft.com/office/officeart/2005/8/colors/accent6_5" csCatId="accent6" phldr="1"/>
      <dgm:spPr/>
      <dgm:t>
        <a:bodyPr/>
        <a:lstStyle/>
        <a:p>
          <a:endParaRPr lang="en-US"/>
        </a:p>
      </dgm:t>
    </dgm:pt>
    <dgm:pt modelId="{7961D9F7-4483-4C5F-877B-B76D7C0E0B88}">
      <dgm:prSet custT="1"/>
      <dgm:spPr/>
      <dgm:t>
        <a:bodyPr/>
        <a:lstStyle/>
        <a:p>
          <a:r>
            <a:rPr lang="en-US" sz="1600" b="1"/>
            <a:t>IPA CBC PROGRAMME - 2014-2020</a:t>
          </a:r>
          <a:r>
            <a:rPr lang="bs-Latn-BA" sz="2200" b="1"/>
            <a:t/>
          </a:r>
          <a:br>
            <a:rPr lang="bs-Latn-BA" sz="2200" b="1"/>
          </a:br>
          <a:r>
            <a:rPr lang="en-US" sz="1400"/>
            <a:t>BOSNIA AND HERZEGOVINA– MONTENEGRO</a:t>
          </a:r>
          <a:endParaRPr lang="bs-Latn-BA" sz="1400"/>
        </a:p>
        <a:p>
          <a:r>
            <a:rPr lang="bs-Latn-BA" sz="1400"/>
            <a:t>Partner Search  Forum</a:t>
          </a:r>
          <a:r>
            <a:rPr lang="en-US" sz="1400"/>
            <a:t> </a:t>
          </a:r>
        </a:p>
      </dgm:t>
      <dgm:extLst/>
    </dgm:pt>
    <dgm:pt modelId="{D077E929-AC24-4873-BF34-137FFBAF4FE6}" type="sibTrans" cxnId="{438B9F27-90E4-4E18-A9CF-C99B75BC3C84}">
      <dgm:prSet/>
      <dgm:spPr/>
      <dgm:t>
        <a:bodyPr/>
        <a:lstStyle/>
        <a:p>
          <a:endParaRPr lang="en-US"/>
        </a:p>
      </dgm:t>
    </dgm:pt>
    <dgm:pt modelId="{CF045C55-9E28-44BA-857A-7EBC530AC9DB}" type="parTrans" cxnId="{438B9F27-90E4-4E18-A9CF-C99B75BC3C84}">
      <dgm:prSet/>
      <dgm:spPr/>
      <dgm:t>
        <a:bodyPr/>
        <a:lstStyle/>
        <a:p>
          <a:endParaRPr lang="en-US"/>
        </a:p>
      </dgm:t>
    </dgm:pt>
    <dgm:pt modelId="{F4DFC5CE-1537-4678-A0DB-09E7DC366B73}" type="pres">
      <dgm:prSet presAssocID="{E1D43F15-A559-4856-AC73-D5BF0F184914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AC14CE8-1052-4105-ACD6-A65805896248}" type="pres">
      <dgm:prSet presAssocID="{7961D9F7-4483-4C5F-877B-B76D7C0E0B88}" presName="linNode" presStyleCnt="0"/>
      <dgm:spPr/>
      <dgm:t>
        <a:bodyPr/>
        <a:lstStyle/>
        <a:p>
          <a:endParaRPr lang="en-US"/>
        </a:p>
      </dgm:t>
    </dgm:pt>
    <dgm:pt modelId="{D66C0322-8E27-4B9B-89FF-BD77C9676EF1}" type="pres">
      <dgm:prSet presAssocID="{7961D9F7-4483-4C5F-877B-B76D7C0E0B88}" presName="parentShp" presStyleLbl="node1" presStyleIdx="0" presStyleCnt="1" custScaleX="327320" custLinFactNeighborX="-97" custLinFactNeighborY="-1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623DFF-225D-4CC8-9C14-D047BD444CCF}" type="pres">
      <dgm:prSet presAssocID="{7961D9F7-4483-4C5F-877B-B76D7C0E0B88}" presName="childShp" presStyleLbl="bgAccFollowNode1" presStyleIdx="0" presStyleCnt="1" custLinFactY="-100000" custLinFactNeighborX="33199" custLinFactNeighborY="-16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D611826-35DE-41F2-AE70-278B49B18883}" type="presOf" srcId="{E1D43F15-A559-4856-AC73-D5BF0F184914}" destId="{F4DFC5CE-1537-4678-A0DB-09E7DC366B73}" srcOrd="0" destOrd="0" presId="urn:microsoft.com/office/officeart/2005/8/layout/vList6"/>
    <dgm:cxn modelId="{438B9F27-90E4-4E18-A9CF-C99B75BC3C84}" srcId="{E1D43F15-A559-4856-AC73-D5BF0F184914}" destId="{7961D9F7-4483-4C5F-877B-B76D7C0E0B88}" srcOrd="0" destOrd="0" parTransId="{CF045C55-9E28-44BA-857A-7EBC530AC9DB}" sibTransId="{D077E929-AC24-4873-BF34-137FFBAF4FE6}"/>
    <dgm:cxn modelId="{56BDDD71-491C-4EE8-8F16-6AC6700C7167}" type="presOf" srcId="{7961D9F7-4483-4C5F-877B-B76D7C0E0B88}" destId="{D66C0322-8E27-4B9B-89FF-BD77C9676EF1}" srcOrd="0" destOrd="0" presId="urn:microsoft.com/office/officeart/2005/8/layout/vList6"/>
    <dgm:cxn modelId="{277C28ED-E1A2-4126-B00E-E3054B039005}" type="presParOf" srcId="{F4DFC5CE-1537-4678-A0DB-09E7DC366B73}" destId="{CAC14CE8-1052-4105-ACD6-A65805896248}" srcOrd="0" destOrd="0" presId="urn:microsoft.com/office/officeart/2005/8/layout/vList6"/>
    <dgm:cxn modelId="{401002AE-4F5E-4B50-8095-850F3F74BBB5}" type="presParOf" srcId="{CAC14CE8-1052-4105-ACD6-A65805896248}" destId="{D66C0322-8E27-4B9B-89FF-BD77C9676EF1}" srcOrd="0" destOrd="0" presId="urn:microsoft.com/office/officeart/2005/8/layout/vList6"/>
    <dgm:cxn modelId="{BE39A94E-8621-4822-84E1-166428B00329}" type="presParOf" srcId="{CAC14CE8-1052-4105-ACD6-A65805896248}" destId="{DF623DFF-225D-4CC8-9C14-D047BD444CCF}" srcOrd="1" destOrd="0" presId="urn:microsoft.com/office/officeart/2005/8/layout/vList6"/>
  </dgm:cxnLst>
  <dgm:bg>
    <a:effectLst>
      <a:outerShdw blurRad="152400" dist="317500" dir="5400000" sx="90000" sy="-19000" rotWithShape="0">
        <a:schemeClr val="tx2">
          <a:lumMod val="20000"/>
          <a:lumOff val="80000"/>
          <a:alpha val="15000"/>
        </a:schemeClr>
      </a:outerShdw>
    </a:effectLst>
  </dgm:bg>
  <dgm:whole>
    <a:ln cap="sq">
      <a:noFill/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1D43F15-A559-4856-AC73-D5BF0F184914}" type="doc">
      <dgm:prSet loTypeId="urn:microsoft.com/office/officeart/2005/8/layout/vList6" loCatId="process" qsTypeId="urn:microsoft.com/office/officeart/2009/2/quickstyle/3d8" qsCatId="3D" csTypeId="urn:microsoft.com/office/officeart/2005/8/colors/accent6_5" csCatId="accent6" phldr="1"/>
      <dgm:spPr/>
      <dgm:t>
        <a:bodyPr/>
        <a:lstStyle/>
        <a:p>
          <a:endParaRPr lang="en-US"/>
        </a:p>
      </dgm:t>
    </dgm:pt>
    <dgm:pt modelId="{7961D9F7-4483-4C5F-877B-B76D7C0E0B88}">
      <dgm:prSet custT="1"/>
      <dgm:spPr>
        <a:xfrm>
          <a:off x="5" y="0"/>
          <a:ext cx="3773029" cy="952500"/>
        </a:xfrm>
        <a:solidFill>
          <a:srgbClr val="F79646">
            <a:alpha val="9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r>
            <a:rPr lang="en-US" sz="16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IPA CBC PROGRAMME - 2014-2020</a:t>
          </a:r>
          <a:r>
            <a:rPr lang="bs-Latn-BA" sz="22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/>
          </a:r>
          <a:br>
            <a:rPr lang="bs-Latn-BA" sz="22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</a:br>
          <a:r>
            <a:rPr lang="en-US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BOSNIA AND HERZEGOVINA– MONTENEGRO</a:t>
          </a:r>
          <a:endParaRPr lang="bs-Latn-BA" sz="1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r>
            <a:rPr lang="bs-Latn-BA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Partner Search  Forum</a:t>
          </a:r>
          <a:r>
            <a:rPr lang="en-US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</a:p>
      </dgm:t>
      <dgm:extLst/>
    </dgm:pt>
    <dgm:pt modelId="{D077E929-AC24-4873-BF34-137FFBAF4FE6}" type="sibTrans" cxnId="{438B9F27-90E4-4E18-A9CF-C99B75BC3C84}">
      <dgm:prSet/>
      <dgm:spPr/>
      <dgm:t>
        <a:bodyPr/>
        <a:lstStyle/>
        <a:p>
          <a:endParaRPr lang="en-US"/>
        </a:p>
      </dgm:t>
    </dgm:pt>
    <dgm:pt modelId="{CF045C55-9E28-44BA-857A-7EBC530AC9DB}" type="parTrans" cxnId="{438B9F27-90E4-4E18-A9CF-C99B75BC3C84}">
      <dgm:prSet/>
      <dgm:spPr/>
      <dgm:t>
        <a:bodyPr/>
        <a:lstStyle/>
        <a:p>
          <a:endParaRPr lang="en-US"/>
        </a:p>
      </dgm:t>
    </dgm:pt>
    <dgm:pt modelId="{F4DFC5CE-1537-4678-A0DB-09E7DC366B73}" type="pres">
      <dgm:prSet presAssocID="{E1D43F15-A559-4856-AC73-D5BF0F184914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AC14CE8-1052-4105-ACD6-A65805896248}" type="pres">
      <dgm:prSet presAssocID="{7961D9F7-4483-4C5F-877B-B76D7C0E0B88}" presName="linNode" presStyleCnt="0"/>
      <dgm:spPr/>
      <dgm:t>
        <a:bodyPr/>
        <a:lstStyle/>
        <a:p>
          <a:endParaRPr lang="en-US"/>
        </a:p>
      </dgm:t>
    </dgm:pt>
    <dgm:pt modelId="{D66C0322-8E27-4B9B-89FF-BD77C9676EF1}" type="pres">
      <dgm:prSet presAssocID="{7961D9F7-4483-4C5F-877B-B76D7C0E0B88}" presName="parentShp" presStyleLbl="node1" presStyleIdx="0" presStyleCnt="1" custScaleX="327320" custLinFactNeighborX="-97" custLinFactNeighborY="-100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DF623DFF-225D-4CC8-9C14-D047BD444CCF}" type="pres">
      <dgm:prSet presAssocID="{7961D9F7-4483-4C5F-877B-B76D7C0E0B88}" presName="childShp" presStyleLbl="bgAccFollowNode1" presStyleIdx="0" presStyleCnt="1" custLinFactY="-100000" custLinFactNeighborX="33199" custLinFactNeighborY="-160000">
        <dgm:presLayoutVars>
          <dgm:bulletEnabled val="1"/>
        </dgm:presLayoutVars>
      </dgm:prSet>
      <dgm:spPr>
        <a:xfrm>
          <a:off x="3776394" y="0"/>
          <a:ext cx="1729055" cy="952500"/>
        </a:xfrm>
        <a:prstGeom prst="rightArrow">
          <a:avLst>
            <a:gd name="adj1" fmla="val 75000"/>
            <a:gd name="adj2" fmla="val 50000"/>
          </a:avLst>
        </a:prstGeom>
        <a:solidFill>
          <a:srgbClr val="F79646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52400" extrusionH="63500" prstMaterial="matte">
          <a:bevelT w="44450" h="6350" prst="relaxedInset"/>
          <a:contourClr>
            <a:sysClr val="window" lastClr="FFFFFF"/>
          </a:contourClr>
        </a:sp3d>
      </dgm:spPr>
      <dgm:t>
        <a:bodyPr/>
        <a:lstStyle/>
        <a:p>
          <a:endParaRPr lang="en-US"/>
        </a:p>
      </dgm:t>
    </dgm:pt>
  </dgm:ptLst>
  <dgm:cxnLst>
    <dgm:cxn modelId="{B00CA619-2339-456E-A3CA-340C7903E41D}" type="presOf" srcId="{E1D43F15-A559-4856-AC73-D5BF0F184914}" destId="{F4DFC5CE-1537-4678-A0DB-09E7DC366B73}" srcOrd="0" destOrd="0" presId="urn:microsoft.com/office/officeart/2005/8/layout/vList6"/>
    <dgm:cxn modelId="{3F67D8D4-BAF9-4680-9456-9D534F5F5C5F}" type="presOf" srcId="{7961D9F7-4483-4C5F-877B-B76D7C0E0B88}" destId="{D66C0322-8E27-4B9B-89FF-BD77C9676EF1}" srcOrd="0" destOrd="0" presId="urn:microsoft.com/office/officeart/2005/8/layout/vList6"/>
    <dgm:cxn modelId="{438B9F27-90E4-4E18-A9CF-C99B75BC3C84}" srcId="{E1D43F15-A559-4856-AC73-D5BF0F184914}" destId="{7961D9F7-4483-4C5F-877B-B76D7C0E0B88}" srcOrd="0" destOrd="0" parTransId="{CF045C55-9E28-44BA-857A-7EBC530AC9DB}" sibTransId="{D077E929-AC24-4873-BF34-137FFBAF4FE6}"/>
    <dgm:cxn modelId="{48F074EF-26DE-4D47-8423-B051F492EAC1}" type="presParOf" srcId="{F4DFC5CE-1537-4678-A0DB-09E7DC366B73}" destId="{CAC14CE8-1052-4105-ACD6-A65805896248}" srcOrd="0" destOrd="0" presId="urn:microsoft.com/office/officeart/2005/8/layout/vList6"/>
    <dgm:cxn modelId="{0F063FE2-F3F0-4A12-ADCC-41401FCC00E0}" type="presParOf" srcId="{CAC14CE8-1052-4105-ACD6-A65805896248}" destId="{D66C0322-8E27-4B9B-89FF-BD77C9676EF1}" srcOrd="0" destOrd="0" presId="urn:microsoft.com/office/officeart/2005/8/layout/vList6"/>
    <dgm:cxn modelId="{C0EBD82A-D677-4DAA-991B-AA7DD1BB93DC}" type="presParOf" srcId="{CAC14CE8-1052-4105-ACD6-A65805896248}" destId="{DF623DFF-225D-4CC8-9C14-D047BD444CCF}" srcOrd="1" destOrd="0" presId="urn:microsoft.com/office/officeart/2005/8/layout/vList6"/>
  </dgm:cxnLst>
  <dgm:bg>
    <a:effectLst>
      <a:outerShdw blurRad="152400" dist="317500" dir="5400000" sx="90000" sy="-19000" rotWithShape="0">
        <a:schemeClr val="tx2">
          <a:lumMod val="20000"/>
          <a:lumOff val="80000"/>
          <a:alpha val="15000"/>
        </a:schemeClr>
      </a:outerShdw>
    </a:effectLst>
  </dgm:bg>
  <dgm:whole>
    <a:ln cap="sq">
      <a:noFill/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23DFF-225D-4CC8-9C14-D047BD444CCF}">
      <dsp:nvSpPr>
        <dsp:cNvPr id="0" name=""/>
        <dsp:cNvSpPr/>
      </dsp:nvSpPr>
      <dsp:spPr>
        <a:xfrm>
          <a:off x="3776394" y="0"/>
          <a:ext cx="1729055" cy="952500"/>
        </a:xfrm>
        <a:prstGeom prst="rightArrow">
          <a:avLst>
            <a:gd name="adj1" fmla="val 75000"/>
            <a:gd name="adj2" fmla="val 5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52400" extrusionH="63500" prstMaterial="matte">
          <a:bevelT w="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66C0322-8E27-4B9B-89FF-BD77C9676EF1}">
      <dsp:nvSpPr>
        <dsp:cNvPr id="0" name=""/>
        <dsp:cNvSpPr/>
      </dsp:nvSpPr>
      <dsp:spPr>
        <a:xfrm>
          <a:off x="5" y="0"/>
          <a:ext cx="3773029" cy="952500"/>
        </a:xfrm>
        <a:prstGeom prst="roundRect">
          <a:avLst/>
        </a:prstGeom>
        <a:solidFill>
          <a:schemeClr val="accent6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IPA CBC PROGRAMME - 2014-2020</a:t>
          </a:r>
          <a:r>
            <a:rPr lang="bs-Latn-BA" sz="2200" b="1" kern="1200"/>
            <a:t/>
          </a:r>
          <a:br>
            <a:rPr lang="bs-Latn-BA" sz="2200" b="1" kern="1200"/>
          </a:br>
          <a:r>
            <a:rPr lang="en-US" sz="1400" kern="1200"/>
            <a:t>BOSNIA AND HERZEGOVINA– MONTENEGRO</a:t>
          </a:r>
          <a:endParaRPr lang="bs-Latn-BA" sz="14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1400" kern="1200"/>
            <a:t>Partner Search  Forum</a:t>
          </a:r>
          <a:r>
            <a:rPr lang="en-US" sz="1400" kern="1200"/>
            <a:t> </a:t>
          </a:r>
        </a:p>
      </dsp:txBody>
      <dsp:txXfrm>
        <a:off x="46502" y="46497"/>
        <a:ext cx="3680035" cy="85950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23DFF-225D-4CC8-9C14-D047BD444CCF}">
      <dsp:nvSpPr>
        <dsp:cNvPr id="0" name=""/>
        <dsp:cNvSpPr/>
      </dsp:nvSpPr>
      <dsp:spPr>
        <a:xfrm>
          <a:off x="3776394" y="0"/>
          <a:ext cx="1729055" cy="952500"/>
        </a:xfrm>
        <a:prstGeom prst="rightArrow">
          <a:avLst>
            <a:gd name="adj1" fmla="val 75000"/>
            <a:gd name="adj2" fmla="val 50000"/>
          </a:avLst>
        </a:prstGeom>
        <a:solidFill>
          <a:srgbClr val="F79646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52400" extrusionH="63500" prstMaterial="matte">
          <a:bevelT w="4445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66C0322-8E27-4B9B-89FF-BD77C9676EF1}">
      <dsp:nvSpPr>
        <dsp:cNvPr id="0" name=""/>
        <dsp:cNvSpPr/>
      </dsp:nvSpPr>
      <dsp:spPr>
        <a:xfrm>
          <a:off x="5" y="0"/>
          <a:ext cx="3773029" cy="952500"/>
        </a:xfrm>
        <a:prstGeom prst="roundRect">
          <a:avLst/>
        </a:prstGeom>
        <a:solidFill>
          <a:srgbClr val="F79646">
            <a:alpha val="9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IPA CBC PROGRAMME - 2014-2020</a:t>
          </a:r>
          <a:r>
            <a:rPr lang="bs-Latn-BA" sz="22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/>
          </a:r>
          <a:br>
            <a:rPr lang="bs-Latn-BA" sz="22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</a:br>
          <a:r>
            <a:rPr lang="en-US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BOSNIA AND HERZEGOVINA– MONTENEGRO</a:t>
          </a:r>
          <a:endParaRPr lang="bs-Latn-BA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Partner Search  Forum</a:t>
          </a:r>
          <a:r>
            <a:rPr lang="en-US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46502" y="46497"/>
        <a:ext cx="3680035" cy="8595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9/2/quickstyle/3d8">
  <dgm:title val=""/>
  <dgm:desc val=""/>
  <dgm:catLst>
    <dgm:cat type="3D" pri="11800"/>
  </dgm:catLst>
  <dgm:scene3d>
    <a:camera prst="perspectiveHeroicExtremeRightFacing" zoom="82000">
      <a:rot lat="21300000" lon="20400000" rev="180000"/>
    </a:camera>
    <a:lightRig rig="morning" dir="t">
      <a:rot lat="0" lon="0" rev="20400000"/>
    </a:lightRig>
  </dgm:scene3d>
  <dgm:styleLbl name="node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0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60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635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152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90500" prstMaterial="matte">
      <a:bevelT w="120650" h="38100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9/2/quickstyle/3d8">
  <dgm:title val=""/>
  <dgm:desc val=""/>
  <dgm:catLst>
    <dgm:cat type="3D" pri="11800"/>
  </dgm:catLst>
  <dgm:scene3d>
    <a:camera prst="perspectiveHeroicExtremeRightFacing" zoom="82000">
      <a:rot lat="21300000" lon="20400000" rev="180000"/>
    </a:camera>
    <a:lightRig rig="morning" dir="t">
      <a:rot lat="0" lon="0" rev="20400000"/>
    </a:lightRig>
  </dgm:scene3d>
  <dgm:styleLbl name="node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0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60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635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152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90500" prstMaterial="matte">
      <a:bevelT w="120650" h="38100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</dc:creator>
  <cp:lastModifiedBy>User</cp:lastModifiedBy>
  <cp:revision>4</cp:revision>
  <cp:lastPrinted>2016-09-08T09:32:00Z</cp:lastPrinted>
  <dcterms:created xsi:type="dcterms:W3CDTF">2016-09-09T09:00:00Z</dcterms:created>
  <dcterms:modified xsi:type="dcterms:W3CDTF">2016-09-09T11:06:00Z</dcterms:modified>
</cp:coreProperties>
</file>