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4A8" w:rsidRPr="00A262CA" w:rsidRDefault="003404A8" w:rsidP="003404A8">
      <w:pPr>
        <w:rPr>
          <w:rFonts w:cs="Arial"/>
        </w:rPr>
      </w:pPr>
      <w:bookmarkStart w:id="0" w:name="_GoBack"/>
      <w:bookmarkEnd w:id="0"/>
    </w:p>
    <w:p w:rsidR="003404A8" w:rsidRPr="002072AB" w:rsidRDefault="003404A8">
      <w:pPr>
        <w:spacing w:after="200" w:line="276" w:lineRule="auto"/>
      </w:pPr>
    </w:p>
    <w:p w:rsidR="003404A8" w:rsidRPr="002072AB" w:rsidRDefault="003404A8">
      <w:pPr>
        <w:spacing w:after="200" w:line="276" w:lineRule="auto"/>
      </w:pPr>
    </w:p>
    <w:p w:rsidR="003404A8" w:rsidRPr="002072AB" w:rsidRDefault="003404A8">
      <w:pPr>
        <w:spacing w:after="200" w:line="276" w:lineRule="auto"/>
      </w:pPr>
    </w:p>
    <w:p w:rsidR="003404A8" w:rsidRPr="002072AB" w:rsidRDefault="003404A8">
      <w:pPr>
        <w:spacing w:after="200" w:line="276" w:lineRule="auto"/>
      </w:pPr>
    </w:p>
    <w:p w:rsidR="003404A8" w:rsidRPr="002072AB" w:rsidRDefault="003404A8">
      <w:pPr>
        <w:spacing w:after="200" w:line="276" w:lineRule="auto"/>
      </w:pPr>
    </w:p>
    <w:p w:rsidR="003404A8" w:rsidRPr="002072AB" w:rsidRDefault="003404A8">
      <w:pPr>
        <w:spacing w:after="200" w:line="276" w:lineRule="auto"/>
      </w:pPr>
    </w:p>
    <w:p w:rsidR="003404A8" w:rsidRPr="002072AB" w:rsidRDefault="003404A8">
      <w:pPr>
        <w:spacing w:after="200" w:line="276" w:lineRule="auto"/>
        <w:rPr>
          <w:color w:val="3366FF"/>
        </w:rPr>
      </w:pPr>
    </w:p>
    <w:p w:rsidR="003404A8" w:rsidRPr="00115A77" w:rsidRDefault="003404A8" w:rsidP="003404A8">
      <w:pPr>
        <w:spacing w:after="200" w:line="276" w:lineRule="auto"/>
        <w:rPr>
          <w:b/>
          <w:sz w:val="28"/>
          <w:lang w:val="es-ES_tradnl"/>
        </w:rPr>
      </w:pPr>
      <w:r w:rsidRPr="00115A77">
        <w:rPr>
          <w:b/>
          <w:sz w:val="28"/>
          <w:lang w:val="es-ES_tradnl"/>
        </w:rPr>
        <w:t>Annex 1</w:t>
      </w:r>
    </w:p>
    <w:p w:rsidR="003404A8" w:rsidRPr="00115A77" w:rsidRDefault="0031343B" w:rsidP="003404A8">
      <w:pPr>
        <w:spacing w:after="200" w:line="276" w:lineRule="auto"/>
        <w:rPr>
          <w:b/>
          <w:sz w:val="28"/>
          <w:lang w:val="es-ES_tradnl"/>
        </w:rPr>
      </w:pPr>
      <w:r>
        <w:rPr>
          <w:b/>
          <w:sz w:val="28"/>
          <w:lang w:val="es-ES_tradnl"/>
        </w:rPr>
        <w:t xml:space="preserve">2021-2027 </w:t>
      </w:r>
      <w:r w:rsidR="003404A8" w:rsidRPr="00115A77">
        <w:rPr>
          <w:b/>
          <w:sz w:val="28"/>
          <w:lang w:val="es-ES_tradnl"/>
        </w:rPr>
        <w:t>IPA II</w:t>
      </w:r>
      <w:r w:rsidR="00DF2734" w:rsidRPr="00115A77">
        <w:rPr>
          <w:b/>
          <w:sz w:val="28"/>
          <w:lang w:val="es-ES_tradnl"/>
        </w:rPr>
        <w:t>I</w:t>
      </w:r>
      <w:r w:rsidR="003404A8" w:rsidRPr="00115A77">
        <w:rPr>
          <w:b/>
          <w:sz w:val="28"/>
          <w:lang w:val="es-ES_tradnl"/>
        </w:rPr>
        <w:t xml:space="preserve"> CBC Serbia – Montenegro</w:t>
      </w:r>
    </w:p>
    <w:p w:rsidR="003404A8" w:rsidRPr="00115A77" w:rsidRDefault="003404A8" w:rsidP="003404A8">
      <w:pPr>
        <w:spacing w:after="200" w:line="276" w:lineRule="auto"/>
        <w:rPr>
          <w:sz w:val="28"/>
        </w:rPr>
      </w:pPr>
      <w:r w:rsidRPr="00115A77">
        <w:rPr>
          <w:sz w:val="28"/>
        </w:rPr>
        <w:t>Situation analysis and SWOT</w:t>
      </w:r>
    </w:p>
    <w:p w:rsidR="003404A8" w:rsidRPr="00115A77" w:rsidRDefault="001B3225" w:rsidP="003404A8">
      <w:pPr>
        <w:spacing w:after="200" w:line="276" w:lineRule="auto"/>
        <w:rPr>
          <w:sz w:val="28"/>
          <w:lang w:val="fr-FR"/>
        </w:rPr>
      </w:pPr>
      <w:r>
        <w:rPr>
          <w:sz w:val="28"/>
          <w:lang w:val="fr-FR"/>
        </w:rPr>
        <w:t>November</w:t>
      </w:r>
      <w:r w:rsidR="00DF2734" w:rsidRPr="00115A77">
        <w:rPr>
          <w:sz w:val="28"/>
          <w:lang w:val="fr-FR"/>
        </w:rPr>
        <w:t xml:space="preserve"> 2020</w:t>
      </w:r>
    </w:p>
    <w:p w:rsidR="003404A8" w:rsidRPr="009C2F7B" w:rsidRDefault="003404A8">
      <w:pPr>
        <w:spacing w:after="200" w:line="276" w:lineRule="auto"/>
        <w:rPr>
          <w:color w:val="3366FF"/>
          <w:lang w:val="fr-FR"/>
        </w:rPr>
      </w:pPr>
    </w:p>
    <w:p w:rsidR="004638F3" w:rsidRPr="00396EC4" w:rsidRDefault="003404A8">
      <w:pPr>
        <w:spacing w:after="200" w:line="276" w:lineRule="auto"/>
        <w:rPr>
          <w:b/>
          <w:sz w:val="28"/>
          <w:lang w:val="fr-FR"/>
        </w:rPr>
      </w:pPr>
      <w:r w:rsidRPr="00396EC4">
        <w:rPr>
          <w:rFonts w:ascii="Cambria" w:hAnsi="Cambria"/>
          <w:b/>
          <w:sz w:val="28"/>
          <w:lang w:val="fr-FR"/>
        </w:rPr>
        <w:br w:type="page"/>
      </w:r>
    </w:p>
    <w:p w:rsidR="004638F3" w:rsidRPr="004638F3" w:rsidRDefault="004638F3">
      <w:pPr>
        <w:pStyle w:val="TOCHeading"/>
        <w:rPr>
          <w:rFonts w:ascii="Times New Roman" w:hAnsi="Times New Roman"/>
          <w:b/>
          <w:color w:val="auto"/>
        </w:rPr>
      </w:pPr>
      <w:r w:rsidRPr="004638F3">
        <w:rPr>
          <w:rFonts w:ascii="Times New Roman" w:hAnsi="Times New Roman"/>
          <w:b/>
          <w:color w:val="auto"/>
        </w:rPr>
        <w:lastRenderedPageBreak/>
        <w:t>Contents</w:t>
      </w:r>
    </w:p>
    <w:p w:rsidR="004638F3" w:rsidRPr="004638F3" w:rsidRDefault="004638F3">
      <w:pPr>
        <w:pStyle w:val="TOC1"/>
        <w:tabs>
          <w:tab w:val="right" w:leader="dot" w:pos="8666"/>
        </w:tabs>
        <w:rPr>
          <w:rFonts w:ascii="Calibri" w:hAnsi="Calibri"/>
          <w:b w:val="0"/>
          <w:noProof/>
          <w:sz w:val="22"/>
          <w:szCs w:val="22"/>
        </w:rPr>
      </w:pPr>
      <w:r>
        <w:fldChar w:fldCharType="begin"/>
      </w:r>
      <w:r>
        <w:instrText xml:space="preserve"> TOC \o "1-3" \h \z \u </w:instrText>
      </w:r>
      <w:r>
        <w:fldChar w:fldCharType="separate"/>
      </w:r>
      <w:hyperlink w:anchor="_Toc55370973" w:history="1">
        <w:r w:rsidRPr="00E60E71">
          <w:rPr>
            <w:rStyle w:val="Hyperlink"/>
            <w:noProof/>
          </w:rPr>
          <w:t>INTRODUCTION</w:t>
        </w:r>
        <w:r>
          <w:rPr>
            <w:noProof/>
            <w:webHidden/>
          </w:rPr>
          <w:tab/>
        </w:r>
        <w:r>
          <w:rPr>
            <w:noProof/>
            <w:webHidden/>
          </w:rPr>
          <w:fldChar w:fldCharType="begin"/>
        </w:r>
        <w:r>
          <w:rPr>
            <w:noProof/>
            <w:webHidden/>
          </w:rPr>
          <w:instrText xml:space="preserve"> PAGEREF _Toc55370973 \h </w:instrText>
        </w:r>
        <w:r>
          <w:rPr>
            <w:noProof/>
            <w:webHidden/>
          </w:rPr>
        </w:r>
        <w:r>
          <w:rPr>
            <w:noProof/>
            <w:webHidden/>
          </w:rPr>
          <w:fldChar w:fldCharType="separate"/>
        </w:r>
        <w:r w:rsidR="004A5D97">
          <w:rPr>
            <w:noProof/>
            <w:webHidden/>
          </w:rPr>
          <w:t>3</w:t>
        </w:r>
        <w:r>
          <w:rPr>
            <w:noProof/>
            <w:webHidden/>
          </w:rPr>
          <w:fldChar w:fldCharType="end"/>
        </w:r>
      </w:hyperlink>
    </w:p>
    <w:p w:rsidR="004638F3" w:rsidRPr="004638F3" w:rsidRDefault="004638F3">
      <w:pPr>
        <w:pStyle w:val="TOC1"/>
        <w:tabs>
          <w:tab w:val="right" w:leader="dot" w:pos="8666"/>
        </w:tabs>
        <w:rPr>
          <w:rFonts w:ascii="Calibri" w:hAnsi="Calibri"/>
          <w:b w:val="0"/>
          <w:noProof/>
          <w:sz w:val="22"/>
          <w:szCs w:val="22"/>
        </w:rPr>
      </w:pPr>
      <w:hyperlink w:anchor="_Toc55370974" w:history="1">
        <w:r w:rsidRPr="00E60E71">
          <w:rPr>
            <w:rStyle w:val="Hyperlink"/>
            <w:noProof/>
          </w:rPr>
          <w:t>1. SITUATION ANALYSIS</w:t>
        </w:r>
        <w:r>
          <w:rPr>
            <w:noProof/>
            <w:webHidden/>
          </w:rPr>
          <w:tab/>
        </w:r>
        <w:r>
          <w:rPr>
            <w:noProof/>
            <w:webHidden/>
          </w:rPr>
          <w:fldChar w:fldCharType="begin"/>
        </w:r>
        <w:r>
          <w:rPr>
            <w:noProof/>
            <w:webHidden/>
          </w:rPr>
          <w:instrText xml:space="preserve"> PAGEREF _Toc55370974 \h </w:instrText>
        </w:r>
        <w:r>
          <w:rPr>
            <w:noProof/>
            <w:webHidden/>
          </w:rPr>
        </w:r>
        <w:r>
          <w:rPr>
            <w:noProof/>
            <w:webHidden/>
          </w:rPr>
          <w:fldChar w:fldCharType="separate"/>
        </w:r>
        <w:r w:rsidR="004A5D97">
          <w:rPr>
            <w:noProof/>
            <w:webHidden/>
          </w:rPr>
          <w:t>4</w:t>
        </w:r>
        <w:r>
          <w:rPr>
            <w:noProof/>
            <w:webHidden/>
          </w:rPr>
          <w:fldChar w:fldCharType="end"/>
        </w:r>
      </w:hyperlink>
    </w:p>
    <w:p w:rsidR="004638F3" w:rsidRPr="004638F3" w:rsidRDefault="004638F3">
      <w:pPr>
        <w:pStyle w:val="TOC2"/>
        <w:tabs>
          <w:tab w:val="left" w:pos="960"/>
          <w:tab w:val="right" w:leader="dot" w:pos="8666"/>
        </w:tabs>
        <w:rPr>
          <w:rFonts w:ascii="Calibri" w:hAnsi="Calibri"/>
          <w:b w:val="0"/>
          <w:noProof/>
        </w:rPr>
      </w:pPr>
      <w:hyperlink w:anchor="_Toc55370975" w:history="1">
        <w:r w:rsidRPr="00E60E71">
          <w:rPr>
            <w:rStyle w:val="Hyperlink"/>
            <w:noProof/>
          </w:rPr>
          <w:t>1.1</w:t>
        </w:r>
        <w:r w:rsidRPr="004638F3">
          <w:rPr>
            <w:rFonts w:ascii="Calibri" w:hAnsi="Calibri"/>
            <w:b w:val="0"/>
            <w:noProof/>
          </w:rPr>
          <w:tab/>
        </w:r>
        <w:r w:rsidRPr="00E60E71">
          <w:rPr>
            <w:rStyle w:val="Hyperlink"/>
            <w:noProof/>
          </w:rPr>
          <w:t>Programme area</w:t>
        </w:r>
        <w:r>
          <w:rPr>
            <w:noProof/>
            <w:webHidden/>
          </w:rPr>
          <w:tab/>
        </w:r>
        <w:r>
          <w:rPr>
            <w:noProof/>
            <w:webHidden/>
          </w:rPr>
          <w:fldChar w:fldCharType="begin"/>
        </w:r>
        <w:r>
          <w:rPr>
            <w:noProof/>
            <w:webHidden/>
          </w:rPr>
          <w:instrText xml:space="preserve"> PAGEREF _Toc55370975 \h </w:instrText>
        </w:r>
        <w:r>
          <w:rPr>
            <w:noProof/>
            <w:webHidden/>
          </w:rPr>
        </w:r>
        <w:r>
          <w:rPr>
            <w:noProof/>
            <w:webHidden/>
          </w:rPr>
          <w:fldChar w:fldCharType="separate"/>
        </w:r>
        <w:r w:rsidR="004A5D97">
          <w:rPr>
            <w:noProof/>
            <w:webHidden/>
          </w:rPr>
          <w:t>4</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76" w:history="1">
        <w:r w:rsidRPr="00E60E71">
          <w:rPr>
            <w:rStyle w:val="Hyperlink"/>
            <w:noProof/>
          </w:rPr>
          <w:t>1.2 Political aspects</w:t>
        </w:r>
        <w:r>
          <w:rPr>
            <w:noProof/>
            <w:webHidden/>
          </w:rPr>
          <w:tab/>
        </w:r>
        <w:r>
          <w:rPr>
            <w:noProof/>
            <w:webHidden/>
          </w:rPr>
          <w:fldChar w:fldCharType="begin"/>
        </w:r>
        <w:r>
          <w:rPr>
            <w:noProof/>
            <w:webHidden/>
          </w:rPr>
          <w:instrText xml:space="preserve"> PAGEREF _Toc55370976 \h </w:instrText>
        </w:r>
        <w:r>
          <w:rPr>
            <w:noProof/>
            <w:webHidden/>
          </w:rPr>
        </w:r>
        <w:r>
          <w:rPr>
            <w:noProof/>
            <w:webHidden/>
          </w:rPr>
          <w:fldChar w:fldCharType="separate"/>
        </w:r>
        <w:r w:rsidR="004A5D97">
          <w:rPr>
            <w:noProof/>
            <w:webHidden/>
          </w:rPr>
          <w:t>5</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77" w:history="1">
        <w:r w:rsidRPr="00E60E71">
          <w:rPr>
            <w:rStyle w:val="Hyperlink"/>
            <w:noProof/>
          </w:rPr>
          <w:t>1.3 Geographical features</w:t>
        </w:r>
        <w:r>
          <w:rPr>
            <w:noProof/>
            <w:webHidden/>
          </w:rPr>
          <w:tab/>
        </w:r>
        <w:r>
          <w:rPr>
            <w:noProof/>
            <w:webHidden/>
          </w:rPr>
          <w:fldChar w:fldCharType="begin"/>
        </w:r>
        <w:r>
          <w:rPr>
            <w:noProof/>
            <w:webHidden/>
          </w:rPr>
          <w:instrText xml:space="preserve"> PAGEREF _Toc55370977 \h </w:instrText>
        </w:r>
        <w:r>
          <w:rPr>
            <w:noProof/>
            <w:webHidden/>
          </w:rPr>
        </w:r>
        <w:r>
          <w:rPr>
            <w:noProof/>
            <w:webHidden/>
          </w:rPr>
          <w:fldChar w:fldCharType="separate"/>
        </w:r>
        <w:r w:rsidR="004A5D97">
          <w:rPr>
            <w:noProof/>
            <w:webHidden/>
          </w:rPr>
          <w:t>6</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78" w:history="1">
        <w:r w:rsidRPr="00E60E71">
          <w:rPr>
            <w:rStyle w:val="Hyperlink"/>
            <w:noProof/>
          </w:rPr>
          <w:t>1.4 Demography</w:t>
        </w:r>
        <w:r>
          <w:rPr>
            <w:noProof/>
            <w:webHidden/>
          </w:rPr>
          <w:tab/>
        </w:r>
        <w:r>
          <w:rPr>
            <w:noProof/>
            <w:webHidden/>
          </w:rPr>
          <w:fldChar w:fldCharType="begin"/>
        </w:r>
        <w:r>
          <w:rPr>
            <w:noProof/>
            <w:webHidden/>
          </w:rPr>
          <w:instrText xml:space="preserve"> PAGEREF _Toc55370978 \h </w:instrText>
        </w:r>
        <w:r>
          <w:rPr>
            <w:noProof/>
            <w:webHidden/>
          </w:rPr>
        </w:r>
        <w:r>
          <w:rPr>
            <w:noProof/>
            <w:webHidden/>
          </w:rPr>
          <w:fldChar w:fldCharType="separate"/>
        </w:r>
        <w:r w:rsidR="004A5D97">
          <w:rPr>
            <w:noProof/>
            <w:webHidden/>
          </w:rPr>
          <w:t>8</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79" w:history="1">
        <w:r w:rsidRPr="00E60E71">
          <w:rPr>
            <w:rStyle w:val="Hyperlink"/>
            <w:noProof/>
          </w:rPr>
          <w:t>1.5 Economy</w:t>
        </w:r>
        <w:r>
          <w:rPr>
            <w:noProof/>
            <w:webHidden/>
          </w:rPr>
          <w:tab/>
        </w:r>
        <w:r>
          <w:rPr>
            <w:noProof/>
            <w:webHidden/>
          </w:rPr>
          <w:fldChar w:fldCharType="begin"/>
        </w:r>
        <w:r>
          <w:rPr>
            <w:noProof/>
            <w:webHidden/>
          </w:rPr>
          <w:instrText xml:space="preserve"> PAGEREF _Toc55370979 \h </w:instrText>
        </w:r>
        <w:r>
          <w:rPr>
            <w:noProof/>
            <w:webHidden/>
          </w:rPr>
        </w:r>
        <w:r>
          <w:rPr>
            <w:noProof/>
            <w:webHidden/>
          </w:rPr>
          <w:fldChar w:fldCharType="separate"/>
        </w:r>
        <w:r w:rsidR="004A5D97">
          <w:rPr>
            <w:noProof/>
            <w:webHidden/>
          </w:rPr>
          <w:t>12</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0" w:history="1">
        <w:r w:rsidRPr="00E60E71">
          <w:rPr>
            <w:rStyle w:val="Hyperlink"/>
            <w:noProof/>
          </w:rPr>
          <w:t>1.5.1 Economic development in general</w:t>
        </w:r>
        <w:r>
          <w:rPr>
            <w:noProof/>
            <w:webHidden/>
          </w:rPr>
          <w:tab/>
        </w:r>
        <w:r>
          <w:rPr>
            <w:noProof/>
            <w:webHidden/>
          </w:rPr>
          <w:fldChar w:fldCharType="begin"/>
        </w:r>
        <w:r>
          <w:rPr>
            <w:noProof/>
            <w:webHidden/>
          </w:rPr>
          <w:instrText xml:space="preserve"> PAGEREF _Toc55370980 \h </w:instrText>
        </w:r>
        <w:r>
          <w:rPr>
            <w:noProof/>
            <w:webHidden/>
          </w:rPr>
        </w:r>
        <w:r>
          <w:rPr>
            <w:noProof/>
            <w:webHidden/>
          </w:rPr>
          <w:fldChar w:fldCharType="separate"/>
        </w:r>
        <w:r w:rsidR="004A5D97">
          <w:rPr>
            <w:noProof/>
            <w:webHidden/>
          </w:rPr>
          <w:t>12</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1" w:history="1">
        <w:r w:rsidRPr="00E60E71">
          <w:rPr>
            <w:rStyle w:val="Hyperlink"/>
            <w:noProof/>
          </w:rPr>
          <w:t>1.5.2 Business sectors and competitiveness</w:t>
        </w:r>
        <w:r>
          <w:rPr>
            <w:noProof/>
            <w:webHidden/>
          </w:rPr>
          <w:tab/>
        </w:r>
        <w:r>
          <w:rPr>
            <w:noProof/>
            <w:webHidden/>
          </w:rPr>
          <w:fldChar w:fldCharType="begin"/>
        </w:r>
        <w:r>
          <w:rPr>
            <w:noProof/>
            <w:webHidden/>
          </w:rPr>
          <w:instrText xml:space="preserve"> PAGEREF _Toc55370981 \h </w:instrText>
        </w:r>
        <w:r>
          <w:rPr>
            <w:noProof/>
            <w:webHidden/>
          </w:rPr>
        </w:r>
        <w:r>
          <w:rPr>
            <w:noProof/>
            <w:webHidden/>
          </w:rPr>
          <w:fldChar w:fldCharType="separate"/>
        </w:r>
        <w:r w:rsidR="004A5D97">
          <w:rPr>
            <w:noProof/>
            <w:webHidden/>
          </w:rPr>
          <w:t>14</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2" w:history="1">
        <w:r w:rsidRPr="00E60E71">
          <w:rPr>
            <w:rStyle w:val="Hyperlink"/>
            <w:noProof/>
          </w:rPr>
          <w:t>1.5.3 Agriculture and forestry</w:t>
        </w:r>
        <w:r>
          <w:rPr>
            <w:noProof/>
            <w:webHidden/>
          </w:rPr>
          <w:tab/>
        </w:r>
        <w:r>
          <w:rPr>
            <w:noProof/>
            <w:webHidden/>
          </w:rPr>
          <w:fldChar w:fldCharType="begin"/>
        </w:r>
        <w:r>
          <w:rPr>
            <w:noProof/>
            <w:webHidden/>
          </w:rPr>
          <w:instrText xml:space="preserve"> PAGEREF _Toc55370982 \h </w:instrText>
        </w:r>
        <w:r>
          <w:rPr>
            <w:noProof/>
            <w:webHidden/>
          </w:rPr>
        </w:r>
        <w:r>
          <w:rPr>
            <w:noProof/>
            <w:webHidden/>
          </w:rPr>
          <w:fldChar w:fldCharType="separate"/>
        </w:r>
        <w:r w:rsidR="004A5D97">
          <w:rPr>
            <w:noProof/>
            <w:webHidden/>
          </w:rPr>
          <w:t>17</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3" w:history="1">
        <w:r w:rsidRPr="00E60E71">
          <w:rPr>
            <w:rStyle w:val="Hyperlink"/>
            <w:noProof/>
          </w:rPr>
          <w:t>1.5.4 Tourism</w:t>
        </w:r>
        <w:r>
          <w:rPr>
            <w:noProof/>
            <w:webHidden/>
          </w:rPr>
          <w:tab/>
        </w:r>
        <w:r>
          <w:rPr>
            <w:noProof/>
            <w:webHidden/>
          </w:rPr>
          <w:fldChar w:fldCharType="begin"/>
        </w:r>
        <w:r>
          <w:rPr>
            <w:noProof/>
            <w:webHidden/>
          </w:rPr>
          <w:instrText xml:space="preserve"> PAGEREF _Toc55370983 \h </w:instrText>
        </w:r>
        <w:r>
          <w:rPr>
            <w:noProof/>
            <w:webHidden/>
          </w:rPr>
        </w:r>
        <w:r>
          <w:rPr>
            <w:noProof/>
            <w:webHidden/>
          </w:rPr>
          <w:fldChar w:fldCharType="separate"/>
        </w:r>
        <w:r w:rsidR="004A5D97">
          <w:rPr>
            <w:noProof/>
            <w:webHidden/>
          </w:rPr>
          <w:t>18</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84" w:history="1">
        <w:r w:rsidRPr="00E60E71">
          <w:rPr>
            <w:rStyle w:val="Hyperlink"/>
            <w:noProof/>
          </w:rPr>
          <w:t>1.6 Labour market</w:t>
        </w:r>
        <w:r>
          <w:rPr>
            <w:noProof/>
            <w:webHidden/>
          </w:rPr>
          <w:tab/>
        </w:r>
        <w:r>
          <w:rPr>
            <w:noProof/>
            <w:webHidden/>
          </w:rPr>
          <w:fldChar w:fldCharType="begin"/>
        </w:r>
        <w:r>
          <w:rPr>
            <w:noProof/>
            <w:webHidden/>
          </w:rPr>
          <w:instrText xml:space="preserve"> PAGEREF _Toc55370984 \h </w:instrText>
        </w:r>
        <w:r>
          <w:rPr>
            <w:noProof/>
            <w:webHidden/>
          </w:rPr>
        </w:r>
        <w:r>
          <w:rPr>
            <w:noProof/>
            <w:webHidden/>
          </w:rPr>
          <w:fldChar w:fldCharType="separate"/>
        </w:r>
        <w:r w:rsidR="004A5D97">
          <w:rPr>
            <w:noProof/>
            <w:webHidden/>
          </w:rPr>
          <w:t>24</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5" w:history="1">
        <w:r w:rsidRPr="00E60E71">
          <w:rPr>
            <w:rStyle w:val="Hyperlink"/>
            <w:noProof/>
          </w:rPr>
          <w:t>1.6.1 Employment</w:t>
        </w:r>
        <w:r>
          <w:rPr>
            <w:noProof/>
            <w:webHidden/>
          </w:rPr>
          <w:tab/>
        </w:r>
        <w:r>
          <w:rPr>
            <w:noProof/>
            <w:webHidden/>
          </w:rPr>
          <w:fldChar w:fldCharType="begin"/>
        </w:r>
        <w:r>
          <w:rPr>
            <w:noProof/>
            <w:webHidden/>
          </w:rPr>
          <w:instrText xml:space="preserve"> PAGEREF _Toc55370985 \h </w:instrText>
        </w:r>
        <w:r>
          <w:rPr>
            <w:noProof/>
            <w:webHidden/>
          </w:rPr>
        </w:r>
        <w:r>
          <w:rPr>
            <w:noProof/>
            <w:webHidden/>
          </w:rPr>
          <w:fldChar w:fldCharType="separate"/>
        </w:r>
        <w:r w:rsidR="004A5D97">
          <w:rPr>
            <w:noProof/>
            <w:webHidden/>
          </w:rPr>
          <w:t>24</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6" w:history="1">
        <w:r w:rsidRPr="00E60E71">
          <w:rPr>
            <w:rStyle w:val="Hyperlink"/>
            <w:noProof/>
          </w:rPr>
          <w:t>1.6.2 Unemployment</w:t>
        </w:r>
        <w:r>
          <w:rPr>
            <w:noProof/>
            <w:webHidden/>
          </w:rPr>
          <w:tab/>
        </w:r>
        <w:r>
          <w:rPr>
            <w:noProof/>
            <w:webHidden/>
          </w:rPr>
          <w:fldChar w:fldCharType="begin"/>
        </w:r>
        <w:r>
          <w:rPr>
            <w:noProof/>
            <w:webHidden/>
          </w:rPr>
          <w:instrText xml:space="preserve"> PAGEREF _Toc55370986 \h </w:instrText>
        </w:r>
        <w:r>
          <w:rPr>
            <w:noProof/>
            <w:webHidden/>
          </w:rPr>
        </w:r>
        <w:r>
          <w:rPr>
            <w:noProof/>
            <w:webHidden/>
          </w:rPr>
          <w:fldChar w:fldCharType="separate"/>
        </w:r>
        <w:r w:rsidR="004A5D97">
          <w:rPr>
            <w:noProof/>
            <w:webHidden/>
          </w:rPr>
          <w:t>26</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87" w:history="1">
        <w:r w:rsidRPr="00E60E71">
          <w:rPr>
            <w:rStyle w:val="Hyperlink"/>
            <w:noProof/>
          </w:rPr>
          <w:t>1.7 Nature, environment and climate change</w:t>
        </w:r>
        <w:r>
          <w:rPr>
            <w:noProof/>
            <w:webHidden/>
          </w:rPr>
          <w:tab/>
        </w:r>
        <w:r>
          <w:rPr>
            <w:noProof/>
            <w:webHidden/>
          </w:rPr>
          <w:fldChar w:fldCharType="begin"/>
        </w:r>
        <w:r>
          <w:rPr>
            <w:noProof/>
            <w:webHidden/>
          </w:rPr>
          <w:instrText xml:space="preserve"> PAGEREF _Toc55370987 \h </w:instrText>
        </w:r>
        <w:r>
          <w:rPr>
            <w:noProof/>
            <w:webHidden/>
          </w:rPr>
        </w:r>
        <w:r>
          <w:rPr>
            <w:noProof/>
            <w:webHidden/>
          </w:rPr>
          <w:fldChar w:fldCharType="separate"/>
        </w:r>
        <w:r w:rsidR="004A5D97">
          <w:rPr>
            <w:noProof/>
            <w:webHidden/>
          </w:rPr>
          <w:t>29</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8" w:history="1">
        <w:r w:rsidRPr="00E60E71">
          <w:rPr>
            <w:rStyle w:val="Hyperlink"/>
            <w:noProof/>
          </w:rPr>
          <w:t>1.7.1 Nature protected areas and biodiversity</w:t>
        </w:r>
        <w:r>
          <w:rPr>
            <w:noProof/>
            <w:webHidden/>
          </w:rPr>
          <w:tab/>
        </w:r>
        <w:r>
          <w:rPr>
            <w:noProof/>
            <w:webHidden/>
          </w:rPr>
          <w:fldChar w:fldCharType="begin"/>
        </w:r>
        <w:r>
          <w:rPr>
            <w:noProof/>
            <w:webHidden/>
          </w:rPr>
          <w:instrText xml:space="preserve"> PAGEREF _Toc55370988 \h </w:instrText>
        </w:r>
        <w:r>
          <w:rPr>
            <w:noProof/>
            <w:webHidden/>
          </w:rPr>
        </w:r>
        <w:r>
          <w:rPr>
            <w:noProof/>
            <w:webHidden/>
          </w:rPr>
          <w:fldChar w:fldCharType="separate"/>
        </w:r>
        <w:r w:rsidR="004A5D97">
          <w:rPr>
            <w:noProof/>
            <w:webHidden/>
          </w:rPr>
          <w:t>29</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89" w:history="1">
        <w:r w:rsidRPr="00E60E71">
          <w:rPr>
            <w:rStyle w:val="Hyperlink"/>
            <w:noProof/>
          </w:rPr>
          <w:t>1.7.2 Air, soil, water</w:t>
        </w:r>
        <w:r>
          <w:rPr>
            <w:noProof/>
            <w:webHidden/>
          </w:rPr>
          <w:tab/>
        </w:r>
        <w:r>
          <w:rPr>
            <w:noProof/>
            <w:webHidden/>
          </w:rPr>
          <w:fldChar w:fldCharType="begin"/>
        </w:r>
        <w:r>
          <w:rPr>
            <w:noProof/>
            <w:webHidden/>
          </w:rPr>
          <w:instrText xml:space="preserve"> PAGEREF _Toc55370989 \h </w:instrText>
        </w:r>
        <w:r>
          <w:rPr>
            <w:noProof/>
            <w:webHidden/>
          </w:rPr>
        </w:r>
        <w:r>
          <w:rPr>
            <w:noProof/>
            <w:webHidden/>
          </w:rPr>
          <w:fldChar w:fldCharType="separate"/>
        </w:r>
        <w:r w:rsidR="004A5D97">
          <w:rPr>
            <w:noProof/>
            <w:webHidden/>
          </w:rPr>
          <w:t>30</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0" w:history="1">
        <w:r w:rsidRPr="00E60E71">
          <w:rPr>
            <w:rStyle w:val="Hyperlink"/>
            <w:noProof/>
          </w:rPr>
          <w:t>1.7.3 Communal infrastructure</w:t>
        </w:r>
        <w:r>
          <w:rPr>
            <w:noProof/>
            <w:webHidden/>
          </w:rPr>
          <w:tab/>
        </w:r>
        <w:r>
          <w:rPr>
            <w:noProof/>
            <w:webHidden/>
          </w:rPr>
          <w:fldChar w:fldCharType="begin"/>
        </w:r>
        <w:r>
          <w:rPr>
            <w:noProof/>
            <w:webHidden/>
          </w:rPr>
          <w:instrText xml:space="preserve"> PAGEREF _Toc55370990 \h </w:instrText>
        </w:r>
        <w:r>
          <w:rPr>
            <w:noProof/>
            <w:webHidden/>
          </w:rPr>
        </w:r>
        <w:r>
          <w:rPr>
            <w:noProof/>
            <w:webHidden/>
          </w:rPr>
          <w:fldChar w:fldCharType="separate"/>
        </w:r>
        <w:r w:rsidR="004A5D97">
          <w:rPr>
            <w:noProof/>
            <w:webHidden/>
          </w:rPr>
          <w:t>31</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1" w:history="1">
        <w:r w:rsidRPr="00E60E71">
          <w:rPr>
            <w:rStyle w:val="Hyperlink"/>
            <w:rFonts w:eastAsia="Calibri"/>
            <w:noProof/>
            <w:lang w:val="en-GB"/>
          </w:rPr>
          <w:t>1.7.4. Climate change</w:t>
        </w:r>
        <w:r>
          <w:rPr>
            <w:noProof/>
            <w:webHidden/>
          </w:rPr>
          <w:tab/>
        </w:r>
        <w:r>
          <w:rPr>
            <w:noProof/>
            <w:webHidden/>
          </w:rPr>
          <w:fldChar w:fldCharType="begin"/>
        </w:r>
        <w:r>
          <w:rPr>
            <w:noProof/>
            <w:webHidden/>
          </w:rPr>
          <w:instrText xml:space="preserve"> PAGEREF _Toc55370991 \h </w:instrText>
        </w:r>
        <w:r>
          <w:rPr>
            <w:noProof/>
            <w:webHidden/>
          </w:rPr>
        </w:r>
        <w:r>
          <w:rPr>
            <w:noProof/>
            <w:webHidden/>
          </w:rPr>
          <w:fldChar w:fldCharType="separate"/>
        </w:r>
        <w:r w:rsidR="004A5D97">
          <w:rPr>
            <w:noProof/>
            <w:webHidden/>
          </w:rPr>
          <w:t>34</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92" w:history="1">
        <w:r w:rsidRPr="00E60E71">
          <w:rPr>
            <w:rStyle w:val="Hyperlink"/>
            <w:noProof/>
          </w:rPr>
          <w:t>1.8 Transport and ICT infrastructure</w:t>
        </w:r>
        <w:r>
          <w:rPr>
            <w:noProof/>
            <w:webHidden/>
          </w:rPr>
          <w:tab/>
        </w:r>
        <w:r>
          <w:rPr>
            <w:noProof/>
            <w:webHidden/>
          </w:rPr>
          <w:fldChar w:fldCharType="begin"/>
        </w:r>
        <w:r>
          <w:rPr>
            <w:noProof/>
            <w:webHidden/>
          </w:rPr>
          <w:instrText xml:space="preserve"> PAGEREF _Toc55370992 \h </w:instrText>
        </w:r>
        <w:r>
          <w:rPr>
            <w:noProof/>
            <w:webHidden/>
          </w:rPr>
        </w:r>
        <w:r>
          <w:rPr>
            <w:noProof/>
            <w:webHidden/>
          </w:rPr>
          <w:fldChar w:fldCharType="separate"/>
        </w:r>
        <w:r w:rsidR="004A5D97">
          <w:rPr>
            <w:noProof/>
            <w:webHidden/>
          </w:rPr>
          <w:t>35</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3" w:history="1">
        <w:r w:rsidRPr="00E60E71">
          <w:rPr>
            <w:rStyle w:val="Hyperlink"/>
            <w:noProof/>
          </w:rPr>
          <w:t>1.8.1 Road infrastructure</w:t>
        </w:r>
        <w:r>
          <w:rPr>
            <w:noProof/>
            <w:webHidden/>
          </w:rPr>
          <w:tab/>
        </w:r>
        <w:r>
          <w:rPr>
            <w:noProof/>
            <w:webHidden/>
          </w:rPr>
          <w:fldChar w:fldCharType="begin"/>
        </w:r>
        <w:r>
          <w:rPr>
            <w:noProof/>
            <w:webHidden/>
          </w:rPr>
          <w:instrText xml:space="preserve"> PAGEREF _Toc55370993 \h </w:instrText>
        </w:r>
        <w:r>
          <w:rPr>
            <w:noProof/>
            <w:webHidden/>
          </w:rPr>
        </w:r>
        <w:r>
          <w:rPr>
            <w:noProof/>
            <w:webHidden/>
          </w:rPr>
          <w:fldChar w:fldCharType="separate"/>
        </w:r>
        <w:r w:rsidR="004A5D97">
          <w:rPr>
            <w:noProof/>
            <w:webHidden/>
          </w:rPr>
          <w:t>35</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4" w:history="1">
        <w:r w:rsidRPr="00E60E71">
          <w:rPr>
            <w:rStyle w:val="Hyperlink"/>
            <w:noProof/>
          </w:rPr>
          <w:t>1.8.2 Railways</w:t>
        </w:r>
        <w:r>
          <w:rPr>
            <w:noProof/>
            <w:webHidden/>
          </w:rPr>
          <w:tab/>
        </w:r>
        <w:r>
          <w:rPr>
            <w:noProof/>
            <w:webHidden/>
          </w:rPr>
          <w:fldChar w:fldCharType="begin"/>
        </w:r>
        <w:r>
          <w:rPr>
            <w:noProof/>
            <w:webHidden/>
          </w:rPr>
          <w:instrText xml:space="preserve"> PAGEREF _Toc55370994 \h </w:instrText>
        </w:r>
        <w:r>
          <w:rPr>
            <w:noProof/>
            <w:webHidden/>
          </w:rPr>
        </w:r>
        <w:r>
          <w:rPr>
            <w:noProof/>
            <w:webHidden/>
          </w:rPr>
          <w:fldChar w:fldCharType="separate"/>
        </w:r>
        <w:r w:rsidR="004A5D97">
          <w:rPr>
            <w:noProof/>
            <w:webHidden/>
          </w:rPr>
          <w:t>36</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5" w:history="1">
        <w:r w:rsidRPr="00E60E71">
          <w:rPr>
            <w:rStyle w:val="Hyperlink"/>
            <w:noProof/>
          </w:rPr>
          <w:t>1.8.3 Airports</w:t>
        </w:r>
        <w:r>
          <w:rPr>
            <w:noProof/>
            <w:webHidden/>
          </w:rPr>
          <w:tab/>
        </w:r>
        <w:r>
          <w:rPr>
            <w:noProof/>
            <w:webHidden/>
          </w:rPr>
          <w:fldChar w:fldCharType="begin"/>
        </w:r>
        <w:r>
          <w:rPr>
            <w:noProof/>
            <w:webHidden/>
          </w:rPr>
          <w:instrText xml:space="preserve"> PAGEREF _Toc55370995 \h </w:instrText>
        </w:r>
        <w:r>
          <w:rPr>
            <w:noProof/>
            <w:webHidden/>
          </w:rPr>
        </w:r>
        <w:r>
          <w:rPr>
            <w:noProof/>
            <w:webHidden/>
          </w:rPr>
          <w:fldChar w:fldCharType="separate"/>
        </w:r>
        <w:r w:rsidR="004A5D97">
          <w:rPr>
            <w:noProof/>
            <w:webHidden/>
          </w:rPr>
          <w:t>37</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6" w:history="1">
        <w:r w:rsidRPr="00E60E71">
          <w:rPr>
            <w:rStyle w:val="Hyperlink"/>
            <w:noProof/>
          </w:rPr>
          <w:t>1.8.4. Public transport</w:t>
        </w:r>
        <w:r>
          <w:rPr>
            <w:noProof/>
            <w:webHidden/>
          </w:rPr>
          <w:tab/>
        </w:r>
        <w:r>
          <w:rPr>
            <w:noProof/>
            <w:webHidden/>
          </w:rPr>
          <w:fldChar w:fldCharType="begin"/>
        </w:r>
        <w:r>
          <w:rPr>
            <w:noProof/>
            <w:webHidden/>
          </w:rPr>
          <w:instrText xml:space="preserve"> PAGEREF _Toc55370996 \h </w:instrText>
        </w:r>
        <w:r>
          <w:rPr>
            <w:noProof/>
            <w:webHidden/>
          </w:rPr>
        </w:r>
        <w:r>
          <w:rPr>
            <w:noProof/>
            <w:webHidden/>
          </w:rPr>
          <w:fldChar w:fldCharType="separate"/>
        </w:r>
        <w:r w:rsidR="004A5D97">
          <w:rPr>
            <w:noProof/>
            <w:webHidden/>
          </w:rPr>
          <w:t>37</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7" w:history="1">
        <w:r w:rsidRPr="00E60E71">
          <w:rPr>
            <w:rStyle w:val="Hyperlink"/>
            <w:noProof/>
          </w:rPr>
          <w:t>1.8.5 Internet and communication</w:t>
        </w:r>
        <w:r>
          <w:rPr>
            <w:noProof/>
            <w:webHidden/>
          </w:rPr>
          <w:tab/>
        </w:r>
        <w:r>
          <w:rPr>
            <w:noProof/>
            <w:webHidden/>
          </w:rPr>
          <w:fldChar w:fldCharType="begin"/>
        </w:r>
        <w:r>
          <w:rPr>
            <w:noProof/>
            <w:webHidden/>
          </w:rPr>
          <w:instrText xml:space="preserve"> PAGEREF _Toc55370997 \h </w:instrText>
        </w:r>
        <w:r>
          <w:rPr>
            <w:noProof/>
            <w:webHidden/>
          </w:rPr>
        </w:r>
        <w:r>
          <w:rPr>
            <w:noProof/>
            <w:webHidden/>
          </w:rPr>
          <w:fldChar w:fldCharType="separate"/>
        </w:r>
        <w:r w:rsidR="004A5D97">
          <w:rPr>
            <w:noProof/>
            <w:webHidden/>
          </w:rPr>
          <w:t>37</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0998" w:history="1">
        <w:r w:rsidRPr="00E60E71">
          <w:rPr>
            <w:rStyle w:val="Hyperlink"/>
            <w:noProof/>
          </w:rPr>
          <w:t>1.9  Social and health services</w:t>
        </w:r>
        <w:r>
          <w:rPr>
            <w:noProof/>
            <w:webHidden/>
          </w:rPr>
          <w:tab/>
        </w:r>
        <w:r>
          <w:rPr>
            <w:noProof/>
            <w:webHidden/>
          </w:rPr>
          <w:fldChar w:fldCharType="begin"/>
        </w:r>
        <w:r>
          <w:rPr>
            <w:noProof/>
            <w:webHidden/>
          </w:rPr>
          <w:instrText xml:space="preserve"> PAGEREF _Toc55370998 \h </w:instrText>
        </w:r>
        <w:r>
          <w:rPr>
            <w:noProof/>
            <w:webHidden/>
          </w:rPr>
        </w:r>
        <w:r>
          <w:rPr>
            <w:noProof/>
            <w:webHidden/>
          </w:rPr>
          <w:fldChar w:fldCharType="separate"/>
        </w:r>
        <w:r w:rsidR="004A5D97">
          <w:rPr>
            <w:noProof/>
            <w:webHidden/>
          </w:rPr>
          <w:t>38</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0999" w:history="1">
        <w:r w:rsidRPr="00E60E71">
          <w:rPr>
            <w:rStyle w:val="Hyperlink"/>
            <w:noProof/>
          </w:rPr>
          <w:t>1.9.1 Social services</w:t>
        </w:r>
        <w:r>
          <w:rPr>
            <w:noProof/>
            <w:webHidden/>
          </w:rPr>
          <w:tab/>
        </w:r>
        <w:r>
          <w:rPr>
            <w:noProof/>
            <w:webHidden/>
          </w:rPr>
          <w:fldChar w:fldCharType="begin"/>
        </w:r>
        <w:r>
          <w:rPr>
            <w:noProof/>
            <w:webHidden/>
          </w:rPr>
          <w:instrText xml:space="preserve"> PAGEREF _Toc55370999 \h </w:instrText>
        </w:r>
        <w:r>
          <w:rPr>
            <w:noProof/>
            <w:webHidden/>
          </w:rPr>
        </w:r>
        <w:r>
          <w:rPr>
            <w:noProof/>
            <w:webHidden/>
          </w:rPr>
          <w:fldChar w:fldCharType="separate"/>
        </w:r>
        <w:r w:rsidR="004A5D97">
          <w:rPr>
            <w:noProof/>
            <w:webHidden/>
          </w:rPr>
          <w:t>39</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1000" w:history="1">
        <w:r w:rsidRPr="00E60E71">
          <w:rPr>
            <w:rStyle w:val="Hyperlink"/>
            <w:noProof/>
          </w:rPr>
          <w:t>1.9.2 Health services</w:t>
        </w:r>
        <w:r>
          <w:rPr>
            <w:noProof/>
            <w:webHidden/>
          </w:rPr>
          <w:tab/>
        </w:r>
        <w:r>
          <w:rPr>
            <w:noProof/>
            <w:webHidden/>
          </w:rPr>
          <w:fldChar w:fldCharType="begin"/>
        </w:r>
        <w:r>
          <w:rPr>
            <w:noProof/>
            <w:webHidden/>
          </w:rPr>
          <w:instrText xml:space="preserve"> PAGEREF _Toc55371000 \h </w:instrText>
        </w:r>
        <w:r>
          <w:rPr>
            <w:noProof/>
            <w:webHidden/>
          </w:rPr>
        </w:r>
        <w:r>
          <w:rPr>
            <w:noProof/>
            <w:webHidden/>
          </w:rPr>
          <w:fldChar w:fldCharType="separate"/>
        </w:r>
        <w:r w:rsidR="004A5D97">
          <w:rPr>
            <w:noProof/>
            <w:webHidden/>
          </w:rPr>
          <w:t>40</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1001" w:history="1">
        <w:r w:rsidRPr="00E60E71">
          <w:rPr>
            <w:rStyle w:val="Hyperlink"/>
            <w:noProof/>
          </w:rPr>
          <w:t>1.9.3 Index of Poverty</w:t>
        </w:r>
        <w:r>
          <w:rPr>
            <w:noProof/>
            <w:webHidden/>
          </w:rPr>
          <w:tab/>
        </w:r>
        <w:r>
          <w:rPr>
            <w:noProof/>
            <w:webHidden/>
          </w:rPr>
          <w:fldChar w:fldCharType="begin"/>
        </w:r>
        <w:r>
          <w:rPr>
            <w:noProof/>
            <w:webHidden/>
          </w:rPr>
          <w:instrText xml:space="preserve"> PAGEREF _Toc55371001 \h </w:instrText>
        </w:r>
        <w:r>
          <w:rPr>
            <w:noProof/>
            <w:webHidden/>
          </w:rPr>
        </w:r>
        <w:r>
          <w:rPr>
            <w:noProof/>
            <w:webHidden/>
          </w:rPr>
          <w:fldChar w:fldCharType="separate"/>
        </w:r>
        <w:r w:rsidR="004A5D97">
          <w:rPr>
            <w:noProof/>
            <w:webHidden/>
          </w:rPr>
          <w:t>40</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1002" w:history="1">
        <w:r w:rsidRPr="00E60E71">
          <w:rPr>
            <w:rStyle w:val="Hyperlink"/>
            <w:noProof/>
          </w:rPr>
          <w:t>1.10 Culture and heritage</w:t>
        </w:r>
        <w:r>
          <w:rPr>
            <w:noProof/>
            <w:webHidden/>
          </w:rPr>
          <w:tab/>
        </w:r>
        <w:r>
          <w:rPr>
            <w:noProof/>
            <w:webHidden/>
          </w:rPr>
          <w:fldChar w:fldCharType="begin"/>
        </w:r>
        <w:r>
          <w:rPr>
            <w:noProof/>
            <w:webHidden/>
          </w:rPr>
          <w:instrText xml:space="preserve"> PAGEREF _Toc55371002 \h </w:instrText>
        </w:r>
        <w:r>
          <w:rPr>
            <w:noProof/>
            <w:webHidden/>
          </w:rPr>
        </w:r>
        <w:r>
          <w:rPr>
            <w:noProof/>
            <w:webHidden/>
          </w:rPr>
          <w:fldChar w:fldCharType="separate"/>
        </w:r>
        <w:r w:rsidR="004A5D97">
          <w:rPr>
            <w:noProof/>
            <w:webHidden/>
          </w:rPr>
          <w:t>43</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1003" w:history="1">
        <w:r w:rsidRPr="00E60E71">
          <w:rPr>
            <w:rStyle w:val="Hyperlink"/>
            <w:noProof/>
          </w:rPr>
          <w:t>1.11 Education</w:t>
        </w:r>
        <w:r>
          <w:rPr>
            <w:noProof/>
            <w:webHidden/>
          </w:rPr>
          <w:tab/>
        </w:r>
        <w:r>
          <w:rPr>
            <w:noProof/>
            <w:webHidden/>
          </w:rPr>
          <w:fldChar w:fldCharType="begin"/>
        </w:r>
        <w:r>
          <w:rPr>
            <w:noProof/>
            <w:webHidden/>
          </w:rPr>
          <w:instrText xml:space="preserve"> PAGEREF _Toc55371003 \h </w:instrText>
        </w:r>
        <w:r>
          <w:rPr>
            <w:noProof/>
            <w:webHidden/>
          </w:rPr>
        </w:r>
        <w:r>
          <w:rPr>
            <w:noProof/>
            <w:webHidden/>
          </w:rPr>
          <w:fldChar w:fldCharType="separate"/>
        </w:r>
        <w:r w:rsidR="004A5D97">
          <w:rPr>
            <w:noProof/>
            <w:webHidden/>
          </w:rPr>
          <w:t>44</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1004" w:history="1">
        <w:r w:rsidRPr="00E60E71">
          <w:rPr>
            <w:rStyle w:val="Hyperlink"/>
            <w:noProof/>
          </w:rPr>
          <w:t>1.11.1 Primary education</w:t>
        </w:r>
        <w:r>
          <w:rPr>
            <w:noProof/>
            <w:webHidden/>
          </w:rPr>
          <w:tab/>
        </w:r>
        <w:r>
          <w:rPr>
            <w:noProof/>
            <w:webHidden/>
          </w:rPr>
          <w:fldChar w:fldCharType="begin"/>
        </w:r>
        <w:r>
          <w:rPr>
            <w:noProof/>
            <w:webHidden/>
          </w:rPr>
          <w:instrText xml:space="preserve"> PAGEREF _Toc55371004 \h </w:instrText>
        </w:r>
        <w:r>
          <w:rPr>
            <w:noProof/>
            <w:webHidden/>
          </w:rPr>
        </w:r>
        <w:r>
          <w:rPr>
            <w:noProof/>
            <w:webHidden/>
          </w:rPr>
          <w:fldChar w:fldCharType="separate"/>
        </w:r>
        <w:r w:rsidR="004A5D97">
          <w:rPr>
            <w:noProof/>
            <w:webHidden/>
          </w:rPr>
          <w:t>44</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1005" w:history="1">
        <w:r w:rsidRPr="00E60E71">
          <w:rPr>
            <w:rStyle w:val="Hyperlink"/>
            <w:noProof/>
          </w:rPr>
          <w:t>1.11.2 Secondary education</w:t>
        </w:r>
        <w:r>
          <w:rPr>
            <w:noProof/>
            <w:webHidden/>
          </w:rPr>
          <w:tab/>
        </w:r>
        <w:r>
          <w:rPr>
            <w:noProof/>
            <w:webHidden/>
          </w:rPr>
          <w:fldChar w:fldCharType="begin"/>
        </w:r>
        <w:r>
          <w:rPr>
            <w:noProof/>
            <w:webHidden/>
          </w:rPr>
          <w:instrText xml:space="preserve"> PAGEREF _Toc55371005 \h </w:instrText>
        </w:r>
        <w:r>
          <w:rPr>
            <w:noProof/>
            <w:webHidden/>
          </w:rPr>
        </w:r>
        <w:r>
          <w:rPr>
            <w:noProof/>
            <w:webHidden/>
          </w:rPr>
          <w:fldChar w:fldCharType="separate"/>
        </w:r>
        <w:r w:rsidR="004A5D97">
          <w:rPr>
            <w:noProof/>
            <w:webHidden/>
          </w:rPr>
          <w:t>45</w:t>
        </w:r>
        <w:r>
          <w:rPr>
            <w:noProof/>
            <w:webHidden/>
          </w:rPr>
          <w:fldChar w:fldCharType="end"/>
        </w:r>
      </w:hyperlink>
    </w:p>
    <w:p w:rsidR="004638F3" w:rsidRPr="004638F3" w:rsidRDefault="004638F3">
      <w:pPr>
        <w:pStyle w:val="TOC3"/>
        <w:tabs>
          <w:tab w:val="right" w:leader="dot" w:pos="8666"/>
        </w:tabs>
        <w:rPr>
          <w:rFonts w:ascii="Calibri" w:hAnsi="Calibri"/>
          <w:noProof/>
        </w:rPr>
      </w:pPr>
      <w:hyperlink w:anchor="_Toc55371006" w:history="1">
        <w:r w:rsidRPr="00E60E71">
          <w:rPr>
            <w:rStyle w:val="Hyperlink"/>
            <w:noProof/>
          </w:rPr>
          <w:t>1.11.3 Universities and higher schools</w:t>
        </w:r>
        <w:r>
          <w:rPr>
            <w:noProof/>
            <w:webHidden/>
          </w:rPr>
          <w:tab/>
        </w:r>
        <w:r>
          <w:rPr>
            <w:noProof/>
            <w:webHidden/>
          </w:rPr>
          <w:fldChar w:fldCharType="begin"/>
        </w:r>
        <w:r>
          <w:rPr>
            <w:noProof/>
            <w:webHidden/>
          </w:rPr>
          <w:instrText xml:space="preserve"> PAGEREF _Toc55371006 \h </w:instrText>
        </w:r>
        <w:r>
          <w:rPr>
            <w:noProof/>
            <w:webHidden/>
          </w:rPr>
        </w:r>
        <w:r>
          <w:rPr>
            <w:noProof/>
            <w:webHidden/>
          </w:rPr>
          <w:fldChar w:fldCharType="separate"/>
        </w:r>
        <w:r w:rsidR="004A5D97">
          <w:rPr>
            <w:noProof/>
            <w:webHidden/>
          </w:rPr>
          <w:t>47</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1007" w:history="1">
        <w:r w:rsidRPr="00E60E71">
          <w:rPr>
            <w:rStyle w:val="Hyperlink"/>
            <w:noProof/>
          </w:rPr>
          <w:t>1.12 Regional / local governance</w:t>
        </w:r>
        <w:r>
          <w:rPr>
            <w:noProof/>
            <w:webHidden/>
          </w:rPr>
          <w:tab/>
        </w:r>
        <w:r>
          <w:rPr>
            <w:noProof/>
            <w:webHidden/>
          </w:rPr>
          <w:fldChar w:fldCharType="begin"/>
        </w:r>
        <w:r>
          <w:rPr>
            <w:noProof/>
            <w:webHidden/>
          </w:rPr>
          <w:instrText xml:space="preserve"> PAGEREF _Toc55371007 \h </w:instrText>
        </w:r>
        <w:r>
          <w:rPr>
            <w:noProof/>
            <w:webHidden/>
          </w:rPr>
        </w:r>
        <w:r>
          <w:rPr>
            <w:noProof/>
            <w:webHidden/>
          </w:rPr>
          <w:fldChar w:fldCharType="separate"/>
        </w:r>
        <w:r w:rsidR="004A5D97">
          <w:rPr>
            <w:noProof/>
            <w:webHidden/>
          </w:rPr>
          <w:t>48</w:t>
        </w:r>
        <w:r>
          <w:rPr>
            <w:noProof/>
            <w:webHidden/>
          </w:rPr>
          <w:fldChar w:fldCharType="end"/>
        </w:r>
      </w:hyperlink>
    </w:p>
    <w:p w:rsidR="004638F3" w:rsidRPr="004638F3" w:rsidRDefault="004638F3">
      <w:pPr>
        <w:pStyle w:val="TOC2"/>
        <w:tabs>
          <w:tab w:val="right" w:leader="dot" w:pos="8666"/>
        </w:tabs>
        <w:rPr>
          <w:rFonts w:ascii="Calibri" w:hAnsi="Calibri"/>
          <w:b w:val="0"/>
          <w:noProof/>
        </w:rPr>
      </w:pPr>
      <w:hyperlink w:anchor="_Toc55371008" w:history="1">
        <w:r w:rsidRPr="00E60E71">
          <w:rPr>
            <w:rStyle w:val="Hyperlink"/>
            <w:noProof/>
          </w:rPr>
          <w:t>1.13 Civil society</w:t>
        </w:r>
        <w:r>
          <w:rPr>
            <w:noProof/>
            <w:webHidden/>
          </w:rPr>
          <w:tab/>
        </w:r>
        <w:r>
          <w:rPr>
            <w:noProof/>
            <w:webHidden/>
          </w:rPr>
          <w:fldChar w:fldCharType="begin"/>
        </w:r>
        <w:r>
          <w:rPr>
            <w:noProof/>
            <w:webHidden/>
          </w:rPr>
          <w:instrText xml:space="preserve"> PAGEREF _Toc55371008 \h </w:instrText>
        </w:r>
        <w:r>
          <w:rPr>
            <w:noProof/>
            <w:webHidden/>
          </w:rPr>
        </w:r>
        <w:r>
          <w:rPr>
            <w:noProof/>
            <w:webHidden/>
          </w:rPr>
          <w:fldChar w:fldCharType="separate"/>
        </w:r>
        <w:r w:rsidR="004A5D97">
          <w:rPr>
            <w:noProof/>
            <w:webHidden/>
          </w:rPr>
          <w:t>49</w:t>
        </w:r>
        <w:r>
          <w:rPr>
            <w:noProof/>
            <w:webHidden/>
          </w:rPr>
          <w:fldChar w:fldCharType="end"/>
        </w:r>
      </w:hyperlink>
    </w:p>
    <w:p w:rsidR="004638F3" w:rsidRPr="004638F3" w:rsidRDefault="004638F3">
      <w:pPr>
        <w:pStyle w:val="TOC1"/>
        <w:tabs>
          <w:tab w:val="right" w:leader="dot" w:pos="8666"/>
        </w:tabs>
        <w:rPr>
          <w:rFonts w:ascii="Calibri" w:hAnsi="Calibri"/>
          <w:b w:val="0"/>
          <w:noProof/>
          <w:sz w:val="22"/>
          <w:szCs w:val="22"/>
        </w:rPr>
      </w:pPr>
      <w:hyperlink w:anchor="_Toc55371009" w:history="1">
        <w:r w:rsidRPr="00E60E71">
          <w:rPr>
            <w:rStyle w:val="Hyperlink"/>
            <w:noProof/>
          </w:rPr>
          <w:t>2. SOURCES</w:t>
        </w:r>
        <w:r>
          <w:rPr>
            <w:noProof/>
            <w:webHidden/>
          </w:rPr>
          <w:tab/>
        </w:r>
        <w:r>
          <w:rPr>
            <w:noProof/>
            <w:webHidden/>
          </w:rPr>
          <w:fldChar w:fldCharType="begin"/>
        </w:r>
        <w:r>
          <w:rPr>
            <w:noProof/>
            <w:webHidden/>
          </w:rPr>
          <w:instrText xml:space="preserve"> PAGEREF _Toc55371009 \h </w:instrText>
        </w:r>
        <w:r>
          <w:rPr>
            <w:noProof/>
            <w:webHidden/>
          </w:rPr>
        </w:r>
        <w:r>
          <w:rPr>
            <w:noProof/>
            <w:webHidden/>
          </w:rPr>
          <w:fldChar w:fldCharType="separate"/>
        </w:r>
        <w:r w:rsidR="004A5D97">
          <w:rPr>
            <w:noProof/>
            <w:webHidden/>
          </w:rPr>
          <w:t>50</w:t>
        </w:r>
        <w:r>
          <w:rPr>
            <w:noProof/>
            <w:webHidden/>
          </w:rPr>
          <w:fldChar w:fldCharType="end"/>
        </w:r>
      </w:hyperlink>
    </w:p>
    <w:p w:rsidR="004638F3" w:rsidRPr="004638F3" w:rsidRDefault="004638F3">
      <w:pPr>
        <w:pStyle w:val="TOC1"/>
        <w:tabs>
          <w:tab w:val="right" w:leader="dot" w:pos="8666"/>
        </w:tabs>
        <w:rPr>
          <w:rFonts w:ascii="Calibri" w:hAnsi="Calibri"/>
          <w:b w:val="0"/>
          <w:noProof/>
          <w:sz w:val="22"/>
          <w:szCs w:val="22"/>
        </w:rPr>
      </w:pPr>
      <w:hyperlink w:anchor="_Toc55371010" w:history="1">
        <w:r w:rsidRPr="00E60E71">
          <w:rPr>
            <w:rStyle w:val="Hyperlink"/>
            <w:noProof/>
          </w:rPr>
          <w:t>3. ANNEXES</w:t>
        </w:r>
        <w:r>
          <w:rPr>
            <w:noProof/>
            <w:webHidden/>
          </w:rPr>
          <w:tab/>
        </w:r>
        <w:r>
          <w:rPr>
            <w:noProof/>
            <w:webHidden/>
          </w:rPr>
          <w:fldChar w:fldCharType="begin"/>
        </w:r>
        <w:r>
          <w:rPr>
            <w:noProof/>
            <w:webHidden/>
          </w:rPr>
          <w:instrText xml:space="preserve"> PAGEREF _Toc55371010 \h </w:instrText>
        </w:r>
        <w:r>
          <w:rPr>
            <w:noProof/>
            <w:webHidden/>
          </w:rPr>
        </w:r>
        <w:r>
          <w:rPr>
            <w:noProof/>
            <w:webHidden/>
          </w:rPr>
          <w:fldChar w:fldCharType="separate"/>
        </w:r>
        <w:r w:rsidR="004A5D97">
          <w:rPr>
            <w:noProof/>
            <w:webHidden/>
          </w:rPr>
          <w:t>51</w:t>
        </w:r>
        <w:r>
          <w:rPr>
            <w:noProof/>
            <w:webHidden/>
          </w:rPr>
          <w:fldChar w:fldCharType="end"/>
        </w:r>
      </w:hyperlink>
    </w:p>
    <w:p w:rsidR="004638F3" w:rsidRDefault="004638F3">
      <w:r>
        <w:rPr>
          <w:b/>
          <w:bCs/>
          <w:noProof/>
        </w:rPr>
        <w:fldChar w:fldCharType="end"/>
      </w:r>
    </w:p>
    <w:p w:rsidR="004638F3" w:rsidRDefault="004638F3">
      <w:pPr>
        <w:rPr>
          <w:b/>
          <w:bCs/>
          <w:noProof/>
        </w:rPr>
      </w:pPr>
    </w:p>
    <w:p w:rsidR="004638F3" w:rsidRDefault="004638F3">
      <w:pPr>
        <w:rPr>
          <w:b/>
          <w:bCs/>
          <w:noProof/>
        </w:rPr>
      </w:pPr>
    </w:p>
    <w:p w:rsidR="004638F3" w:rsidRDefault="004638F3">
      <w:pPr>
        <w:rPr>
          <w:b/>
          <w:bCs/>
          <w:noProof/>
        </w:rPr>
      </w:pPr>
    </w:p>
    <w:p w:rsidR="004638F3" w:rsidRDefault="004638F3">
      <w:pPr>
        <w:rPr>
          <w:b/>
          <w:bCs/>
          <w:noProof/>
        </w:rPr>
      </w:pPr>
    </w:p>
    <w:p w:rsidR="004638F3" w:rsidRDefault="004638F3">
      <w:pPr>
        <w:rPr>
          <w:b/>
          <w:bCs/>
          <w:noProof/>
        </w:rPr>
      </w:pPr>
    </w:p>
    <w:p w:rsidR="004638F3" w:rsidRDefault="004638F3">
      <w:pPr>
        <w:spacing w:after="200" w:line="276" w:lineRule="auto"/>
        <w:rPr>
          <w:b/>
          <w:bCs/>
          <w:color w:val="3366FF"/>
          <w:kern w:val="32"/>
          <w:szCs w:val="32"/>
        </w:rPr>
      </w:pPr>
    </w:p>
    <w:p w:rsidR="003404A8" w:rsidRDefault="003404A8" w:rsidP="005D5DD1">
      <w:pPr>
        <w:pStyle w:val="Heading1"/>
        <w:rPr>
          <w:color w:val="00B050"/>
        </w:rPr>
      </w:pPr>
      <w:bookmarkStart w:id="1" w:name="_Toc262473564"/>
      <w:bookmarkStart w:id="2" w:name="_Toc55243402"/>
      <w:bookmarkStart w:id="3" w:name="_Toc55243532"/>
      <w:bookmarkStart w:id="4" w:name="_Toc55243829"/>
      <w:bookmarkStart w:id="5" w:name="_Toc55244092"/>
      <w:bookmarkStart w:id="6" w:name="_Toc55244335"/>
      <w:bookmarkStart w:id="7" w:name="_Toc55244945"/>
      <w:bookmarkStart w:id="8" w:name="_Toc55245813"/>
      <w:bookmarkStart w:id="9" w:name="_Toc55370669"/>
      <w:bookmarkStart w:id="10" w:name="_Toc55370752"/>
      <w:bookmarkStart w:id="11" w:name="_Toc55370973"/>
      <w:r w:rsidRPr="004638F3">
        <w:rPr>
          <w:color w:val="00B050"/>
        </w:rPr>
        <w:t>INTRODUCTION</w:t>
      </w:r>
      <w:bookmarkEnd w:id="1"/>
      <w:bookmarkEnd w:id="2"/>
      <w:bookmarkEnd w:id="3"/>
      <w:bookmarkEnd w:id="4"/>
      <w:bookmarkEnd w:id="5"/>
      <w:bookmarkEnd w:id="6"/>
      <w:bookmarkEnd w:id="7"/>
      <w:bookmarkEnd w:id="8"/>
      <w:bookmarkEnd w:id="9"/>
      <w:bookmarkEnd w:id="10"/>
      <w:bookmarkEnd w:id="11"/>
    </w:p>
    <w:p w:rsidR="004638F3" w:rsidRPr="004638F3" w:rsidRDefault="004638F3" w:rsidP="004638F3">
      <w:pPr>
        <w:rPr>
          <w:lang w:eastAsia="x-none"/>
        </w:rPr>
      </w:pPr>
    </w:p>
    <w:p w:rsidR="004638F3" w:rsidRPr="004638F3" w:rsidRDefault="004638F3" w:rsidP="004638F3">
      <w:pPr>
        <w:rPr>
          <w:lang w:eastAsia="x-none"/>
        </w:rPr>
      </w:pPr>
    </w:p>
    <w:p w:rsidR="00EB194E" w:rsidRPr="00441308" w:rsidRDefault="00EB194E" w:rsidP="00EB194E">
      <w:pPr>
        <w:spacing w:before="120"/>
        <w:jc w:val="both"/>
      </w:pPr>
      <w:r w:rsidRPr="00441308">
        <w:t xml:space="preserve">This </w:t>
      </w:r>
      <w:r w:rsidR="0031343B">
        <w:t>s</w:t>
      </w:r>
      <w:r w:rsidRPr="00441308">
        <w:t xml:space="preserve">ituation </w:t>
      </w:r>
      <w:r w:rsidR="0031343B">
        <w:t>a</w:t>
      </w:r>
      <w:r w:rsidRPr="00441308">
        <w:t xml:space="preserve">nalysis provides an overview of the eligible area for the strategic planning process </w:t>
      </w:r>
      <w:r w:rsidR="0031343B">
        <w:t>under</w:t>
      </w:r>
      <w:r w:rsidRPr="00441308">
        <w:t xml:space="preserve"> the IPA III CBC </w:t>
      </w:r>
      <w:r w:rsidR="0031343B">
        <w:t>p</w:t>
      </w:r>
      <w:r w:rsidRPr="00441308">
        <w:t xml:space="preserve">rogramme Serbia-Montenegro. The </w:t>
      </w:r>
      <w:r w:rsidR="0031343B">
        <w:t>a</w:t>
      </w:r>
      <w:r w:rsidRPr="00441308">
        <w:t xml:space="preserve">nalysis relies on information obtained from various sources, including primary and secondary sources alike. </w:t>
      </w:r>
    </w:p>
    <w:p w:rsidR="00EB194E" w:rsidRPr="00441308" w:rsidRDefault="00EB194E" w:rsidP="00EB194E">
      <w:pPr>
        <w:spacing w:before="120"/>
        <w:jc w:val="both"/>
      </w:pPr>
      <w:r w:rsidRPr="00441308">
        <w:t xml:space="preserve">The foundation of the analysis has been established using statistical data, and then its content has been further complemented and enriched based on information from </w:t>
      </w:r>
      <w:r w:rsidR="0031343B">
        <w:t xml:space="preserve">the </w:t>
      </w:r>
      <w:r w:rsidRPr="00441308">
        <w:t>analysis of count</w:t>
      </w:r>
      <w:r w:rsidR="003B5115" w:rsidRPr="00441308">
        <w:t>ry/region/district/municipalit</w:t>
      </w:r>
      <w:r w:rsidRPr="00441308">
        <w:t xml:space="preserve">y level documents; </w:t>
      </w:r>
      <w:r w:rsidR="0031343B">
        <w:t>other</w:t>
      </w:r>
      <w:r w:rsidRPr="00441308">
        <w:t xml:space="preserve"> </w:t>
      </w:r>
      <w:r w:rsidR="003B5115" w:rsidRPr="00441308">
        <w:t xml:space="preserve">strategic </w:t>
      </w:r>
      <w:r w:rsidRPr="00441308">
        <w:t>documen</w:t>
      </w:r>
      <w:r w:rsidR="003B5115" w:rsidRPr="00441308">
        <w:t xml:space="preserve">ts </w:t>
      </w:r>
      <w:r w:rsidRPr="00441308">
        <w:t xml:space="preserve">delivered from national sources, both in </w:t>
      </w:r>
      <w:r w:rsidR="0031343B">
        <w:t xml:space="preserve">the </w:t>
      </w:r>
      <w:r w:rsidR="008A75A0" w:rsidRPr="00441308">
        <w:t xml:space="preserve">Republic of Serbia and </w:t>
      </w:r>
      <w:r w:rsidR="003B5115" w:rsidRPr="00441308">
        <w:t>Montenegro</w:t>
      </w:r>
      <w:r w:rsidRPr="00441308">
        <w:t xml:space="preserve">; </w:t>
      </w:r>
      <w:r w:rsidR="0031343B">
        <w:t xml:space="preserve">the 2014-2020 </w:t>
      </w:r>
      <w:r w:rsidR="00106AB8" w:rsidRPr="00441308">
        <w:t xml:space="preserve">IPA </w:t>
      </w:r>
      <w:r w:rsidR="0031343B">
        <w:t xml:space="preserve">II </w:t>
      </w:r>
      <w:r w:rsidR="00106AB8" w:rsidRPr="00441308">
        <w:t xml:space="preserve">CBC </w:t>
      </w:r>
      <w:r w:rsidR="0031343B">
        <w:t>p</w:t>
      </w:r>
      <w:r w:rsidR="00106AB8" w:rsidRPr="00441308">
        <w:t>rogramme</w:t>
      </w:r>
      <w:r w:rsidR="0031343B">
        <w:t xml:space="preserve"> document</w:t>
      </w:r>
      <w:r w:rsidR="00106AB8" w:rsidRPr="00441308">
        <w:t xml:space="preserve">; </w:t>
      </w:r>
      <w:r w:rsidR="0031343B">
        <w:t xml:space="preserve">an </w:t>
      </w:r>
      <w:r w:rsidR="00106AB8" w:rsidRPr="00441308">
        <w:t xml:space="preserve">overview of projects supported under the </w:t>
      </w:r>
      <w:r w:rsidR="0031343B">
        <w:t xml:space="preserve">latter programme </w:t>
      </w:r>
      <w:r w:rsidR="00106AB8" w:rsidRPr="00441308">
        <w:t xml:space="preserve">and </w:t>
      </w:r>
      <w:r w:rsidR="0031343B">
        <w:t xml:space="preserve">the </w:t>
      </w:r>
      <w:r w:rsidR="00106AB8" w:rsidRPr="00441308">
        <w:t xml:space="preserve">analysis of </w:t>
      </w:r>
      <w:r w:rsidR="0031343B">
        <w:t xml:space="preserve">responses from </w:t>
      </w:r>
      <w:r w:rsidR="00106AB8" w:rsidRPr="00441308">
        <w:t xml:space="preserve">the received questionnaires: in total </w:t>
      </w:r>
      <w:r w:rsidR="00673AA0">
        <w:t>42</w:t>
      </w:r>
      <w:r w:rsidR="00106AB8" w:rsidRPr="00441308">
        <w:t xml:space="preserve"> questionnaires </w:t>
      </w:r>
      <w:r w:rsidR="0031343B">
        <w:t>filled out by</w:t>
      </w:r>
      <w:r w:rsidR="00106AB8" w:rsidRPr="00441308">
        <w:t xml:space="preserve"> programme stakeholders were collected and analysed</w:t>
      </w:r>
      <w:r w:rsidRPr="00441308">
        <w:t>.</w:t>
      </w:r>
    </w:p>
    <w:p w:rsidR="00EB194E" w:rsidRDefault="00EB194E" w:rsidP="003404A8">
      <w:pPr>
        <w:spacing w:before="120"/>
        <w:rPr>
          <w:highlight w:val="yellow"/>
        </w:rPr>
      </w:pPr>
    </w:p>
    <w:p w:rsidR="003404A8" w:rsidRPr="002072AB" w:rsidRDefault="003404A8" w:rsidP="003404A8"/>
    <w:p w:rsidR="003404A8" w:rsidRDefault="003404A8" w:rsidP="003404A8"/>
    <w:p w:rsidR="003404A8" w:rsidRDefault="003404A8" w:rsidP="003404A8"/>
    <w:p w:rsidR="003404A8" w:rsidRDefault="003404A8" w:rsidP="003404A8"/>
    <w:p w:rsidR="003404A8" w:rsidRPr="002072AB" w:rsidRDefault="003404A8" w:rsidP="003404A8"/>
    <w:p w:rsidR="003404A8" w:rsidRPr="00CD0A38" w:rsidRDefault="003404A8" w:rsidP="00C60424">
      <w:pPr>
        <w:pStyle w:val="Heading1"/>
        <w:rPr>
          <w:color w:val="00B050"/>
        </w:rPr>
      </w:pPr>
      <w:r>
        <w:br w:type="page"/>
      </w:r>
      <w:bookmarkStart w:id="12" w:name="_Toc262473565"/>
      <w:bookmarkStart w:id="13" w:name="_Toc55243403"/>
      <w:bookmarkStart w:id="14" w:name="_Toc55243533"/>
      <w:bookmarkStart w:id="15" w:name="_Toc55243830"/>
      <w:bookmarkStart w:id="16" w:name="_Toc55244093"/>
      <w:bookmarkStart w:id="17" w:name="_Toc55244336"/>
      <w:bookmarkStart w:id="18" w:name="_Toc55244946"/>
      <w:bookmarkStart w:id="19" w:name="_Toc55245814"/>
      <w:bookmarkStart w:id="20" w:name="_Toc55370670"/>
      <w:bookmarkStart w:id="21" w:name="_Toc55370753"/>
      <w:bookmarkStart w:id="22" w:name="_Toc55370974"/>
      <w:r w:rsidR="004E260B" w:rsidRPr="00CD0A38">
        <w:rPr>
          <w:color w:val="00B050"/>
        </w:rPr>
        <w:t>1</w:t>
      </w:r>
      <w:r w:rsidRPr="00CD0A38">
        <w:rPr>
          <w:color w:val="00B050"/>
        </w:rPr>
        <w:t>. SITUATION ANALYSIS</w:t>
      </w:r>
      <w:bookmarkEnd w:id="12"/>
      <w:bookmarkEnd w:id="13"/>
      <w:bookmarkEnd w:id="14"/>
      <w:bookmarkEnd w:id="15"/>
      <w:bookmarkEnd w:id="16"/>
      <w:bookmarkEnd w:id="17"/>
      <w:bookmarkEnd w:id="18"/>
      <w:bookmarkEnd w:id="19"/>
      <w:bookmarkEnd w:id="20"/>
      <w:bookmarkEnd w:id="21"/>
      <w:bookmarkEnd w:id="22"/>
      <w:r w:rsidRPr="00CD0A38">
        <w:rPr>
          <w:color w:val="00B050"/>
        </w:rPr>
        <w:t xml:space="preserve"> </w:t>
      </w:r>
    </w:p>
    <w:p w:rsidR="003404A8" w:rsidRDefault="003404A8" w:rsidP="003404A8">
      <w:pPr>
        <w:pStyle w:val="Heading2"/>
      </w:pPr>
    </w:p>
    <w:p w:rsidR="009F2BAB" w:rsidRPr="009F2BAB" w:rsidRDefault="003404A8" w:rsidP="00364D4C">
      <w:pPr>
        <w:pStyle w:val="Heading2"/>
        <w:numPr>
          <w:ilvl w:val="1"/>
          <w:numId w:val="7"/>
        </w:numPr>
      </w:pPr>
      <w:bookmarkStart w:id="23" w:name="_Toc262473566"/>
      <w:bookmarkStart w:id="24" w:name="_Toc55243404"/>
      <w:bookmarkStart w:id="25" w:name="_Toc55243534"/>
      <w:bookmarkStart w:id="26" w:name="_Toc55243831"/>
      <w:bookmarkStart w:id="27" w:name="_Toc55244094"/>
      <w:bookmarkStart w:id="28" w:name="_Toc55244337"/>
      <w:bookmarkStart w:id="29" w:name="_Toc55244947"/>
      <w:bookmarkStart w:id="30" w:name="_Toc55245815"/>
      <w:bookmarkStart w:id="31" w:name="_Toc55370671"/>
      <w:bookmarkStart w:id="32" w:name="_Toc55370754"/>
      <w:bookmarkStart w:id="33" w:name="_Toc55370975"/>
      <w:r w:rsidRPr="009F2BAB">
        <w:t>Programme area</w:t>
      </w:r>
      <w:bookmarkEnd w:id="23"/>
      <w:bookmarkEnd w:id="24"/>
      <w:bookmarkEnd w:id="25"/>
      <w:bookmarkEnd w:id="26"/>
      <w:bookmarkEnd w:id="27"/>
      <w:bookmarkEnd w:id="28"/>
      <w:bookmarkEnd w:id="29"/>
      <w:bookmarkEnd w:id="30"/>
      <w:bookmarkEnd w:id="31"/>
      <w:bookmarkEnd w:id="32"/>
      <w:bookmarkEnd w:id="33"/>
    </w:p>
    <w:p w:rsidR="00B11B61" w:rsidRPr="00D9476D" w:rsidRDefault="00DF2734" w:rsidP="00D9476D">
      <w:pPr>
        <w:pStyle w:val="Body"/>
        <w:rPr>
          <w:b/>
          <w:color w:val="00B050"/>
        </w:rPr>
      </w:pPr>
      <w:bookmarkStart w:id="34" w:name="_Toc55243405"/>
      <w:r w:rsidRPr="00D9476D">
        <w:rPr>
          <w:b/>
          <w:color w:val="00B050"/>
        </w:rPr>
        <w:t xml:space="preserve">24 </w:t>
      </w:r>
      <w:r w:rsidR="003404A8" w:rsidRPr="00D9476D">
        <w:rPr>
          <w:b/>
          <w:color w:val="00B050"/>
        </w:rPr>
        <w:t>municipalities and towns</w:t>
      </w:r>
      <w:r w:rsidR="00F218B7" w:rsidRPr="00D9476D">
        <w:rPr>
          <w:b/>
          <w:color w:val="00B050"/>
        </w:rPr>
        <w:t xml:space="preserve"> in an area of 17 402</w:t>
      </w:r>
      <w:r w:rsidR="00F218B7" w:rsidRPr="00D9476D">
        <w:rPr>
          <w:b/>
          <w:color w:val="00B050"/>
          <w:szCs w:val="22"/>
        </w:rPr>
        <w:t xml:space="preserve"> km</w:t>
      </w:r>
      <w:r w:rsidR="00F218B7" w:rsidRPr="00D9476D">
        <w:rPr>
          <w:b/>
          <w:color w:val="00B050"/>
          <w:szCs w:val="22"/>
          <w:vertAlign w:val="superscript"/>
        </w:rPr>
        <w:t>2</w:t>
      </w:r>
      <w:r w:rsidR="00F218B7" w:rsidRPr="00D9476D">
        <w:rPr>
          <w:b/>
          <w:color w:val="00B050"/>
        </w:rPr>
        <w:t xml:space="preserve"> with 6</w:t>
      </w:r>
      <w:r w:rsidR="0074275B" w:rsidRPr="00D9476D">
        <w:rPr>
          <w:b/>
          <w:color w:val="00B050"/>
        </w:rPr>
        <w:t>64</w:t>
      </w:r>
      <w:r w:rsidR="00F218B7" w:rsidRPr="00D9476D">
        <w:rPr>
          <w:b/>
          <w:color w:val="00B050"/>
        </w:rPr>
        <w:t xml:space="preserve"> </w:t>
      </w:r>
      <w:r w:rsidR="0074275B" w:rsidRPr="00D9476D">
        <w:rPr>
          <w:b/>
          <w:color w:val="00B050"/>
        </w:rPr>
        <w:t>522</w:t>
      </w:r>
      <w:r w:rsidR="00F218B7" w:rsidRPr="00D9476D">
        <w:rPr>
          <w:b/>
          <w:color w:val="00B050"/>
        </w:rPr>
        <w:t xml:space="preserve"> inhabitants</w:t>
      </w:r>
      <w:bookmarkEnd w:id="34"/>
    </w:p>
    <w:p w:rsidR="003404A8" w:rsidRPr="00DD2A3E" w:rsidRDefault="003404A8" w:rsidP="00115A77">
      <w:pPr>
        <w:spacing w:before="120"/>
        <w:jc w:val="both"/>
      </w:pPr>
      <w:r w:rsidRPr="00DD2A3E">
        <w:t xml:space="preserve">The programme area </w:t>
      </w:r>
      <w:r w:rsidR="00F218B7" w:rsidRPr="00DD2A3E">
        <w:t xml:space="preserve">of the IPA </w:t>
      </w:r>
      <w:r w:rsidR="0031343B">
        <w:t xml:space="preserve">III cross-border </w:t>
      </w:r>
      <w:r w:rsidR="00F218B7" w:rsidRPr="00DD2A3E">
        <w:t xml:space="preserve">cooperation programme Serbia </w:t>
      </w:r>
      <w:r w:rsidR="00F218B7" w:rsidRPr="00DD2A3E">
        <w:rPr>
          <w:lang w:val="sr-Latn-RS"/>
        </w:rPr>
        <w:t xml:space="preserve">– Montenegro </w:t>
      </w:r>
      <w:r w:rsidRPr="00DD2A3E">
        <w:t>encompasses 10 municipalities/cities in the Republic of Serbia and 1</w:t>
      </w:r>
      <w:r w:rsidR="00DD2A3E" w:rsidRPr="00DD2A3E">
        <w:t>4</w:t>
      </w:r>
      <w:r w:rsidRPr="00DD2A3E">
        <w:t xml:space="preserve"> municipalities in Montenegro. </w:t>
      </w:r>
    </w:p>
    <w:p w:rsidR="003404A8" w:rsidRPr="00DD2A3E" w:rsidRDefault="003404A8" w:rsidP="00115A77">
      <w:pPr>
        <w:spacing w:before="120"/>
        <w:jc w:val="both"/>
      </w:pPr>
      <w:bookmarkStart w:id="35" w:name="_Hlk56969172"/>
      <w:r w:rsidRPr="00DD2A3E">
        <w:rPr>
          <w:b/>
        </w:rPr>
        <w:t xml:space="preserve">In Serbia, </w:t>
      </w:r>
      <w:r w:rsidRPr="00DD2A3E">
        <w:t>the</w:t>
      </w:r>
      <w:r w:rsidRPr="00DD2A3E">
        <w:rPr>
          <w:b/>
        </w:rPr>
        <w:t xml:space="preserve"> </w:t>
      </w:r>
      <w:r w:rsidRPr="00DD2A3E">
        <w:t xml:space="preserve">eligible area includes </w:t>
      </w:r>
      <w:r w:rsidR="0031343B">
        <w:t xml:space="preserve">the </w:t>
      </w:r>
      <w:r w:rsidRPr="00DD2A3E">
        <w:t xml:space="preserve">cities and municipalities located in three districts: </w:t>
      </w:r>
      <w:r w:rsidR="0031343B">
        <w:t xml:space="preserve">the </w:t>
      </w:r>
      <w:r w:rsidRPr="00DD2A3E">
        <w:t xml:space="preserve">entire Raški District with 5 municipalities/cities of Kraljevo, Vrnjačka Banja, Raška, Novi Pazar and Tutin; four out of </w:t>
      </w:r>
      <w:r w:rsidR="0031343B">
        <w:t xml:space="preserve">the </w:t>
      </w:r>
      <w:r w:rsidRPr="00DD2A3E">
        <w:t xml:space="preserve">ten municipalities/cities </w:t>
      </w:r>
      <w:r w:rsidR="0031343B">
        <w:t>of the</w:t>
      </w:r>
      <w:r w:rsidRPr="00DD2A3E">
        <w:t xml:space="preserve"> Zlatiborski District (Nova Varoš, Priboj, Prijepolje and Sjenica); and </w:t>
      </w:r>
      <w:r w:rsidR="0031343B">
        <w:t>the m</w:t>
      </w:r>
      <w:r w:rsidRPr="00DD2A3E">
        <w:t>unicipality of Ivanjica</w:t>
      </w:r>
      <w:r w:rsidR="0031343B">
        <w:t>,</w:t>
      </w:r>
      <w:r w:rsidRPr="00DD2A3E">
        <w:t xml:space="preserve"> out of </w:t>
      </w:r>
      <w:r w:rsidR="0031343B">
        <w:t xml:space="preserve">the </w:t>
      </w:r>
      <w:r w:rsidRPr="00DD2A3E">
        <w:t>four</w:t>
      </w:r>
      <w:r w:rsidR="0031343B">
        <w:t xml:space="preserve"> ones</w:t>
      </w:r>
      <w:r w:rsidRPr="00DD2A3E">
        <w:t xml:space="preserve"> from </w:t>
      </w:r>
      <w:r w:rsidR="0031343B">
        <w:t xml:space="preserve">the </w:t>
      </w:r>
      <w:r w:rsidRPr="00DD2A3E">
        <w:t>Moravički District.</w:t>
      </w:r>
    </w:p>
    <w:bookmarkEnd w:id="35"/>
    <w:p w:rsidR="003404A8" w:rsidRDefault="0031343B" w:rsidP="00115A77">
      <w:pPr>
        <w:spacing w:before="120"/>
        <w:jc w:val="both"/>
      </w:pPr>
      <w:r>
        <w:rPr>
          <w:b/>
        </w:rPr>
        <w:t xml:space="preserve">In </w:t>
      </w:r>
      <w:r w:rsidR="003404A8" w:rsidRPr="00DD2A3E">
        <w:rPr>
          <w:b/>
        </w:rPr>
        <w:t>Montenegro</w:t>
      </w:r>
      <w:r>
        <w:rPr>
          <w:b/>
        </w:rPr>
        <w:t xml:space="preserve">, </w:t>
      </w:r>
      <w:r>
        <w:rPr>
          <w:bCs/>
        </w:rPr>
        <w:t>the eligible territory</w:t>
      </w:r>
      <w:r w:rsidR="003404A8" w:rsidRPr="00DD2A3E">
        <w:t xml:space="preserve"> includes </w:t>
      </w:r>
      <w:r>
        <w:t xml:space="preserve">the </w:t>
      </w:r>
      <w:r w:rsidR="003404A8" w:rsidRPr="00DD2A3E">
        <w:t>municipalities located in the northern and central part of the country</w:t>
      </w:r>
      <w:r>
        <w:t>, namely</w:t>
      </w:r>
      <w:r w:rsidR="003404A8" w:rsidRPr="00DD2A3E">
        <w:t>: Andrijevica, Berane, Bijelo Polje, Gusinje, Kolašin, Mojkovac, Nikšić, Petnjica, Plav, Pljevlja, Plužine, Rožaje, Šavnik and Žabljak.</w:t>
      </w:r>
    </w:p>
    <w:p w:rsidR="006719DD" w:rsidRPr="00DD2A3E" w:rsidRDefault="006719DD" w:rsidP="00115A77">
      <w:pPr>
        <w:spacing w:before="120"/>
        <w:jc w:val="both"/>
      </w:pPr>
    </w:p>
    <w:p w:rsidR="000757AE" w:rsidRPr="006719DD" w:rsidRDefault="003404A8" w:rsidP="006719DD">
      <w:pPr>
        <w:pStyle w:val="Body"/>
        <w:rPr>
          <w:rStyle w:val="Table"/>
          <w:sz w:val="24"/>
        </w:rPr>
      </w:pPr>
      <w:bookmarkStart w:id="36" w:name="_Toc55243406"/>
      <w:bookmarkStart w:id="37" w:name="_Toc55243535"/>
      <w:r w:rsidRPr="006719DD">
        <w:rPr>
          <w:rStyle w:val="Table"/>
          <w:sz w:val="24"/>
        </w:rPr>
        <w:t>Table 1: Programme area</w:t>
      </w:r>
      <w:bookmarkEnd w:id="36"/>
      <w:bookmarkEnd w:id="37"/>
      <w:r w:rsidRPr="006719DD">
        <w:rPr>
          <w:rStyle w:val="Table"/>
          <w:sz w:val="24"/>
        </w:rPr>
        <w:t xml:space="preserve"> </w:t>
      </w:r>
    </w:p>
    <w:tbl>
      <w:tblPr>
        <w:tblW w:w="9180" w:type="dxa"/>
        <w:tblBorders>
          <w:top w:val="single" w:sz="4" w:space="0" w:color="4F81BD"/>
          <w:bottom w:val="single" w:sz="4" w:space="0" w:color="4F81BD"/>
        </w:tblBorders>
        <w:tblLayout w:type="fixed"/>
        <w:tblLook w:val="04A0" w:firstRow="1" w:lastRow="0" w:firstColumn="1" w:lastColumn="0" w:noHBand="0" w:noVBand="1"/>
      </w:tblPr>
      <w:tblGrid>
        <w:gridCol w:w="9180"/>
      </w:tblGrid>
      <w:tr w:rsidR="000757AE" w:rsidTr="000F3B87">
        <w:trPr>
          <w:trHeight w:val="7028"/>
        </w:trPr>
        <w:tc>
          <w:tcPr>
            <w:tcW w:w="9180" w:type="dxa"/>
            <w:tcBorders>
              <w:left w:val="single" w:sz="4" w:space="0" w:color="548DD4"/>
              <w:bottom w:val="dotted" w:sz="4" w:space="0" w:color="548DD4"/>
              <w:right w:val="single" w:sz="4" w:space="0" w:color="548DD4"/>
            </w:tcBorders>
          </w:tcPr>
          <w:p w:rsidR="000757AE" w:rsidRPr="00CB2F09" w:rsidRDefault="0023527F" w:rsidP="00E00D70">
            <w:pPr>
              <w:jc w:val="center"/>
              <w:rPr>
                <w:b/>
                <w:sz w:val="20"/>
                <w:szCs w:val="16"/>
              </w:rPr>
            </w:pPr>
            <w:r>
              <w:rPr>
                <w:b/>
                <w:noProof/>
                <w:sz w:val="20"/>
                <w:szCs w:val="16"/>
              </w:rPr>
              <w:drawing>
                <wp:inline distT="0" distB="0" distL="0" distR="0">
                  <wp:extent cx="5245100" cy="4210050"/>
                  <wp:effectExtent l="0" t="0" r="0" b="0"/>
                  <wp:docPr id="1" name="Picture 1" descr="SER MNE I 7 jun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 MNE I 7 jun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5100" cy="4210050"/>
                          </a:xfrm>
                          <a:prstGeom prst="rect">
                            <a:avLst/>
                          </a:prstGeom>
                          <a:noFill/>
                          <a:ln>
                            <a:noFill/>
                          </a:ln>
                        </pic:spPr>
                      </pic:pic>
                    </a:graphicData>
                  </a:graphic>
                </wp:inline>
              </w:drawing>
            </w:r>
          </w:p>
        </w:tc>
      </w:tr>
    </w:tbl>
    <w:p w:rsidR="000F3B87" w:rsidRDefault="000F3B87" w:rsidP="003404A8">
      <w:pPr>
        <w:spacing w:before="120"/>
      </w:pPr>
    </w:p>
    <w:p w:rsidR="000577CB" w:rsidRDefault="000577CB" w:rsidP="003404A8">
      <w:pPr>
        <w:spacing w:before="120"/>
      </w:pPr>
    </w:p>
    <w:tbl>
      <w:tblPr>
        <w:tblW w:w="5000" w:type="pct"/>
        <w:tblBorders>
          <w:top w:val="single" w:sz="4" w:space="0" w:color="4F81BD"/>
          <w:bottom w:val="single" w:sz="4" w:space="0" w:color="4F81BD"/>
        </w:tblBorders>
        <w:tblLook w:val="04A0" w:firstRow="1" w:lastRow="0" w:firstColumn="1" w:lastColumn="0" w:noHBand="0" w:noVBand="1"/>
      </w:tblPr>
      <w:tblGrid>
        <w:gridCol w:w="1350"/>
        <w:gridCol w:w="822"/>
        <w:gridCol w:w="1428"/>
        <w:gridCol w:w="791"/>
        <w:gridCol w:w="1325"/>
        <w:gridCol w:w="791"/>
        <w:gridCol w:w="1590"/>
        <w:gridCol w:w="795"/>
      </w:tblGrid>
      <w:tr w:rsidR="000F3B87" w:rsidRPr="00CB2F09" w:rsidTr="0071608C">
        <w:trPr>
          <w:trHeight w:val="251"/>
        </w:trPr>
        <w:tc>
          <w:tcPr>
            <w:tcW w:w="2469" w:type="pct"/>
            <w:gridSpan w:val="4"/>
            <w:tcBorders>
              <w:left w:val="single" w:sz="4" w:space="0" w:color="548DD4"/>
              <w:bottom w:val="dotted" w:sz="4" w:space="0" w:color="548DD4"/>
              <w:right w:val="single" w:sz="4" w:space="0" w:color="548DD4"/>
            </w:tcBorders>
          </w:tcPr>
          <w:p w:rsidR="000F3B87" w:rsidRPr="000577CB" w:rsidRDefault="000F3B87" w:rsidP="00973F81">
            <w:pPr>
              <w:jc w:val="center"/>
              <w:rPr>
                <w:b/>
              </w:rPr>
            </w:pPr>
            <w:r w:rsidRPr="000577CB">
              <w:rPr>
                <w:b/>
              </w:rPr>
              <w:t>Montenegro</w:t>
            </w:r>
          </w:p>
        </w:tc>
        <w:tc>
          <w:tcPr>
            <w:tcW w:w="2531" w:type="pct"/>
            <w:gridSpan w:val="4"/>
            <w:tcBorders>
              <w:left w:val="single" w:sz="4" w:space="0" w:color="548DD4"/>
              <w:bottom w:val="dotted" w:sz="4" w:space="0" w:color="548DD4"/>
              <w:right w:val="single" w:sz="4" w:space="0" w:color="548DD4"/>
            </w:tcBorders>
          </w:tcPr>
          <w:p w:rsidR="000F3B87" w:rsidRPr="000577CB" w:rsidRDefault="000F3B87" w:rsidP="00973F81">
            <w:pPr>
              <w:jc w:val="center"/>
              <w:rPr>
                <w:b/>
              </w:rPr>
            </w:pPr>
            <w:r w:rsidRPr="000577CB">
              <w:rPr>
                <w:b/>
              </w:rPr>
              <w:t>Republic of Serbia</w:t>
            </w:r>
          </w:p>
        </w:tc>
      </w:tr>
      <w:tr w:rsidR="000F3B87" w:rsidRPr="00CB2F09" w:rsidTr="0071608C">
        <w:trPr>
          <w:trHeight w:val="282"/>
        </w:trPr>
        <w:tc>
          <w:tcPr>
            <w:tcW w:w="2023" w:type="pct"/>
            <w:gridSpan w:val="3"/>
            <w:tcBorders>
              <w:top w:val="dotted" w:sz="4" w:space="0" w:color="548DD4"/>
              <w:left w:val="single" w:sz="4" w:space="0" w:color="548DD4"/>
              <w:bottom w:val="dotted" w:sz="4" w:space="0" w:color="548DD4"/>
              <w:right w:val="dotted" w:sz="4" w:space="0" w:color="548DD4"/>
            </w:tcBorders>
            <w:vAlign w:val="center"/>
          </w:tcPr>
          <w:p w:rsidR="000F3B87" w:rsidRPr="000577CB" w:rsidRDefault="000F3B87" w:rsidP="00973F81">
            <w:pPr>
              <w:tabs>
                <w:tab w:val="left" w:pos="2569"/>
              </w:tabs>
              <w:jc w:val="center"/>
              <w:rPr>
                <w:b/>
              </w:rPr>
            </w:pPr>
            <w:r w:rsidRPr="000577CB">
              <w:rPr>
                <w:b/>
              </w:rPr>
              <w:t>Eligible area (km</w:t>
            </w:r>
            <w:r w:rsidRPr="000577CB">
              <w:rPr>
                <w:b/>
                <w:vertAlign w:val="superscript"/>
              </w:rPr>
              <w:t>2</w:t>
            </w:r>
            <w:r w:rsidRPr="000577CB">
              <w:rPr>
                <w:b/>
              </w:rPr>
              <w:t>):</w:t>
            </w:r>
          </w:p>
        </w:tc>
        <w:tc>
          <w:tcPr>
            <w:tcW w:w="445" w:type="pct"/>
            <w:tcBorders>
              <w:top w:val="dotted" w:sz="4" w:space="0" w:color="548DD4"/>
              <w:left w:val="dotted" w:sz="4" w:space="0" w:color="548DD4"/>
              <w:bottom w:val="dotted" w:sz="4" w:space="0" w:color="548DD4"/>
              <w:right w:val="single" w:sz="4" w:space="0" w:color="548DD4"/>
            </w:tcBorders>
          </w:tcPr>
          <w:p w:rsidR="000F3B87" w:rsidRPr="000577CB" w:rsidRDefault="000F3B87" w:rsidP="00973F81">
            <w:pPr>
              <w:rPr>
                <w:b/>
              </w:rPr>
            </w:pPr>
            <w:r w:rsidRPr="000577CB">
              <w:rPr>
                <w:b/>
              </w:rPr>
              <w:t>Total</w:t>
            </w:r>
          </w:p>
          <w:p w:rsidR="000F3B87" w:rsidRPr="000577CB" w:rsidRDefault="000F3B87" w:rsidP="00973F81">
            <w:pPr>
              <w:rPr>
                <w:b/>
              </w:rPr>
            </w:pPr>
            <w:r w:rsidRPr="000577CB">
              <w:rPr>
                <w:b/>
              </w:rPr>
              <w:t>9</w:t>
            </w:r>
            <w:r w:rsidR="0031343B">
              <w:rPr>
                <w:b/>
              </w:rPr>
              <w:t> </w:t>
            </w:r>
            <w:r w:rsidRPr="000577CB">
              <w:rPr>
                <w:b/>
              </w:rPr>
              <w:t>369</w:t>
            </w:r>
          </w:p>
        </w:tc>
        <w:tc>
          <w:tcPr>
            <w:tcW w:w="2084" w:type="pct"/>
            <w:gridSpan w:val="3"/>
            <w:tcBorders>
              <w:top w:val="dotted" w:sz="4" w:space="0" w:color="548DD4"/>
              <w:left w:val="single" w:sz="4" w:space="0" w:color="548DD4"/>
              <w:bottom w:val="dotted" w:sz="4" w:space="0" w:color="548DD4"/>
              <w:right w:val="dotted" w:sz="4" w:space="0" w:color="548DD4"/>
            </w:tcBorders>
            <w:vAlign w:val="center"/>
          </w:tcPr>
          <w:p w:rsidR="000F3B87" w:rsidRPr="000577CB" w:rsidRDefault="000F3B87" w:rsidP="00973F81">
            <w:pPr>
              <w:jc w:val="center"/>
              <w:rPr>
                <w:b/>
              </w:rPr>
            </w:pPr>
            <w:r w:rsidRPr="000577CB">
              <w:rPr>
                <w:b/>
              </w:rPr>
              <w:t>Eligible area (km</w:t>
            </w:r>
            <w:r w:rsidRPr="000577CB">
              <w:rPr>
                <w:b/>
                <w:vertAlign w:val="superscript"/>
              </w:rPr>
              <w:t>2</w:t>
            </w:r>
            <w:r w:rsidRPr="000577CB">
              <w:rPr>
                <w:b/>
              </w:rPr>
              <w:t>):</w:t>
            </w:r>
          </w:p>
        </w:tc>
        <w:tc>
          <w:tcPr>
            <w:tcW w:w="447" w:type="pct"/>
            <w:tcBorders>
              <w:top w:val="dotted" w:sz="4" w:space="0" w:color="548DD4"/>
              <w:left w:val="dotted" w:sz="4" w:space="0" w:color="548DD4"/>
              <w:bottom w:val="dotted" w:sz="4" w:space="0" w:color="548DD4"/>
              <w:right w:val="single" w:sz="4" w:space="0" w:color="548DD4"/>
            </w:tcBorders>
          </w:tcPr>
          <w:p w:rsidR="0031343B" w:rsidRDefault="000F3B87" w:rsidP="00973F81">
            <w:pPr>
              <w:jc w:val="right"/>
              <w:rPr>
                <w:b/>
              </w:rPr>
            </w:pPr>
            <w:r w:rsidRPr="000577CB">
              <w:rPr>
                <w:b/>
              </w:rPr>
              <w:t>Total</w:t>
            </w:r>
          </w:p>
          <w:p w:rsidR="000F3B87" w:rsidRPr="000577CB" w:rsidRDefault="000F3B87" w:rsidP="00973F81">
            <w:pPr>
              <w:jc w:val="right"/>
              <w:rPr>
                <w:b/>
              </w:rPr>
            </w:pPr>
            <w:r w:rsidRPr="000577CB">
              <w:rPr>
                <w:b/>
              </w:rPr>
              <w:t>8</w:t>
            </w:r>
            <w:r w:rsidR="0031343B">
              <w:rPr>
                <w:b/>
              </w:rPr>
              <w:t> </w:t>
            </w:r>
            <w:r w:rsidRPr="000577CB">
              <w:rPr>
                <w:b/>
              </w:rPr>
              <w:t xml:space="preserve">033 </w:t>
            </w:r>
          </w:p>
        </w:tc>
      </w:tr>
      <w:tr w:rsidR="000F3B87" w:rsidRPr="00CB2F09" w:rsidTr="0071608C">
        <w:trPr>
          <w:trHeight w:val="282"/>
        </w:trPr>
        <w:tc>
          <w:tcPr>
            <w:tcW w:w="759" w:type="pct"/>
            <w:tcBorders>
              <w:top w:val="dotted" w:sz="4" w:space="0" w:color="548DD4"/>
              <w:left w:val="single" w:sz="4" w:space="0" w:color="548DD4"/>
              <w:right w:val="dotted" w:sz="4" w:space="0" w:color="548DD4"/>
            </w:tcBorders>
          </w:tcPr>
          <w:p w:rsidR="000F3B87" w:rsidRPr="000577CB" w:rsidRDefault="000F3B87" w:rsidP="00973F81">
            <w:r w:rsidRPr="000577CB">
              <w:rPr>
                <w:lang w:val="pl-PL"/>
              </w:rPr>
              <w:t>Andrijevica</w:t>
            </w:r>
          </w:p>
        </w:tc>
        <w:tc>
          <w:tcPr>
            <w:tcW w:w="462" w:type="pct"/>
            <w:tcBorders>
              <w:top w:val="dotted" w:sz="4" w:space="0" w:color="548DD4"/>
              <w:left w:val="dotted" w:sz="4" w:space="0" w:color="548DD4"/>
              <w:right w:val="dotted" w:sz="4" w:space="0" w:color="548DD4"/>
            </w:tcBorders>
          </w:tcPr>
          <w:p w:rsidR="000F3B87" w:rsidRPr="000577CB" w:rsidRDefault="000F3B87" w:rsidP="00973F81">
            <w:pPr>
              <w:jc w:val="right"/>
            </w:pPr>
            <w:r w:rsidRPr="000577CB">
              <w:rPr>
                <w:lang w:val="pl-PL"/>
              </w:rPr>
              <w:t>283</w:t>
            </w:r>
          </w:p>
        </w:tc>
        <w:tc>
          <w:tcPr>
            <w:tcW w:w="803" w:type="pct"/>
            <w:tcBorders>
              <w:top w:val="dotted" w:sz="4" w:space="0" w:color="548DD4"/>
              <w:left w:val="dotted" w:sz="4" w:space="0" w:color="548DD4"/>
              <w:right w:val="dotted" w:sz="4" w:space="0" w:color="548DD4"/>
            </w:tcBorders>
          </w:tcPr>
          <w:p w:rsidR="000F3B87" w:rsidRPr="000577CB" w:rsidRDefault="000F3B87" w:rsidP="00973F81">
            <w:pPr>
              <w:rPr>
                <w:lang w:val="fi-FI"/>
              </w:rPr>
            </w:pPr>
            <w:r w:rsidRPr="000577CB">
              <w:rPr>
                <w:lang w:val="fi-FI"/>
              </w:rPr>
              <w:t>Petnjica</w:t>
            </w:r>
          </w:p>
        </w:tc>
        <w:tc>
          <w:tcPr>
            <w:tcW w:w="445" w:type="pct"/>
            <w:tcBorders>
              <w:top w:val="dotted" w:sz="4" w:space="0" w:color="548DD4"/>
              <w:left w:val="dotted" w:sz="4" w:space="0" w:color="548DD4"/>
              <w:right w:val="single" w:sz="4" w:space="0" w:color="548DD4"/>
            </w:tcBorders>
          </w:tcPr>
          <w:p w:rsidR="000F3B87" w:rsidRPr="000577CB" w:rsidRDefault="000F3B87" w:rsidP="00973F81">
            <w:pPr>
              <w:jc w:val="right"/>
              <w:rPr>
                <w:lang w:val="fi-FI"/>
              </w:rPr>
            </w:pPr>
            <w:r w:rsidRPr="000577CB">
              <w:rPr>
                <w:lang w:val="fi-FI"/>
              </w:rPr>
              <w:t>173</w:t>
            </w:r>
          </w:p>
        </w:tc>
        <w:tc>
          <w:tcPr>
            <w:tcW w:w="1190" w:type="pct"/>
            <w:gridSpan w:val="2"/>
            <w:tcBorders>
              <w:top w:val="dotted" w:sz="4" w:space="0" w:color="548DD4"/>
              <w:left w:val="single" w:sz="4" w:space="0" w:color="548DD4"/>
              <w:right w:val="dotted" w:sz="4" w:space="0" w:color="548DD4"/>
            </w:tcBorders>
          </w:tcPr>
          <w:p w:rsidR="000F3B87" w:rsidRPr="0021152A" w:rsidRDefault="000F3B87" w:rsidP="00973F81">
            <w:pPr>
              <w:jc w:val="center"/>
              <w:rPr>
                <w:iCs/>
              </w:rPr>
            </w:pPr>
            <w:r w:rsidRPr="0021152A">
              <w:rPr>
                <w:iCs/>
              </w:rPr>
              <w:t>Zlatiborski District:</w:t>
            </w:r>
          </w:p>
        </w:tc>
        <w:tc>
          <w:tcPr>
            <w:tcW w:w="1341" w:type="pct"/>
            <w:gridSpan w:val="2"/>
            <w:tcBorders>
              <w:top w:val="dotted" w:sz="4" w:space="0" w:color="548DD4"/>
              <w:left w:val="dotted" w:sz="4" w:space="0" w:color="548DD4"/>
              <w:right w:val="single" w:sz="4" w:space="0" w:color="548DD4"/>
            </w:tcBorders>
          </w:tcPr>
          <w:p w:rsidR="000F3B87" w:rsidRPr="0021152A" w:rsidRDefault="000F3B87" w:rsidP="000E715D">
            <w:pPr>
              <w:rPr>
                <w:iCs/>
              </w:rPr>
            </w:pPr>
            <w:r w:rsidRPr="0021152A">
              <w:rPr>
                <w:iCs/>
              </w:rPr>
              <w:t>Raški District:</w:t>
            </w:r>
          </w:p>
        </w:tc>
      </w:tr>
      <w:tr w:rsidR="000F3B87" w:rsidRPr="00CB2F09" w:rsidTr="0071608C">
        <w:trPr>
          <w:trHeight w:val="282"/>
        </w:trPr>
        <w:tc>
          <w:tcPr>
            <w:tcW w:w="759" w:type="pct"/>
            <w:tcBorders>
              <w:left w:val="single" w:sz="4" w:space="0" w:color="548DD4"/>
              <w:right w:val="dotted" w:sz="4" w:space="0" w:color="548DD4"/>
            </w:tcBorders>
          </w:tcPr>
          <w:p w:rsidR="000F3B87" w:rsidRPr="000577CB" w:rsidRDefault="000F3B87" w:rsidP="00973F81">
            <w:r w:rsidRPr="000577CB">
              <w:rPr>
                <w:lang w:val="pl-PL"/>
              </w:rPr>
              <w:t>Berane</w:t>
            </w:r>
          </w:p>
        </w:tc>
        <w:tc>
          <w:tcPr>
            <w:tcW w:w="462" w:type="pct"/>
            <w:tcBorders>
              <w:left w:val="dotted" w:sz="4" w:space="0" w:color="548DD4"/>
              <w:right w:val="dotted" w:sz="4" w:space="0" w:color="548DD4"/>
            </w:tcBorders>
          </w:tcPr>
          <w:p w:rsidR="000F3B87" w:rsidRPr="000577CB" w:rsidRDefault="000F3B87" w:rsidP="00973F81">
            <w:pPr>
              <w:jc w:val="right"/>
            </w:pPr>
            <w:r w:rsidRPr="000577CB">
              <w:rPr>
                <w:lang w:val="pl-PL"/>
              </w:rPr>
              <w:t>544</w:t>
            </w:r>
          </w:p>
        </w:tc>
        <w:tc>
          <w:tcPr>
            <w:tcW w:w="803" w:type="pct"/>
            <w:tcBorders>
              <w:left w:val="dotted" w:sz="4" w:space="0" w:color="548DD4"/>
              <w:right w:val="dotted" w:sz="4" w:space="0" w:color="548DD4"/>
            </w:tcBorders>
          </w:tcPr>
          <w:p w:rsidR="000F3B87" w:rsidRPr="000577CB" w:rsidRDefault="000F3B87" w:rsidP="00973F81">
            <w:pPr>
              <w:rPr>
                <w:lang w:val="fi-FI"/>
              </w:rPr>
            </w:pPr>
            <w:r w:rsidRPr="000577CB">
              <w:rPr>
                <w:lang w:val="pl-PL"/>
              </w:rPr>
              <w:t>Plav</w:t>
            </w:r>
          </w:p>
        </w:tc>
        <w:tc>
          <w:tcPr>
            <w:tcW w:w="445" w:type="pct"/>
            <w:tcBorders>
              <w:left w:val="dotted" w:sz="4" w:space="0" w:color="548DD4"/>
              <w:right w:val="single" w:sz="4" w:space="0" w:color="548DD4"/>
            </w:tcBorders>
          </w:tcPr>
          <w:p w:rsidR="000F3B87" w:rsidRPr="000577CB" w:rsidRDefault="000F3B87" w:rsidP="00973F81">
            <w:pPr>
              <w:jc w:val="right"/>
              <w:rPr>
                <w:lang w:val="fi-FI"/>
              </w:rPr>
            </w:pPr>
            <w:r w:rsidRPr="000577CB">
              <w:rPr>
                <w:lang w:val="pl-PL"/>
              </w:rPr>
              <w:t>329</w:t>
            </w:r>
          </w:p>
        </w:tc>
        <w:tc>
          <w:tcPr>
            <w:tcW w:w="745" w:type="pct"/>
            <w:tcBorders>
              <w:left w:val="single" w:sz="4" w:space="0" w:color="548DD4"/>
              <w:right w:val="dotted" w:sz="4" w:space="0" w:color="548DD4"/>
            </w:tcBorders>
          </w:tcPr>
          <w:p w:rsidR="000F3B87" w:rsidRPr="000577CB" w:rsidRDefault="000F3B87" w:rsidP="00973F81">
            <w:r w:rsidRPr="000577CB">
              <w:t>Nova Varoš</w:t>
            </w:r>
          </w:p>
        </w:tc>
        <w:tc>
          <w:tcPr>
            <w:tcW w:w="445" w:type="pct"/>
            <w:tcBorders>
              <w:left w:val="dotted" w:sz="4" w:space="0" w:color="548DD4"/>
              <w:right w:val="dotted" w:sz="4" w:space="0" w:color="548DD4"/>
            </w:tcBorders>
          </w:tcPr>
          <w:p w:rsidR="000F3B87" w:rsidRPr="0021152A" w:rsidRDefault="000F3B87" w:rsidP="00973F81">
            <w:pPr>
              <w:jc w:val="right"/>
              <w:rPr>
                <w:iCs/>
              </w:rPr>
            </w:pPr>
            <w:r w:rsidRPr="0021152A">
              <w:rPr>
                <w:iCs/>
              </w:rPr>
              <w:t>581</w:t>
            </w:r>
          </w:p>
        </w:tc>
        <w:tc>
          <w:tcPr>
            <w:tcW w:w="894" w:type="pct"/>
            <w:tcBorders>
              <w:left w:val="dotted" w:sz="4" w:space="0" w:color="548DD4"/>
              <w:right w:val="dotted" w:sz="4" w:space="0" w:color="548DD4"/>
            </w:tcBorders>
          </w:tcPr>
          <w:p w:rsidR="000F3B87" w:rsidRPr="0021152A" w:rsidRDefault="000F3B87" w:rsidP="00973F81">
            <w:pPr>
              <w:rPr>
                <w:iCs/>
              </w:rPr>
            </w:pPr>
            <w:r w:rsidRPr="0021152A">
              <w:rPr>
                <w:iCs/>
              </w:rPr>
              <w:t>Kraljevo</w:t>
            </w:r>
          </w:p>
        </w:tc>
        <w:tc>
          <w:tcPr>
            <w:tcW w:w="447" w:type="pct"/>
            <w:tcBorders>
              <w:left w:val="dotted" w:sz="4" w:space="0" w:color="548DD4"/>
              <w:right w:val="single" w:sz="4" w:space="0" w:color="548DD4"/>
            </w:tcBorders>
          </w:tcPr>
          <w:p w:rsidR="000F3B87" w:rsidRPr="0021152A" w:rsidRDefault="000F3B87" w:rsidP="00973F81">
            <w:pPr>
              <w:jc w:val="right"/>
              <w:rPr>
                <w:iCs/>
              </w:rPr>
            </w:pPr>
            <w:r w:rsidRPr="0021152A">
              <w:rPr>
                <w:iCs/>
              </w:rPr>
              <w:t>1</w:t>
            </w:r>
            <w:r w:rsidR="0031343B">
              <w:rPr>
                <w:iCs/>
              </w:rPr>
              <w:t> </w:t>
            </w:r>
            <w:r w:rsidRPr="0021152A">
              <w:rPr>
                <w:iCs/>
              </w:rPr>
              <w:t>530</w:t>
            </w:r>
          </w:p>
        </w:tc>
      </w:tr>
      <w:tr w:rsidR="000F3B87" w:rsidRPr="00CB2F09" w:rsidTr="0071608C">
        <w:trPr>
          <w:trHeight w:val="282"/>
        </w:trPr>
        <w:tc>
          <w:tcPr>
            <w:tcW w:w="759" w:type="pct"/>
            <w:tcBorders>
              <w:left w:val="single" w:sz="4" w:space="0" w:color="548DD4"/>
              <w:right w:val="dotted" w:sz="4" w:space="0" w:color="548DD4"/>
            </w:tcBorders>
          </w:tcPr>
          <w:p w:rsidR="000F3B87" w:rsidRPr="000577CB" w:rsidRDefault="000F3B87" w:rsidP="00973F81">
            <w:pPr>
              <w:rPr>
                <w:lang w:val="pl-PL"/>
              </w:rPr>
            </w:pPr>
            <w:r w:rsidRPr="000577CB">
              <w:rPr>
                <w:lang w:val="pl-PL"/>
              </w:rPr>
              <w:t>Bijelo Polje</w:t>
            </w:r>
          </w:p>
        </w:tc>
        <w:tc>
          <w:tcPr>
            <w:tcW w:w="462" w:type="pct"/>
            <w:tcBorders>
              <w:left w:val="dotted" w:sz="4" w:space="0" w:color="548DD4"/>
              <w:right w:val="dotted" w:sz="4" w:space="0" w:color="548DD4"/>
            </w:tcBorders>
          </w:tcPr>
          <w:p w:rsidR="000F3B87" w:rsidRPr="000577CB" w:rsidRDefault="000F3B87" w:rsidP="00973F81">
            <w:pPr>
              <w:jc w:val="right"/>
              <w:rPr>
                <w:lang w:val="pl-PL"/>
              </w:rPr>
            </w:pPr>
            <w:r w:rsidRPr="000577CB">
              <w:rPr>
                <w:lang w:val="pl-PL"/>
              </w:rPr>
              <w:t>924</w:t>
            </w:r>
          </w:p>
        </w:tc>
        <w:tc>
          <w:tcPr>
            <w:tcW w:w="803" w:type="pct"/>
            <w:tcBorders>
              <w:left w:val="dotted" w:sz="4" w:space="0" w:color="548DD4"/>
              <w:right w:val="dotted" w:sz="4" w:space="0" w:color="548DD4"/>
            </w:tcBorders>
          </w:tcPr>
          <w:p w:rsidR="000F3B87" w:rsidRPr="000577CB" w:rsidRDefault="000F3B87" w:rsidP="00973F81">
            <w:pPr>
              <w:rPr>
                <w:lang w:val="fi-FI"/>
              </w:rPr>
            </w:pPr>
            <w:r w:rsidRPr="000577CB">
              <w:rPr>
                <w:lang w:val="pl-PL"/>
              </w:rPr>
              <w:t>Pljevlja</w:t>
            </w:r>
          </w:p>
        </w:tc>
        <w:tc>
          <w:tcPr>
            <w:tcW w:w="445" w:type="pct"/>
            <w:tcBorders>
              <w:left w:val="dotted" w:sz="4" w:space="0" w:color="548DD4"/>
              <w:right w:val="single" w:sz="4" w:space="0" w:color="548DD4"/>
            </w:tcBorders>
          </w:tcPr>
          <w:p w:rsidR="000F3B87" w:rsidRPr="000577CB" w:rsidRDefault="000F3B87" w:rsidP="00973F81">
            <w:pPr>
              <w:jc w:val="right"/>
              <w:rPr>
                <w:lang w:val="fi-FI"/>
              </w:rPr>
            </w:pPr>
            <w:r w:rsidRPr="000577CB">
              <w:rPr>
                <w:lang w:val="pl-PL"/>
              </w:rPr>
              <w:t>1</w:t>
            </w:r>
            <w:r w:rsidR="0031343B">
              <w:rPr>
                <w:lang w:val="pl-PL"/>
              </w:rPr>
              <w:t> </w:t>
            </w:r>
            <w:r w:rsidRPr="000577CB">
              <w:rPr>
                <w:lang w:val="pl-PL"/>
              </w:rPr>
              <w:t>346</w:t>
            </w:r>
          </w:p>
        </w:tc>
        <w:tc>
          <w:tcPr>
            <w:tcW w:w="745" w:type="pct"/>
            <w:tcBorders>
              <w:left w:val="single" w:sz="4" w:space="0" w:color="548DD4"/>
              <w:right w:val="dotted" w:sz="4" w:space="0" w:color="548DD4"/>
            </w:tcBorders>
          </w:tcPr>
          <w:p w:rsidR="000F3B87" w:rsidRPr="000577CB" w:rsidRDefault="000F3B87" w:rsidP="00973F81">
            <w:r w:rsidRPr="000577CB">
              <w:t>Priboj</w:t>
            </w:r>
          </w:p>
        </w:tc>
        <w:tc>
          <w:tcPr>
            <w:tcW w:w="445" w:type="pct"/>
            <w:tcBorders>
              <w:left w:val="dotted" w:sz="4" w:space="0" w:color="548DD4"/>
              <w:right w:val="dotted" w:sz="4" w:space="0" w:color="548DD4"/>
            </w:tcBorders>
          </w:tcPr>
          <w:p w:rsidR="000F3B87" w:rsidRPr="0021152A" w:rsidRDefault="000F3B87" w:rsidP="00973F81">
            <w:pPr>
              <w:jc w:val="right"/>
              <w:rPr>
                <w:iCs/>
              </w:rPr>
            </w:pPr>
            <w:r w:rsidRPr="0021152A">
              <w:rPr>
                <w:iCs/>
              </w:rPr>
              <w:t>553</w:t>
            </w:r>
          </w:p>
        </w:tc>
        <w:tc>
          <w:tcPr>
            <w:tcW w:w="894" w:type="pct"/>
            <w:tcBorders>
              <w:left w:val="dotted" w:sz="4" w:space="0" w:color="548DD4"/>
              <w:right w:val="dotted" w:sz="4" w:space="0" w:color="548DD4"/>
            </w:tcBorders>
          </w:tcPr>
          <w:p w:rsidR="000F3B87" w:rsidRPr="0021152A" w:rsidRDefault="000F3B87" w:rsidP="00973F81">
            <w:pPr>
              <w:rPr>
                <w:iCs/>
              </w:rPr>
            </w:pPr>
            <w:r w:rsidRPr="0021152A">
              <w:rPr>
                <w:iCs/>
              </w:rPr>
              <w:t>Novi Pazar</w:t>
            </w:r>
          </w:p>
        </w:tc>
        <w:tc>
          <w:tcPr>
            <w:tcW w:w="447" w:type="pct"/>
            <w:tcBorders>
              <w:left w:val="dotted" w:sz="4" w:space="0" w:color="548DD4"/>
              <w:right w:val="single" w:sz="4" w:space="0" w:color="548DD4"/>
            </w:tcBorders>
          </w:tcPr>
          <w:p w:rsidR="000F3B87" w:rsidRPr="0021152A" w:rsidRDefault="000F3B87" w:rsidP="00973F81">
            <w:pPr>
              <w:jc w:val="right"/>
              <w:rPr>
                <w:iCs/>
              </w:rPr>
            </w:pPr>
            <w:r w:rsidRPr="0021152A">
              <w:rPr>
                <w:iCs/>
              </w:rPr>
              <w:t>742</w:t>
            </w:r>
          </w:p>
        </w:tc>
      </w:tr>
      <w:tr w:rsidR="000F3B87" w:rsidRPr="00CB2F09" w:rsidTr="0071608C">
        <w:trPr>
          <w:trHeight w:val="282"/>
        </w:trPr>
        <w:tc>
          <w:tcPr>
            <w:tcW w:w="759" w:type="pct"/>
            <w:tcBorders>
              <w:left w:val="single" w:sz="4" w:space="0" w:color="548DD4"/>
              <w:right w:val="dotted" w:sz="4" w:space="0" w:color="548DD4"/>
            </w:tcBorders>
          </w:tcPr>
          <w:p w:rsidR="000F3B87" w:rsidRPr="000577CB" w:rsidDel="00095001" w:rsidRDefault="000F3B87" w:rsidP="00973F81">
            <w:pPr>
              <w:rPr>
                <w:lang w:val="sv-SE"/>
              </w:rPr>
            </w:pPr>
            <w:r w:rsidRPr="000577CB">
              <w:rPr>
                <w:lang w:val="sv-SE"/>
              </w:rPr>
              <w:t>Gusinje</w:t>
            </w:r>
          </w:p>
        </w:tc>
        <w:tc>
          <w:tcPr>
            <w:tcW w:w="462" w:type="pct"/>
            <w:tcBorders>
              <w:left w:val="dotted" w:sz="4" w:space="0" w:color="548DD4"/>
              <w:right w:val="dotted" w:sz="4" w:space="0" w:color="548DD4"/>
            </w:tcBorders>
          </w:tcPr>
          <w:p w:rsidR="000F3B87" w:rsidRPr="000577CB" w:rsidDel="00095001" w:rsidRDefault="000F3B87" w:rsidP="00973F81">
            <w:pPr>
              <w:jc w:val="right"/>
              <w:rPr>
                <w:lang w:val="sv-SE"/>
              </w:rPr>
            </w:pPr>
            <w:r w:rsidRPr="000577CB">
              <w:rPr>
                <w:lang w:val="sv-SE"/>
              </w:rPr>
              <w:t>157</w:t>
            </w:r>
          </w:p>
        </w:tc>
        <w:tc>
          <w:tcPr>
            <w:tcW w:w="803" w:type="pct"/>
            <w:tcBorders>
              <w:left w:val="dotted" w:sz="4" w:space="0" w:color="548DD4"/>
              <w:right w:val="dotted" w:sz="4" w:space="0" w:color="548DD4"/>
            </w:tcBorders>
          </w:tcPr>
          <w:p w:rsidR="000F3B87" w:rsidRPr="000577CB" w:rsidRDefault="000F3B87" w:rsidP="00973F81">
            <w:pPr>
              <w:rPr>
                <w:lang w:val="pl-PL"/>
              </w:rPr>
            </w:pPr>
            <w:r w:rsidRPr="000577CB">
              <w:rPr>
                <w:lang w:val="fi-FI"/>
              </w:rPr>
              <w:t>Plužine</w:t>
            </w:r>
          </w:p>
        </w:tc>
        <w:tc>
          <w:tcPr>
            <w:tcW w:w="445" w:type="pct"/>
            <w:tcBorders>
              <w:left w:val="dotted" w:sz="4" w:space="0" w:color="548DD4"/>
              <w:right w:val="single" w:sz="4" w:space="0" w:color="548DD4"/>
            </w:tcBorders>
          </w:tcPr>
          <w:p w:rsidR="000F3B87" w:rsidRPr="000577CB" w:rsidRDefault="000F3B87" w:rsidP="00973F81">
            <w:pPr>
              <w:jc w:val="right"/>
              <w:rPr>
                <w:lang w:val="pl-PL"/>
              </w:rPr>
            </w:pPr>
            <w:r w:rsidRPr="000577CB">
              <w:rPr>
                <w:lang w:val="fi-FI"/>
              </w:rPr>
              <w:t>854</w:t>
            </w:r>
          </w:p>
        </w:tc>
        <w:tc>
          <w:tcPr>
            <w:tcW w:w="745" w:type="pct"/>
            <w:tcBorders>
              <w:left w:val="single" w:sz="4" w:space="0" w:color="548DD4"/>
              <w:right w:val="dotted" w:sz="4" w:space="0" w:color="548DD4"/>
            </w:tcBorders>
          </w:tcPr>
          <w:p w:rsidR="000F3B87" w:rsidRPr="000577CB" w:rsidRDefault="000F3B87" w:rsidP="00973F81">
            <w:r w:rsidRPr="000577CB">
              <w:t>Prijepolje</w:t>
            </w:r>
          </w:p>
        </w:tc>
        <w:tc>
          <w:tcPr>
            <w:tcW w:w="445" w:type="pct"/>
            <w:tcBorders>
              <w:left w:val="dotted" w:sz="4" w:space="0" w:color="548DD4"/>
              <w:right w:val="dotted" w:sz="4" w:space="0" w:color="548DD4"/>
            </w:tcBorders>
          </w:tcPr>
          <w:p w:rsidR="000F3B87" w:rsidRPr="0021152A" w:rsidRDefault="000F3B87" w:rsidP="00973F81">
            <w:pPr>
              <w:jc w:val="right"/>
              <w:rPr>
                <w:iCs/>
              </w:rPr>
            </w:pPr>
            <w:r w:rsidRPr="0021152A">
              <w:rPr>
                <w:iCs/>
              </w:rPr>
              <w:t>827</w:t>
            </w:r>
          </w:p>
        </w:tc>
        <w:tc>
          <w:tcPr>
            <w:tcW w:w="894" w:type="pct"/>
            <w:tcBorders>
              <w:left w:val="dotted" w:sz="4" w:space="0" w:color="548DD4"/>
              <w:right w:val="dotted" w:sz="4" w:space="0" w:color="548DD4"/>
            </w:tcBorders>
          </w:tcPr>
          <w:p w:rsidR="000F3B87" w:rsidRPr="0021152A" w:rsidRDefault="000F3B87" w:rsidP="00973F81">
            <w:pPr>
              <w:rPr>
                <w:iCs/>
              </w:rPr>
            </w:pPr>
            <w:r w:rsidRPr="0021152A">
              <w:rPr>
                <w:iCs/>
              </w:rPr>
              <w:t>Raška</w:t>
            </w:r>
          </w:p>
        </w:tc>
        <w:tc>
          <w:tcPr>
            <w:tcW w:w="447" w:type="pct"/>
            <w:tcBorders>
              <w:left w:val="dotted" w:sz="4" w:space="0" w:color="548DD4"/>
              <w:right w:val="single" w:sz="4" w:space="0" w:color="548DD4"/>
            </w:tcBorders>
          </w:tcPr>
          <w:p w:rsidR="000F3B87" w:rsidRPr="0021152A" w:rsidRDefault="000F3B87" w:rsidP="00973F81">
            <w:pPr>
              <w:jc w:val="right"/>
              <w:rPr>
                <w:iCs/>
              </w:rPr>
            </w:pPr>
            <w:r w:rsidRPr="0021152A">
              <w:rPr>
                <w:iCs/>
              </w:rPr>
              <w:t>670</w:t>
            </w:r>
          </w:p>
        </w:tc>
      </w:tr>
      <w:tr w:rsidR="000F3B87" w:rsidRPr="00CB2F09" w:rsidTr="0071608C">
        <w:trPr>
          <w:trHeight w:val="282"/>
        </w:trPr>
        <w:tc>
          <w:tcPr>
            <w:tcW w:w="759" w:type="pct"/>
            <w:tcBorders>
              <w:left w:val="single" w:sz="4" w:space="0" w:color="548DD4"/>
              <w:right w:val="dotted" w:sz="4" w:space="0" w:color="548DD4"/>
            </w:tcBorders>
          </w:tcPr>
          <w:p w:rsidR="000F3B87" w:rsidRPr="000577CB" w:rsidRDefault="000F3B87" w:rsidP="00973F81">
            <w:pPr>
              <w:rPr>
                <w:lang w:val="sv-SE"/>
              </w:rPr>
            </w:pPr>
            <w:r w:rsidRPr="000577CB">
              <w:rPr>
                <w:lang w:val="fi-FI"/>
              </w:rPr>
              <w:t>Kolašin</w:t>
            </w:r>
          </w:p>
        </w:tc>
        <w:tc>
          <w:tcPr>
            <w:tcW w:w="462" w:type="pct"/>
            <w:tcBorders>
              <w:left w:val="dotted" w:sz="4" w:space="0" w:color="548DD4"/>
              <w:right w:val="dotted" w:sz="4" w:space="0" w:color="548DD4"/>
            </w:tcBorders>
          </w:tcPr>
          <w:p w:rsidR="000F3B87" w:rsidRPr="000577CB" w:rsidRDefault="000F3B87" w:rsidP="00973F81">
            <w:pPr>
              <w:jc w:val="right"/>
              <w:rPr>
                <w:lang w:val="sv-SE"/>
              </w:rPr>
            </w:pPr>
            <w:r w:rsidRPr="000577CB">
              <w:rPr>
                <w:lang w:val="fi-FI"/>
              </w:rPr>
              <w:t>897</w:t>
            </w:r>
          </w:p>
        </w:tc>
        <w:tc>
          <w:tcPr>
            <w:tcW w:w="803" w:type="pct"/>
            <w:tcBorders>
              <w:left w:val="dotted" w:sz="4" w:space="0" w:color="548DD4"/>
              <w:right w:val="dotted" w:sz="4" w:space="0" w:color="548DD4"/>
            </w:tcBorders>
          </w:tcPr>
          <w:p w:rsidR="000F3B87" w:rsidRPr="000577CB" w:rsidRDefault="000F3B87" w:rsidP="00973F81">
            <w:pPr>
              <w:rPr>
                <w:lang w:val="fi-FI"/>
              </w:rPr>
            </w:pPr>
            <w:r w:rsidRPr="000577CB">
              <w:rPr>
                <w:lang w:val="pl-PL"/>
              </w:rPr>
              <w:t>Ro</w:t>
            </w:r>
            <w:r w:rsidRPr="000577CB">
              <w:rPr>
                <w:lang w:val="sr-Latn-CS"/>
              </w:rPr>
              <w:t>ž</w:t>
            </w:r>
            <w:r w:rsidRPr="000577CB">
              <w:rPr>
                <w:lang w:val="pl-PL"/>
              </w:rPr>
              <w:t>aje</w:t>
            </w:r>
          </w:p>
        </w:tc>
        <w:tc>
          <w:tcPr>
            <w:tcW w:w="445" w:type="pct"/>
            <w:tcBorders>
              <w:left w:val="dotted" w:sz="4" w:space="0" w:color="548DD4"/>
              <w:right w:val="single" w:sz="4" w:space="0" w:color="548DD4"/>
            </w:tcBorders>
          </w:tcPr>
          <w:p w:rsidR="000F3B87" w:rsidRPr="000577CB" w:rsidRDefault="000F3B87" w:rsidP="00973F81">
            <w:pPr>
              <w:jc w:val="right"/>
              <w:rPr>
                <w:lang w:val="fi-FI"/>
              </w:rPr>
            </w:pPr>
            <w:r w:rsidRPr="000577CB">
              <w:rPr>
                <w:lang w:val="pl-PL"/>
              </w:rPr>
              <w:t>432</w:t>
            </w:r>
          </w:p>
        </w:tc>
        <w:tc>
          <w:tcPr>
            <w:tcW w:w="745" w:type="pct"/>
            <w:tcBorders>
              <w:left w:val="single" w:sz="4" w:space="0" w:color="548DD4"/>
              <w:right w:val="dotted" w:sz="4" w:space="0" w:color="548DD4"/>
            </w:tcBorders>
          </w:tcPr>
          <w:p w:rsidR="000F3B87" w:rsidRPr="000577CB" w:rsidRDefault="000F3B87" w:rsidP="00973F81">
            <w:r w:rsidRPr="000577CB">
              <w:t>Sjenica</w:t>
            </w:r>
          </w:p>
        </w:tc>
        <w:tc>
          <w:tcPr>
            <w:tcW w:w="445" w:type="pct"/>
            <w:tcBorders>
              <w:left w:val="dotted" w:sz="4" w:space="0" w:color="548DD4"/>
              <w:right w:val="dotted" w:sz="4" w:space="0" w:color="548DD4"/>
            </w:tcBorders>
          </w:tcPr>
          <w:p w:rsidR="000F3B87" w:rsidRPr="0021152A" w:rsidRDefault="000F3B87" w:rsidP="00973F81">
            <w:pPr>
              <w:jc w:val="right"/>
              <w:rPr>
                <w:iCs/>
              </w:rPr>
            </w:pPr>
            <w:r w:rsidRPr="0021152A">
              <w:rPr>
                <w:iCs/>
              </w:rPr>
              <w:t>1</w:t>
            </w:r>
            <w:r w:rsidR="0031343B">
              <w:rPr>
                <w:iCs/>
              </w:rPr>
              <w:t> </w:t>
            </w:r>
            <w:r w:rsidRPr="0021152A">
              <w:rPr>
                <w:iCs/>
              </w:rPr>
              <w:t>059</w:t>
            </w:r>
          </w:p>
        </w:tc>
        <w:tc>
          <w:tcPr>
            <w:tcW w:w="894" w:type="pct"/>
            <w:tcBorders>
              <w:left w:val="dotted" w:sz="4" w:space="0" w:color="548DD4"/>
              <w:right w:val="dotted" w:sz="4" w:space="0" w:color="548DD4"/>
            </w:tcBorders>
          </w:tcPr>
          <w:p w:rsidR="000F3B87" w:rsidRPr="0021152A" w:rsidRDefault="000F3B87" w:rsidP="00973F81">
            <w:pPr>
              <w:rPr>
                <w:iCs/>
              </w:rPr>
            </w:pPr>
            <w:r w:rsidRPr="0021152A">
              <w:rPr>
                <w:iCs/>
              </w:rPr>
              <w:t>Tutin</w:t>
            </w:r>
          </w:p>
        </w:tc>
        <w:tc>
          <w:tcPr>
            <w:tcW w:w="447" w:type="pct"/>
            <w:tcBorders>
              <w:left w:val="dotted" w:sz="4" w:space="0" w:color="548DD4"/>
              <w:right w:val="single" w:sz="4" w:space="0" w:color="548DD4"/>
            </w:tcBorders>
          </w:tcPr>
          <w:p w:rsidR="000F3B87" w:rsidRPr="0021152A" w:rsidRDefault="000F3B87" w:rsidP="00973F81">
            <w:pPr>
              <w:jc w:val="right"/>
              <w:rPr>
                <w:iCs/>
              </w:rPr>
            </w:pPr>
            <w:r w:rsidRPr="0021152A">
              <w:rPr>
                <w:iCs/>
              </w:rPr>
              <w:t>742</w:t>
            </w:r>
          </w:p>
        </w:tc>
      </w:tr>
      <w:tr w:rsidR="000F3B87" w:rsidRPr="00CB2F09" w:rsidTr="0071608C">
        <w:trPr>
          <w:trHeight w:val="282"/>
        </w:trPr>
        <w:tc>
          <w:tcPr>
            <w:tcW w:w="759" w:type="pct"/>
            <w:tcBorders>
              <w:left w:val="single" w:sz="4" w:space="0" w:color="548DD4"/>
              <w:right w:val="dotted" w:sz="4" w:space="0" w:color="548DD4"/>
            </w:tcBorders>
          </w:tcPr>
          <w:p w:rsidR="000F3B87" w:rsidRPr="000577CB" w:rsidRDefault="000F3B87" w:rsidP="00973F81">
            <w:pPr>
              <w:rPr>
                <w:lang w:val="fi-FI"/>
              </w:rPr>
            </w:pPr>
            <w:r w:rsidRPr="000577CB">
              <w:rPr>
                <w:lang w:val="fi-FI"/>
              </w:rPr>
              <w:t>Mojkovac</w:t>
            </w:r>
          </w:p>
        </w:tc>
        <w:tc>
          <w:tcPr>
            <w:tcW w:w="462" w:type="pct"/>
            <w:tcBorders>
              <w:left w:val="dotted" w:sz="4" w:space="0" w:color="548DD4"/>
              <w:right w:val="dotted" w:sz="4" w:space="0" w:color="548DD4"/>
            </w:tcBorders>
          </w:tcPr>
          <w:p w:rsidR="000F3B87" w:rsidRPr="000577CB" w:rsidRDefault="000F3B87" w:rsidP="00973F81">
            <w:pPr>
              <w:jc w:val="right"/>
              <w:rPr>
                <w:lang w:val="fi-FI"/>
              </w:rPr>
            </w:pPr>
            <w:r w:rsidRPr="000577CB">
              <w:rPr>
                <w:lang w:val="fi-FI"/>
              </w:rPr>
              <w:t>367</w:t>
            </w:r>
          </w:p>
        </w:tc>
        <w:tc>
          <w:tcPr>
            <w:tcW w:w="803" w:type="pct"/>
            <w:tcBorders>
              <w:left w:val="dotted" w:sz="4" w:space="0" w:color="548DD4"/>
              <w:right w:val="dotted" w:sz="4" w:space="0" w:color="548DD4"/>
            </w:tcBorders>
          </w:tcPr>
          <w:p w:rsidR="000F3B87" w:rsidRPr="000577CB" w:rsidRDefault="000F3B87" w:rsidP="00973F81">
            <w:pPr>
              <w:rPr>
                <w:lang w:val="pl-PL"/>
              </w:rPr>
            </w:pPr>
            <w:r w:rsidRPr="000577CB">
              <w:rPr>
                <w:lang w:val="fi-FI"/>
              </w:rPr>
              <w:t xml:space="preserve">Šavnik                       </w:t>
            </w:r>
          </w:p>
        </w:tc>
        <w:tc>
          <w:tcPr>
            <w:tcW w:w="445" w:type="pct"/>
            <w:tcBorders>
              <w:left w:val="dotted" w:sz="4" w:space="0" w:color="548DD4"/>
              <w:right w:val="single" w:sz="4" w:space="0" w:color="548DD4"/>
            </w:tcBorders>
          </w:tcPr>
          <w:p w:rsidR="000F3B87" w:rsidRPr="000577CB" w:rsidRDefault="000F3B87" w:rsidP="00973F81">
            <w:pPr>
              <w:jc w:val="right"/>
              <w:rPr>
                <w:lang w:val="pl-PL"/>
              </w:rPr>
            </w:pPr>
            <w:r w:rsidRPr="000577CB">
              <w:rPr>
                <w:lang w:val="fi-FI"/>
              </w:rPr>
              <w:t>553</w:t>
            </w:r>
          </w:p>
        </w:tc>
        <w:tc>
          <w:tcPr>
            <w:tcW w:w="1190" w:type="pct"/>
            <w:gridSpan w:val="2"/>
            <w:tcBorders>
              <w:left w:val="single" w:sz="4" w:space="0" w:color="548DD4"/>
              <w:right w:val="dotted" w:sz="4" w:space="0" w:color="548DD4"/>
            </w:tcBorders>
          </w:tcPr>
          <w:p w:rsidR="000E715D" w:rsidRDefault="000E715D" w:rsidP="00973F81">
            <w:pPr>
              <w:rPr>
                <w:iCs/>
              </w:rPr>
            </w:pPr>
          </w:p>
          <w:p w:rsidR="000F3B87" w:rsidRPr="0021152A" w:rsidRDefault="000F3B87" w:rsidP="00973F81">
            <w:pPr>
              <w:rPr>
                <w:iCs/>
              </w:rPr>
            </w:pPr>
            <w:r w:rsidRPr="0021152A">
              <w:rPr>
                <w:iCs/>
              </w:rPr>
              <w:t>Moravički District:</w:t>
            </w:r>
          </w:p>
        </w:tc>
        <w:tc>
          <w:tcPr>
            <w:tcW w:w="894" w:type="pct"/>
            <w:tcBorders>
              <w:left w:val="dotted" w:sz="4" w:space="0" w:color="548DD4"/>
              <w:right w:val="dotted" w:sz="4" w:space="0" w:color="548DD4"/>
            </w:tcBorders>
          </w:tcPr>
          <w:p w:rsidR="000F3B87" w:rsidRPr="0021152A" w:rsidRDefault="000F3B87" w:rsidP="00973F81">
            <w:pPr>
              <w:rPr>
                <w:iCs/>
              </w:rPr>
            </w:pPr>
            <w:r w:rsidRPr="0021152A">
              <w:rPr>
                <w:iCs/>
              </w:rPr>
              <w:t>Vrnjačka Banja</w:t>
            </w:r>
          </w:p>
        </w:tc>
        <w:tc>
          <w:tcPr>
            <w:tcW w:w="447" w:type="pct"/>
            <w:tcBorders>
              <w:left w:val="dotted" w:sz="4" w:space="0" w:color="548DD4"/>
              <w:right w:val="single" w:sz="4" w:space="0" w:color="548DD4"/>
            </w:tcBorders>
          </w:tcPr>
          <w:p w:rsidR="000F3B87" w:rsidRPr="0021152A" w:rsidRDefault="000F3B87" w:rsidP="00973F81">
            <w:pPr>
              <w:jc w:val="right"/>
              <w:rPr>
                <w:iCs/>
              </w:rPr>
            </w:pPr>
            <w:r w:rsidRPr="0021152A">
              <w:rPr>
                <w:iCs/>
              </w:rPr>
              <w:t>239</w:t>
            </w:r>
          </w:p>
        </w:tc>
      </w:tr>
      <w:tr w:rsidR="000F3B87" w:rsidRPr="00A70221" w:rsidTr="0071608C">
        <w:trPr>
          <w:trHeight w:val="120"/>
        </w:trPr>
        <w:tc>
          <w:tcPr>
            <w:tcW w:w="759" w:type="pct"/>
            <w:tcBorders>
              <w:left w:val="single" w:sz="4" w:space="0" w:color="548DD4"/>
              <w:bottom w:val="single" w:sz="4" w:space="0" w:color="548DD4"/>
              <w:right w:val="dotted" w:sz="4" w:space="0" w:color="548DD4"/>
            </w:tcBorders>
          </w:tcPr>
          <w:p w:rsidR="000F3B87" w:rsidRPr="000577CB" w:rsidRDefault="000F3B87" w:rsidP="00973F81">
            <w:pPr>
              <w:rPr>
                <w:lang w:val="fi-FI"/>
              </w:rPr>
            </w:pPr>
            <w:r w:rsidRPr="000577CB">
              <w:rPr>
                <w:lang w:val="fi-FI"/>
              </w:rPr>
              <w:t>Nikšić</w:t>
            </w:r>
          </w:p>
        </w:tc>
        <w:tc>
          <w:tcPr>
            <w:tcW w:w="462" w:type="pct"/>
            <w:tcBorders>
              <w:left w:val="dotted" w:sz="4" w:space="0" w:color="548DD4"/>
              <w:bottom w:val="single" w:sz="4" w:space="0" w:color="548DD4"/>
              <w:right w:val="dotted" w:sz="4" w:space="0" w:color="548DD4"/>
            </w:tcBorders>
          </w:tcPr>
          <w:p w:rsidR="000F3B87" w:rsidRPr="000577CB" w:rsidRDefault="000F3B87" w:rsidP="00973F81">
            <w:pPr>
              <w:jc w:val="right"/>
              <w:rPr>
                <w:lang w:val="fi-FI"/>
              </w:rPr>
            </w:pPr>
            <w:r w:rsidRPr="000577CB">
              <w:rPr>
                <w:lang w:val="fi-FI"/>
              </w:rPr>
              <w:t>2</w:t>
            </w:r>
            <w:r w:rsidR="0031343B">
              <w:rPr>
                <w:lang w:val="fi-FI"/>
              </w:rPr>
              <w:t> </w:t>
            </w:r>
            <w:r w:rsidRPr="000577CB">
              <w:rPr>
                <w:lang w:val="fi-FI"/>
              </w:rPr>
              <w:t>065</w:t>
            </w:r>
          </w:p>
        </w:tc>
        <w:tc>
          <w:tcPr>
            <w:tcW w:w="803" w:type="pct"/>
            <w:tcBorders>
              <w:left w:val="dotted" w:sz="4" w:space="0" w:color="548DD4"/>
              <w:bottom w:val="single" w:sz="4" w:space="0" w:color="548DD4"/>
              <w:right w:val="dotted" w:sz="4" w:space="0" w:color="548DD4"/>
            </w:tcBorders>
          </w:tcPr>
          <w:p w:rsidR="000F3B87" w:rsidRPr="000577CB" w:rsidRDefault="000F3B87" w:rsidP="00973F81">
            <w:pPr>
              <w:rPr>
                <w:lang w:val="pl-PL"/>
              </w:rPr>
            </w:pPr>
            <w:r w:rsidRPr="000577CB">
              <w:rPr>
                <w:lang w:val="fi-FI"/>
              </w:rPr>
              <w:t>Žabljak</w:t>
            </w:r>
          </w:p>
        </w:tc>
        <w:tc>
          <w:tcPr>
            <w:tcW w:w="445" w:type="pct"/>
            <w:tcBorders>
              <w:left w:val="dotted" w:sz="4" w:space="0" w:color="548DD4"/>
              <w:bottom w:val="single" w:sz="4" w:space="0" w:color="548DD4"/>
              <w:right w:val="single" w:sz="4" w:space="0" w:color="548DD4"/>
            </w:tcBorders>
          </w:tcPr>
          <w:p w:rsidR="000F3B87" w:rsidRPr="000577CB" w:rsidRDefault="000F3B87" w:rsidP="00973F81">
            <w:pPr>
              <w:jc w:val="right"/>
              <w:rPr>
                <w:lang w:val="pl-PL"/>
              </w:rPr>
            </w:pPr>
            <w:r w:rsidRPr="000577CB">
              <w:rPr>
                <w:lang w:val="fi-FI"/>
              </w:rPr>
              <w:t>445</w:t>
            </w:r>
          </w:p>
        </w:tc>
        <w:tc>
          <w:tcPr>
            <w:tcW w:w="745" w:type="pct"/>
            <w:tcBorders>
              <w:left w:val="single" w:sz="4" w:space="0" w:color="548DD4"/>
              <w:bottom w:val="single" w:sz="4" w:space="0" w:color="548DD4"/>
              <w:right w:val="dotted" w:sz="4" w:space="0" w:color="548DD4"/>
            </w:tcBorders>
          </w:tcPr>
          <w:p w:rsidR="000F3B87" w:rsidRPr="000577CB" w:rsidRDefault="000F3B87" w:rsidP="00973F81">
            <w:r w:rsidRPr="000577CB">
              <w:t>Ivanjica</w:t>
            </w:r>
          </w:p>
        </w:tc>
        <w:tc>
          <w:tcPr>
            <w:tcW w:w="445" w:type="pct"/>
            <w:tcBorders>
              <w:left w:val="dotted" w:sz="4" w:space="0" w:color="548DD4"/>
              <w:bottom w:val="single" w:sz="4" w:space="0" w:color="548DD4"/>
              <w:right w:val="dotted" w:sz="4" w:space="0" w:color="548DD4"/>
            </w:tcBorders>
          </w:tcPr>
          <w:p w:rsidR="000F3B87" w:rsidRPr="0021152A" w:rsidRDefault="000F3B87" w:rsidP="000E715D">
            <w:pPr>
              <w:jc w:val="right"/>
              <w:rPr>
                <w:iCs/>
              </w:rPr>
            </w:pPr>
            <w:r w:rsidRPr="0021152A">
              <w:rPr>
                <w:iCs/>
              </w:rPr>
              <w:t>1</w:t>
            </w:r>
            <w:r w:rsidR="0031343B">
              <w:rPr>
                <w:iCs/>
              </w:rPr>
              <w:t> </w:t>
            </w:r>
            <w:r w:rsidRPr="0021152A">
              <w:rPr>
                <w:iCs/>
              </w:rPr>
              <w:t>090</w:t>
            </w:r>
          </w:p>
        </w:tc>
        <w:tc>
          <w:tcPr>
            <w:tcW w:w="1341" w:type="pct"/>
            <w:gridSpan w:val="2"/>
            <w:tcBorders>
              <w:left w:val="dotted" w:sz="4" w:space="0" w:color="548DD4"/>
              <w:bottom w:val="single" w:sz="4" w:space="0" w:color="548DD4"/>
              <w:right w:val="single" w:sz="4" w:space="0" w:color="548DD4"/>
            </w:tcBorders>
          </w:tcPr>
          <w:p w:rsidR="000F3B87" w:rsidRPr="0021152A" w:rsidRDefault="000F3B87" w:rsidP="00973F81">
            <w:pPr>
              <w:jc w:val="right"/>
              <w:rPr>
                <w:iCs/>
              </w:rPr>
            </w:pPr>
          </w:p>
        </w:tc>
      </w:tr>
      <w:tr w:rsidR="000F3B87" w:rsidRPr="00CB2F09" w:rsidTr="0071608C">
        <w:trPr>
          <w:trHeight w:val="282"/>
        </w:trPr>
        <w:tc>
          <w:tcPr>
            <w:tcW w:w="2469" w:type="pct"/>
            <w:gridSpan w:val="4"/>
            <w:tcBorders>
              <w:top w:val="single" w:sz="4" w:space="0" w:color="548DD4"/>
              <w:left w:val="single" w:sz="4" w:space="0" w:color="548DD4"/>
              <w:right w:val="single" w:sz="4" w:space="0" w:color="548DD4"/>
            </w:tcBorders>
          </w:tcPr>
          <w:p w:rsidR="000F3B87" w:rsidRPr="000577CB" w:rsidRDefault="000F3B87" w:rsidP="00973F81">
            <w:pPr>
              <w:spacing w:before="40"/>
              <w:jc w:val="right"/>
              <w:rPr>
                <w:b/>
              </w:rPr>
            </w:pPr>
            <w:r w:rsidRPr="000577CB">
              <w:rPr>
                <w:b/>
              </w:rPr>
              <w:t>Total programme area (km</w:t>
            </w:r>
            <w:r w:rsidRPr="000577CB">
              <w:rPr>
                <w:b/>
                <w:vertAlign w:val="superscript"/>
              </w:rPr>
              <w:t>2</w:t>
            </w:r>
            <w:r w:rsidRPr="000577CB">
              <w:rPr>
                <w:b/>
              </w:rPr>
              <w:t>):</w:t>
            </w:r>
          </w:p>
        </w:tc>
        <w:tc>
          <w:tcPr>
            <w:tcW w:w="2531" w:type="pct"/>
            <w:gridSpan w:val="4"/>
            <w:tcBorders>
              <w:top w:val="single" w:sz="4" w:space="0" w:color="548DD4"/>
              <w:left w:val="single" w:sz="4" w:space="0" w:color="548DD4"/>
              <w:right w:val="single" w:sz="4" w:space="0" w:color="548DD4"/>
            </w:tcBorders>
          </w:tcPr>
          <w:p w:rsidR="000F3B87" w:rsidRPr="000577CB" w:rsidRDefault="000F3B87" w:rsidP="0071608C">
            <w:pPr>
              <w:spacing w:before="40"/>
              <w:ind w:right="3435"/>
              <w:jc w:val="center"/>
              <w:rPr>
                <w:b/>
              </w:rPr>
            </w:pPr>
            <w:r w:rsidRPr="000577CB">
              <w:rPr>
                <w:b/>
              </w:rPr>
              <w:t>17</w:t>
            </w:r>
            <w:r w:rsidR="000E715D">
              <w:rPr>
                <w:b/>
              </w:rPr>
              <w:t> </w:t>
            </w:r>
            <w:r w:rsidRPr="000577CB">
              <w:rPr>
                <w:b/>
              </w:rPr>
              <w:t>402</w:t>
            </w:r>
          </w:p>
        </w:tc>
      </w:tr>
      <w:tr w:rsidR="000F3B87" w:rsidRPr="00CB2F09" w:rsidTr="0071608C">
        <w:trPr>
          <w:trHeight w:val="282"/>
        </w:trPr>
        <w:tc>
          <w:tcPr>
            <w:tcW w:w="2469" w:type="pct"/>
            <w:gridSpan w:val="4"/>
            <w:tcBorders>
              <w:left w:val="single" w:sz="4" w:space="0" w:color="548DD4"/>
              <w:right w:val="single" w:sz="4" w:space="0" w:color="548DD4"/>
            </w:tcBorders>
          </w:tcPr>
          <w:p w:rsidR="000F3B87" w:rsidRPr="000577CB" w:rsidRDefault="000F3B87" w:rsidP="00973F81">
            <w:pPr>
              <w:spacing w:before="40"/>
              <w:jc w:val="right"/>
              <w:rPr>
                <w:b/>
              </w:rPr>
            </w:pPr>
            <w:r w:rsidRPr="000577CB">
              <w:rPr>
                <w:b/>
              </w:rPr>
              <w:t>Total border (km):</w:t>
            </w:r>
          </w:p>
        </w:tc>
        <w:tc>
          <w:tcPr>
            <w:tcW w:w="2531" w:type="pct"/>
            <w:gridSpan w:val="4"/>
            <w:tcBorders>
              <w:left w:val="single" w:sz="4" w:space="0" w:color="548DD4"/>
              <w:right w:val="single" w:sz="4" w:space="0" w:color="548DD4"/>
            </w:tcBorders>
          </w:tcPr>
          <w:p w:rsidR="000F3B87" w:rsidRPr="000577CB" w:rsidRDefault="000F3B87" w:rsidP="0071608C">
            <w:pPr>
              <w:spacing w:before="40"/>
              <w:ind w:right="3435"/>
              <w:jc w:val="center"/>
              <w:rPr>
                <w:b/>
              </w:rPr>
            </w:pPr>
            <w:r w:rsidRPr="000577CB">
              <w:rPr>
                <w:b/>
              </w:rPr>
              <w:t>249.5</w:t>
            </w:r>
          </w:p>
        </w:tc>
      </w:tr>
      <w:tr w:rsidR="000F3B87" w:rsidRPr="00CB2F09" w:rsidTr="0071608C">
        <w:trPr>
          <w:trHeight w:val="358"/>
        </w:trPr>
        <w:tc>
          <w:tcPr>
            <w:tcW w:w="2469" w:type="pct"/>
            <w:gridSpan w:val="4"/>
            <w:tcBorders>
              <w:left w:val="single" w:sz="4" w:space="0" w:color="548DD4"/>
              <w:right w:val="single" w:sz="4" w:space="0" w:color="548DD4"/>
            </w:tcBorders>
          </w:tcPr>
          <w:p w:rsidR="000F3B87" w:rsidRPr="000577CB" w:rsidRDefault="000F3B87" w:rsidP="00973F81">
            <w:pPr>
              <w:spacing w:before="40"/>
              <w:jc w:val="right"/>
              <w:rPr>
                <w:b/>
              </w:rPr>
            </w:pPr>
            <w:r w:rsidRPr="000577CB">
              <w:rPr>
                <w:b/>
              </w:rPr>
              <w:t>Border crossings:</w:t>
            </w:r>
          </w:p>
        </w:tc>
        <w:tc>
          <w:tcPr>
            <w:tcW w:w="2531" w:type="pct"/>
            <w:gridSpan w:val="4"/>
            <w:tcBorders>
              <w:left w:val="single" w:sz="4" w:space="0" w:color="548DD4"/>
              <w:right w:val="single" w:sz="4" w:space="0" w:color="548DD4"/>
            </w:tcBorders>
          </w:tcPr>
          <w:p w:rsidR="000F3B87" w:rsidRPr="000577CB" w:rsidRDefault="0071608C" w:rsidP="0071608C">
            <w:pPr>
              <w:spacing w:before="40"/>
              <w:ind w:right="3435"/>
              <w:rPr>
                <w:b/>
              </w:rPr>
            </w:pPr>
            <w:r>
              <w:rPr>
                <w:b/>
              </w:rPr>
              <w:t xml:space="preserve">   </w:t>
            </w:r>
            <w:r w:rsidR="00552279">
              <w:rPr>
                <w:b/>
              </w:rPr>
              <w:t>6</w:t>
            </w:r>
          </w:p>
        </w:tc>
      </w:tr>
    </w:tbl>
    <w:p w:rsidR="0071608C" w:rsidRPr="0071608C" w:rsidRDefault="0071608C" w:rsidP="0071608C">
      <w:pPr>
        <w:spacing w:before="120" w:after="200"/>
        <w:jc w:val="both"/>
        <w:rPr>
          <w:rFonts w:eastAsia="Calibri"/>
          <w:lang w:val="en-GB"/>
        </w:rPr>
      </w:pPr>
      <w:r w:rsidRPr="0071608C">
        <w:rPr>
          <w:rFonts w:eastAsia="Calibri"/>
          <w:lang w:val="en-GB"/>
        </w:rPr>
        <w:t xml:space="preserve">The total programme area covers </w:t>
      </w:r>
      <w:r w:rsidRPr="0071608C">
        <w:rPr>
          <w:rFonts w:eastAsia="Calibri"/>
          <w:bCs/>
          <w:lang w:val="en-GB"/>
        </w:rPr>
        <w:t>17 402 km</w:t>
      </w:r>
      <w:r w:rsidRPr="0071608C">
        <w:rPr>
          <w:rFonts w:eastAsia="Calibri"/>
          <w:bCs/>
          <w:vertAlign w:val="superscript"/>
          <w:lang w:val="en-GB"/>
        </w:rPr>
        <w:t>2</w:t>
      </w:r>
      <w:r w:rsidRPr="0071608C">
        <w:rPr>
          <w:rFonts w:eastAsia="Calibri"/>
          <w:bCs/>
          <w:lang w:val="en-GB"/>
        </w:rPr>
        <w:t>,</w:t>
      </w:r>
      <w:r w:rsidRPr="0071608C">
        <w:rPr>
          <w:rFonts w:eastAsia="Calibri"/>
          <w:lang w:val="en-GB"/>
        </w:rPr>
        <w:t xml:space="preserve"> of which 46 % belong to the Serbian territory (8 033 km</w:t>
      </w:r>
      <w:r w:rsidRPr="0071608C">
        <w:rPr>
          <w:rFonts w:eastAsia="Calibri"/>
          <w:vertAlign w:val="superscript"/>
          <w:lang w:val="en-GB"/>
        </w:rPr>
        <w:t>2</w:t>
      </w:r>
      <w:r w:rsidRPr="0071608C">
        <w:rPr>
          <w:rFonts w:eastAsia="Calibri"/>
          <w:lang w:val="en-GB"/>
        </w:rPr>
        <w:t>) and 54 % to the Montenegrin one (9 369 km</w:t>
      </w:r>
      <w:r w:rsidRPr="0071608C">
        <w:rPr>
          <w:rFonts w:eastAsia="Calibri"/>
          <w:vertAlign w:val="superscript"/>
          <w:lang w:val="en-GB"/>
        </w:rPr>
        <w:t>2</w:t>
      </w:r>
      <w:r w:rsidRPr="0071608C">
        <w:rPr>
          <w:rFonts w:eastAsia="Calibri"/>
          <w:lang w:val="en-GB"/>
        </w:rPr>
        <w:t>). Compared with the national territories, the eligible area on the Serbian side represents 9 % of the total country surface, while in Montenegro it includes 68 % of the country’s territory.</w:t>
      </w:r>
    </w:p>
    <w:p w:rsidR="003404A8" w:rsidRPr="000577CB" w:rsidRDefault="003404A8" w:rsidP="000577CB">
      <w:pPr>
        <w:spacing w:before="120"/>
        <w:jc w:val="both"/>
      </w:pPr>
      <w:r w:rsidRPr="006271EF">
        <w:t xml:space="preserve">The border length between Montenegro and Serbia </w:t>
      </w:r>
      <w:r w:rsidR="000E715D">
        <w:t>amounts to</w:t>
      </w:r>
      <w:r w:rsidRPr="006271EF">
        <w:t xml:space="preserve"> </w:t>
      </w:r>
      <w:r w:rsidRPr="009767B6">
        <w:t>249.5</w:t>
      </w:r>
      <w:r w:rsidR="00F41A5A" w:rsidRPr="009767B6">
        <w:t xml:space="preserve"> </w:t>
      </w:r>
      <w:r w:rsidRPr="006271EF">
        <w:t xml:space="preserve">km. It mainly stretches along </w:t>
      </w:r>
      <w:r w:rsidR="000E715D">
        <w:t>a</w:t>
      </w:r>
      <w:r w:rsidRPr="006271EF">
        <w:t xml:space="preserve"> mountainous territory with 10 km of </w:t>
      </w:r>
      <w:r w:rsidR="000E715D">
        <w:t xml:space="preserve">a </w:t>
      </w:r>
      <w:r w:rsidRPr="006271EF">
        <w:t>river border.</w:t>
      </w:r>
      <w:r w:rsidRPr="000577CB">
        <w:t xml:space="preserve"> </w:t>
      </w:r>
    </w:p>
    <w:p w:rsidR="000E715D" w:rsidRDefault="000E715D" w:rsidP="002D55CC">
      <w:pPr>
        <w:pStyle w:val="BodyText"/>
        <w:spacing w:before="0" w:after="0"/>
        <w:jc w:val="both"/>
        <w:rPr>
          <w:bCs/>
          <w:szCs w:val="24"/>
          <w:lang w:val="en-US"/>
        </w:rPr>
      </w:pPr>
      <w:bookmarkStart w:id="38" w:name="_Toc262473567"/>
    </w:p>
    <w:p w:rsidR="00B7300E" w:rsidRPr="002D55CC" w:rsidRDefault="00564446" w:rsidP="002D55CC">
      <w:pPr>
        <w:pStyle w:val="BodyText"/>
        <w:spacing w:before="0" w:after="0"/>
        <w:jc w:val="both"/>
        <w:rPr>
          <w:bCs/>
          <w:szCs w:val="24"/>
        </w:rPr>
      </w:pPr>
      <w:r w:rsidRPr="002D55CC">
        <w:rPr>
          <w:bCs/>
          <w:szCs w:val="24"/>
        </w:rPr>
        <w:t xml:space="preserve">Along the programme eligible area there are </w:t>
      </w:r>
      <w:r w:rsidR="009E5606" w:rsidRPr="002D55CC">
        <w:rPr>
          <w:bCs/>
          <w:szCs w:val="24"/>
        </w:rPr>
        <w:t>six</w:t>
      </w:r>
      <w:r w:rsidRPr="002D55CC">
        <w:rPr>
          <w:bCs/>
          <w:szCs w:val="24"/>
        </w:rPr>
        <w:t xml:space="preserve"> border crossings</w:t>
      </w:r>
      <w:r w:rsidR="009E5606" w:rsidRPr="002D55CC">
        <w:rPr>
          <w:bCs/>
          <w:szCs w:val="24"/>
        </w:rPr>
        <w:t>, five</w:t>
      </w:r>
      <w:r w:rsidRPr="002D55CC">
        <w:rPr>
          <w:bCs/>
          <w:szCs w:val="24"/>
        </w:rPr>
        <w:t xml:space="preserve"> for road traffic</w:t>
      </w:r>
      <w:r w:rsidR="006271EF" w:rsidRPr="002D55CC">
        <w:rPr>
          <w:bCs/>
          <w:szCs w:val="24"/>
        </w:rPr>
        <w:t xml:space="preserve"> (</w:t>
      </w:r>
      <w:r w:rsidR="002D55CC" w:rsidRPr="002D55CC">
        <w:rPr>
          <w:bCs/>
          <w:szCs w:val="24"/>
        </w:rPr>
        <w:t>Špiljani – Dračenovac, Gostun – Dobrakovo, Godovo-Vuča, Vrbnica, Jabuka – Ranče</w:t>
      </w:r>
      <w:r w:rsidR="006271EF" w:rsidRPr="002D55CC">
        <w:rPr>
          <w:rFonts w:eastAsia="Calibri"/>
          <w:bCs/>
          <w:color w:val="000000"/>
          <w:shd w:val="clear" w:color="auto" w:fill="FFFFFF"/>
        </w:rPr>
        <w:t xml:space="preserve">) and </w:t>
      </w:r>
      <w:r w:rsidR="002D55CC" w:rsidRPr="002D55CC">
        <w:rPr>
          <w:rFonts w:eastAsia="Calibri"/>
          <w:bCs/>
          <w:color w:val="000000"/>
          <w:shd w:val="clear" w:color="auto" w:fill="FFFFFF"/>
        </w:rPr>
        <w:t xml:space="preserve">one </w:t>
      </w:r>
      <w:r w:rsidR="006271EF" w:rsidRPr="002D55CC">
        <w:rPr>
          <w:bCs/>
          <w:szCs w:val="24"/>
        </w:rPr>
        <w:t>rail border crossing Prijepolje</w:t>
      </w:r>
      <w:r w:rsidR="004A5D97">
        <w:rPr>
          <w:bCs/>
          <w:szCs w:val="24"/>
        </w:rPr>
        <w:t xml:space="preserve"> </w:t>
      </w:r>
      <w:r w:rsidR="006215DC" w:rsidRPr="002D55CC">
        <w:rPr>
          <w:bCs/>
          <w:szCs w:val="24"/>
        </w:rPr>
        <w:t>- Vrbnica</w:t>
      </w:r>
      <w:r w:rsidRPr="002D55CC">
        <w:rPr>
          <w:bCs/>
          <w:szCs w:val="24"/>
        </w:rPr>
        <w:t xml:space="preserve">. </w:t>
      </w:r>
      <w:bookmarkStart w:id="39" w:name="_Toc262473568"/>
      <w:bookmarkEnd w:id="38"/>
    </w:p>
    <w:p w:rsidR="00D9476D" w:rsidRDefault="000E715D" w:rsidP="006271EF">
      <w:pPr>
        <w:pStyle w:val="BodyText"/>
        <w:spacing w:after="0"/>
        <w:jc w:val="both"/>
        <w:rPr>
          <w:rFonts w:eastAsia="Calibri"/>
          <w:color w:val="000000"/>
          <w:shd w:val="clear" w:color="auto" w:fill="FFFFFF"/>
        </w:rPr>
      </w:pPr>
      <w:r>
        <w:rPr>
          <w:rFonts w:eastAsia="Calibri"/>
          <w:color w:val="000000"/>
          <w:shd w:val="clear" w:color="auto" w:fill="FFFFFF"/>
        </w:rPr>
        <w:t>T</w:t>
      </w:r>
      <w:r w:rsidR="00751E5D">
        <w:rPr>
          <w:rFonts w:eastAsia="Calibri"/>
          <w:color w:val="000000"/>
          <w:shd w:val="clear" w:color="auto" w:fill="FFFFFF"/>
        </w:rPr>
        <w:t>he programme area is</w:t>
      </w:r>
      <w:r>
        <w:rPr>
          <w:rFonts w:eastAsia="Calibri"/>
          <w:color w:val="000000"/>
          <w:shd w:val="clear" w:color="auto" w:fill="FFFFFF"/>
        </w:rPr>
        <w:t xml:space="preserve"> also</w:t>
      </w:r>
      <w:r w:rsidR="00751E5D">
        <w:rPr>
          <w:rFonts w:eastAsia="Calibri"/>
          <w:color w:val="000000"/>
          <w:shd w:val="clear" w:color="auto" w:fill="FFFFFF"/>
        </w:rPr>
        <w:t xml:space="preserve"> part of </w:t>
      </w:r>
      <w:r>
        <w:rPr>
          <w:rFonts w:eastAsia="Calibri"/>
          <w:color w:val="000000"/>
          <w:shd w:val="clear" w:color="auto" w:fill="FFFFFF"/>
        </w:rPr>
        <w:t>two</w:t>
      </w:r>
      <w:r w:rsidR="00751E5D">
        <w:rPr>
          <w:rFonts w:eastAsia="Calibri"/>
          <w:color w:val="000000"/>
          <w:shd w:val="clear" w:color="auto" w:fill="FFFFFF"/>
        </w:rPr>
        <w:t xml:space="preserve"> European</w:t>
      </w:r>
      <w:r>
        <w:rPr>
          <w:rFonts w:eastAsia="Calibri"/>
          <w:color w:val="000000"/>
          <w:shd w:val="clear" w:color="auto" w:fill="FFFFFF"/>
        </w:rPr>
        <w:t xml:space="preserve"> macro-regions, to wit: the</w:t>
      </w:r>
      <w:r w:rsidR="00751E5D">
        <w:rPr>
          <w:rFonts w:eastAsia="Calibri"/>
          <w:color w:val="000000"/>
          <w:shd w:val="clear" w:color="auto" w:fill="FFFFFF"/>
        </w:rPr>
        <w:t xml:space="preserve"> Danube</w:t>
      </w:r>
      <w:r>
        <w:rPr>
          <w:rFonts w:eastAsia="Calibri"/>
          <w:color w:val="000000"/>
          <w:shd w:val="clear" w:color="auto" w:fill="FFFFFF"/>
        </w:rPr>
        <w:t>’s</w:t>
      </w:r>
      <w:r w:rsidR="00751E5D">
        <w:rPr>
          <w:rFonts w:eastAsia="Calibri"/>
          <w:color w:val="000000"/>
          <w:shd w:val="clear" w:color="auto" w:fill="FFFFFF"/>
        </w:rPr>
        <w:t xml:space="preserve"> a</w:t>
      </w:r>
      <w:r w:rsidR="00D9476D">
        <w:rPr>
          <w:rFonts w:eastAsia="Calibri"/>
          <w:color w:val="000000"/>
          <w:shd w:val="clear" w:color="auto" w:fill="FFFFFF"/>
        </w:rPr>
        <w:t xml:space="preserve">nd </w:t>
      </w:r>
      <w:r>
        <w:rPr>
          <w:rFonts w:eastAsia="Calibri"/>
          <w:color w:val="000000"/>
          <w:shd w:val="clear" w:color="auto" w:fill="FFFFFF"/>
        </w:rPr>
        <w:t xml:space="preserve">the </w:t>
      </w:r>
      <w:r w:rsidR="00D9476D">
        <w:rPr>
          <w:rFonts w:eastAsia="Calibri"/>
          <w:color w:val="000000"/>
          <w:shd w:val="clear" w:color="auto" w:fill="FFFFFF"/>
        </w:rPr>
        <w:t>Adriatic Ionian</w:t>
      </w:r>
      <w:r>
        <w:rPr>
          <w:rFonts w:eastAsia="Calibri"/>
          <w:color w:val="000000"/>
          <w:shd w:val="clear" w:color="auto" w:fill="FFFFFF"/>
        </w:rPr>
        <w:t>’s</w:t>
      </w:r>
      <w:r w:rsidR="00D9476D">
        <w:rPr>
          <w:rFonts w:eastAsia="Calibri"/>
          <w:color w:val="000000"/>
          <w:shd w:val="clear" w:color="auto" w:fill="FFFFFF"/>
        </w:rPr>
        <w:t>.</w:t>
      </w:r>
    </w:p>
    <w:p w:rsidR="00D9476D" w:rsidRPr="006271EF" w:rsidRDefault="00D9476D" w:rsidP="006271EF">
      <w:pPr>
        <w:pStyle w:val="BodyText"/>
        <w:spacing w:after="0"/>
        <w:jc w:val="both"/>
        <w:rPr>
          <w:rFonts w:eastAsia="Calibri"/>
          <w:color w:val="000000"/>
          <w:shd w:val="clear" w:color="auto" w:fill="FFFFFF"/>
        </w:rPr>
      </w:pPr>
    </w:p>
    <w:p w:rsidR="00B7300E" w:rsidRPr="00B7300E" w:rsidRDefault="003404A8" w:rsidP="00D9476D">
      <w:pPr>
        <w:pStyle w:val="Heading2"/>
      </w:pPr>
      <w:bookmarkStart w:id="40" w:name="_Toc55243407"/>
      <w:bookmarkStart w:id="41" w:name="_Toc55243536"/>
      <w:bookmarkStart w:id="42" w:name="_Toc55243832"/>
      <w:bookmarkStart w:id="43" w:name="_Toc55244095"/>
      <w:bookmarkStart w:id="44" w:name="_Toc55244338"/>
      <w:bookmarkStart w:id="45" w:name="_Toc55244948"/>
      <w:bookmarkStart w:id="46" w:name="_Toc55245816"/>
      <w:bookmarkStart w:id="47" w:name="_Toc55370672"/>
      <w:bookmarkStart w:id="48" w:name="_Toc55370755"/>
      <w:bookmarkStart w:id="49" w:name="_Toc55370976"/>
      <w:r w:rsidRPr="000577CB">
        <w:t>1</w:t>
      </w:r>
      <w:r w:rsidR="0025747F" w:rsidRPr="000577CB">
        <w:t>.2</w:t>
      </w:r>
      <w:r w:rsidRPr="000577CB">
        <w:t xml:space="preserve"> </w:t>
      </w:r>
      <w:bookmarkEnd w:id="39"/>
      <w:r w:rsidR="004E260B">
        <w:t>Political aspects</w:t>
      </w:r>
      <w:bookmarkEnd w:id="40"/>
      <w:bookmarkEnd w:id="41"/>
      <w:bookmarkEnd w:id="42"/>
      <w:bookmarkEnd w:id="43"/>
      <w:bookmarkEnd w:id="44"/>
      <w:bookmarkEnd w:id="45"/>
      <w:bookmarkEnd w:id="46"/>
      <w:bookmarkEnd w:id="47"/>
      <w:bookmarkEnd w:id="48"/>
      <w:bookmarkEnd w:id="49"/>
    </w:p>
    <w:p w:rsidR="00D9476D" w:rsidRPr="00D9476D" w:rsidRDefault="001E37CE" w:rsidP="006719DD">
      <w:pPr>
        <w:pStyle w:val="Body"/>
        <w:rPr>
          <w:b/>
          <w:color w:val="00B050"/>
        </w:rPr>
      </w:pPr>
      <w:bookmarkStart w:id="50" w:name="_Toc55243408"/>
      <w:bookmarkStart w:id="51" w:name="_Toc55243537"/>
      <w:r>
        <w:rPr>
          <w:b/>
          <w:color w:val="00B050"/>
        </w:rPr>
        <w:t>Both beneficiaries</w:t>
      </w:r>
      <w:r w:rsidR="003404A8" w:rsidRPr="00D9476D">
        <w:rPr>
          <w:b/>
          <w:color w:val="00B050"/>
        </w:rPr>
        <w:t xml:space="preserve"> are EU candidate</w:t>
      </w:r>
      <w:bookmarkEnd w:id="50"/>
      <w:bookmarkEnd w:id="51"/>
      <w:r>
        <w:rPr>
          <w:b/>
          <w:color w:val="00B050"/>
        </w:rPr>
        <w:t xml:space="preserve"> countries</w:t>
      </w:r>
    </w:p>
    <w:p w:rsidR="00651630" w:rsidRPr="000577CB" w:rsidRDefault="0036004B" w:rsidP="000577CB">
      <w:pPr>
        <w:spacing w:before="120"/>
        <w:jc w:val="both"/>
      </w:pPr>
      <w:r w:rsidRPr="000577CB">
        <w:t>In December 2010</w:t>
      </w:r>
      <w:r w:rsidR="00C25FF4" w:rsidRPr="000577CB">
        <w:t>,</w:t>
      </w:r>
      <w:r w:rsidRPr="000577CB">
        <w:t xml:space="preserve"> the European Council granted candidate status to Montenegro. The accession negotiations were formally opened at the first Intergovernmental Conference in June 2012.</w:t>
      </w:r>
      <w:r w:rsidR="00651630" w:rsidRPr="000577CB">
        <w:t xml:space="preserve"> Since the opening of Monten</w:t>
      </w:r>
      <w:r w:rsidR="000E715D">
        <w:t>e</w:t>
      </w:r>
      <w:r w:rsidR="00651630" w:rsidRPr="000577CB">
        <w:t>gro’s accession negotiations</w:t>
      </w:r>
      <w:r w:rsidR="00DC2506" w:rsidRPr="000577CB">
        <w:t>,</w:t>
      </w:r>
      <w:r w:rsidR="00651630" w:rsidRPr="000577CB">
        <w:t xml:space="preserve"> all 33 </w:t>
      </w:r>
      <w:r w:rsidR="000E715D">
        <w:t>n</w:t>
      </w:r>
      <w:r w:rsidR="00651630" w:rsidRPr="000577CB">
        <w:t>egotiati</w:t>
      </w:r>
      <w:r w:rsidR="000E715D">
        <w:t>on</w:t>
      </w:r>
      <w:r w:rsidR="00651630" w:rsidRPr="000577CB">
        <w:t xml:space="preserve"> chapters have been opened, of which three have been provisionally closed. Chapter 8 (Competition), the </w:t>
      </w:r>
      <w:r w:rsidR="000E715D">
        <w:t>last one</w:t>
      </w:r>
      <w:r w:rsidR="00651630" w:rsidRPr="000577CB">
        <w:t>, was opened in June 2020.</w:t>
      </w:r>
    </w:p>
    <w:p w:rsidR="000577CB" w:rsidRDefault="0036004B" w:rsidP="00F603A9">
      <w:pPr>
        <w:spacing w:before="120"/>
        <w:jc w:val="both"/>
      </w:pPr>
      <w:r w:rsidRPr="000577CB">
        <w:t>In March 2012</w:t>
      </w:r>
      <w:r w:rsidR="00C25FF4" w:rsidRPr="000577CB">
        <w:t>,</w:t>
      </w:r>
      <w:r w:rsidRPr="000577CB">
        <w:t xml:space="preserve"> the European Council granted candidate status to the Republic of Serbia. The accession negotiations were formally opened at the first Intergovernmental Conference in January 2014.</w:t>
      </w:r>
      <w:r w:rsidR="00803954" w:rsidRPr="000577CB">
        <w:t xml:space="preserve"> Since the opening of Serbia’s accession negotiations, 18 out of 35 chapters have been opened, two of which </w:t>
      </w:r>
      <w:r w:rsidR="000E715D">
        <w:t xml:space="preserve">have been </w:t>
      </w:r>
      <w:r w:rsidR="00803954" w:rsidRPr="000577CB">
        <w:t xml:space="preserve">provisionally closed. In 2019, two negotiation chapters were opened. </w:t>
      </w:r>
    </w:p>
    <w:p w:rsidR="00F603A9" w:rsidRPr="00F603A9" w:rsidRDefault="00F603A9" w:rsidP="00F603A9">
      <w:pPr>
        <w:spacing w:before="120"/>
        <w:jc w:val="both"/>
      </w:pPr>
    </w:p>
    <w:p w:rsidR="00D9476D" w:rsidRDefault="00DC2506" w:rsidP="00115A77">
      <w:pPr>
        <w:spacing w:after="160" w:line="259" w:lineRule="auto"/>
        <w:jc w:val="both"/>
        <w:rPr>
          <w:rFonts w:eastAsia="Calibri"/>
        </w:rPr>
      </w:pPr>
      <w:r w:rsidRPr="000577CB">
        <w:rPr>
          <w:rFonts w:eastAsia="Calibri"/>
        </w:rPr>
        <w:t xml:space="preserve">The European Commission adopted </w:t>
      </w:r>
      <w:r w:rsidR="000E715D">
        <w:rPr>
          <w:rFonts w:eastAsia="Calibri"/>
        </w:rPr>
        <w:t xml:space="preserve">a </w:t>
      </w:r>
      <w:r w:rsidRPr="000577CB">
        <w:rPr>
          <w:rFonts w:eastAsia="Calibri"/>
        </w:rPr>
        <w:t xml:space="preserve">strategy for “A credible enlargement perspective for and enhanced EU engagement with the Western Balkans” in February 2018. </w:t>
      </w:r>
      <w:r w:rsidR="000E715D">
        <w:rPr>
          <w:rFonts w:eastAsia="Calibri"/>
        </w:rPr>
        <w:t>A r</w:t>
      </w:r>
      <w:r w:rsidRPr="000577CB">
        <w:rPr>
          <w:rFonts w:eastAsia="Calibri"/>
        </w:rPr>
        <w:t>evised methodology, to drive forward the enlargement process with a stronger political steer and in a more credible, predictable, dynamic way</w:t>
      </w:r>
      <w:r w:rsidR="000E715D">
        <w:rPr>
          <w:rFonts w:eastAsia="Calibri"/>
        </w:rPr>
        <w:t>,</w:t>
      </w:r>
      <w:r w:rsidRPr="000577CB">
        <w:rPr>
          <w:rFonts w:eastAsia="Calibri"/>
        </w:rPr>
        <w:t xml:space="preserve"> was presented by the Commission</w:t>
      </w:r>
      <w:r w:rsidRPr="000577CB">
        <w:rPr>
          <w:rFonts w:eastAsia="Calibri"/>
          <w:b/>
          <w:bCs/>
        </w:rPr>
        <w:t xml:space="preserve"> </w:t>
      </w:r>
      <w:r w:rsidRPr="000577CB">
        <w:rPr>
          <w:rFonts w:eastAsia="Calibri"/>
        </w:rPr>
        <w:t xml:space="preserve">in February 2020. </w:t>
      </w:r>
      <w:r w:rsidR="00C25FF4" w:rsidRPr="000577CB">
        <w:rPr>
          <w:rFonts w:eastAsia="Calibri"/>
        </w:rPr>
        <w:t xml:space="preserve">In </w:t>
      </w:r>
      <w:r w:rsidRPr="000577CB">
        <w:rPr>
          <w:rFonts w:eastAsia="Calibri"/>
        </w:rPr>
        <w:t>October 2020</w:t>
      </w:r>
      <w:r w:rsidR="001E37CE">
        <w:rPr>
          <w:rFonts w:eastAsia="Calibri"/>
        </w:rPr>
        <w:t>, the</w:t>
      </w:r>
      <w:r w:rsidR="00C25FF4" w:rsidRPr="000577CB">
        <w:rPr>
          <w:rFonts w:eastAsia="Calibri"/>
        </w:rPr>
        <w:t xml:space="preserve"> </w:t>
      </w:r>
      <w:r w:rsidRPr="000577CB">
        <w:rPr>
          <w:rFonts w:eastAsia="Calibri"/>
        </w:rPr>
        <w:t>Commission propose</w:t>
      </w:r>
      <w:r w:rsidR="00C25FF4" w:rsidRPr="000577CB">
        <w:rPr>
          <w:rFonts w:eastAsia="Calibri"/>
        </w:rPr>
        <w:t>d</w:t>
      </w:r>
      <w:r w:rsidRPr="000577CB">
        <w:rPr>
          <w:rFonts w:eastAsia="Calibri"/>
        </w:rPr>
        <w:t xml:space="preserve"> </w:t>
      </w:r>
      <w:r w:rsidR="001E37CE">
        <w:rPr>
          <w:rFonts w:eastAsia="Calibri"/>
        </w:rPr>
        <w:t xml:space="preserve">the </w:t>
      </w:r>
      <w:r w:rsidRPr="000577CB">
        <w:rPr>
          <w:rFonts w:eastAsia="Calibri"/>
        </w:rPr>
        <w:t xml:space="preserve">Economic </w:t>
      </w:r>
      <w:r w:rsidR="00C25FF4" w:rsidRPr="000577CB">
        <w:rPr>
          <w:rFonts w:eastAsia="Calibri"/>
        </w:rPr>
        <w:t>and</w:t>
      </w:r>
      <w:r w:rsidRPr="000577CB">
        <w:rPr>
          <w:rFonts w:eastAsia="Calibri"/>
        </w:rPr>
        <w:t xml:space="preserve"> Investment Plan to support and bring the Western Balkans closer to the EU.</w:t>
      </w:r>
      <w:bookmarkStart w:id="52" w:name="_Toc262473569"/>
    </w:p>
    <w:p w:rsidR="00D9476D" w:rsidRPr="00115A77" w:rsidRDefault="00D9476D" w:rsidP="00115A77">
      <w:pPr>
        <w:spacing w:after="160" w:line="259" w:lineRule="auto"/>
        <w:jc w:val="both"/>
        <w:rPr>
          <w:rFonts w:eastAsia="Calibri"/>
        </w:rPr>
      </w:pPr>
    </w:p>
    <w:p w:rsidR="003404A8" w:rsidRPr="009F2BAB" w:rsidRDefault="000577CB" w:rsidP="009F2BAB">
      <w:pPr>
        <w:pStyle w:val="Heading2"/>
      </w:pPr>
      <w:bookmarkStart w:id="53" w:name="_Toc55243409"/>
      <w:bookmarkStart w:id="54" w:name="_Toc55243538"/>
      <w:bookmarkStart w:id="55" w:name="_Toc55243833"/>
      <w:bookmarkStart w:id="56" w:name="_Toc55244096"/>
      <w:bookmarkStart w:id="57" w:name="_Toc55244339"/>
      <w:bookmarkStart w:id="58" w:name="_Toc55244949"/>
      <w:bookmarkStart w:id="59" w:name="_Toc55245817"/>
      <w:bookmarkStart w:id="60" w:name="_Toc55370673"/>
      <w:bookmarkStart w:id="61" w:name="_Toc55370756"/>
      <w:bookmarkStart w:id="62" w:name="_Toc55370977"/>
      <w:r w:rsidRPr="009F2BAB">
        <w:t>1</w:t>
      </w:r>
      <w:r w:rsidR="003404A8" w:rsidRPr="009F2BAB">
        <w:t>.</w:t>
      </w:r>
      <w:r w:rsidRPr="009F2BAB">
        <w:t>3</w:t>
      </w:r>
      <w:r w:rsidR="003404A8" w:rsidRPr="009F2BAB">
        <w:t xml:space="preserve"> Geograph</w:t>
      </w:r>
      <w:bookmarkEnd w:id="52"/>
      <w:r w:rsidR="00D267F3" w:rsidRPr="009F2BAB">
        <w:t>ical features</w:t>
      </w:r>
      <w:bookmarkEnd w:id="53"/>
      <w:bookmarkEnd w:id="54"/>
      <w:bookmarkEnd w:id="55"/>
      <w:bookmarkEnd w:id="56"/>
      <w:bookmarkEnd w:id="57"/>
      <w:bookmarkEnd w:id="58"/>
      <w:bookmarkEnd w:id="59"/>
      <w:bookmarkEnd w:id="60"/>
      <w:bookmarkEnd w:id="61"/>
      <w:bookmarkEnd w:id="62"/>
    </w:p>
    <w:p w:rsidR="00B11B61" w:rsidRPr="00D9476D" w:rsidRDefault="00F41601" w:rsidP="006719DD">
      <w:pPr>
        <w:pStyle w:val="Body"/>
        <w:rPr>
          <w:b/>
          <w:color w:val="00B050"/>
        </w:rPr>
      </w:pPr>
      <w:bookmarkStart w:id="63" w:name="_Toc55243410"/>
      <w:bookmarkStart w:id="64" w:name="_Toc55243539"/>
      <w:r w:rsidRPr="00D9476D">
        <w:rPr>
          <w:b/>
          <w:color w:val="00B050"/>
        </w:rPr>
        <w:t>Variety of geographical features</w:t>
      </w:r>
      <w:bookmarkEnd w:id="63"/>
      <w:bookmarkEnd w:id="64"/>
    </w:p>
    <w:p w:rsidR="00B11B61" w:rsidRPr="00D9476D" w:rsidRDefault="00F41601" w:rsidP="00D9476D">
      <w:pPr>
        <w:pStyle w:val="Body"/>
        <w:rPr>
          <w:b/>
          <w:color w:val="00B050"/>
        </w:rPr>
      </w:pPr>
      <w:bookmarkStart w:id="65" w:name="_Toc55243411"/>
      <w:bookmarkStart w:id="66" w:name="_Toc55243540"/>
      <w:r w:rsidRPr="00D9476D">
        <w:rPr>
          <w:b/>
          <w:color w:val="00B050"/>
        </w:rPr>
        <w:t xml:space="preserve">Mostly </w:t>
      </w:r>
      <w:r w:rsidR="001E37CE">
        <w:rPr>
          <w:b/>
          <w:color w:val="00B050"/>
        </w:rPr>
        <w:t xml:space="preserve">a </w:t>
      </w:r>
      <w:r w:rsidR="003404A8" w:rsidRPr="00D9476D">
        <w:rPr>
          <w:b/>
          <w:color w:val="00B050"/>
        </w:rPr>
        <w:t xml:space="preserve">mountainous area with </w:t>
      </w:r>
      <w:r w:rsidRPr="00D9476D">
        <w:rPr>
          <w:b/>
          <w:color w:val="00B050"/>
        </w:rPr>
        <w:t xml:space="preserve">water, forest and mineral </w:t>
      </w:r>
      <w:r w:rsidR="00B11B61" w:rsidRPr="00D9476D">
        <w:rPr>
          <w:b/>
          <w:color w:val="00B050"/>
        </w:rPr>
        <w:t>resources</w:t>
      </w:r>
      <w:bookmarkEnd w:id="65"/>
      <w:bookmarkEnd w:id="66"/>
    </w:p>
    <w:p w:rsidR="001E37CE" w:rsidRDefault="001E37CE" w:rsidP="00D9476D">
      <w:pPr>
        <w:jc w:val="both"/>
      </w:pPr>
    </w:p>
    <w:p w:rsidR="006719DD" w:rsidRDefault="003404A8" w:rsidP="00D9476D">
      <w:pPr>
        <w:jc w:val="both"/>
      </w:pPr>
      <w:r w:rsidRPr="002072AB">
        <w:t>The programme area is</w:t>
      </w:r>
      <w:r w:rsidR="00F603A9">
        <w:t xml:space="preserve"> </w:t>
      </w:r>
      <w:r w:rsidRPr="002072AB">
        <w:t>located in</w:t>
      </w:r>
      <w:r w:rsidR="00D267F3">
        <w:t xml:space="preserve"> the Balkan Peninsula, in </w:t>
      </w:r>
      <w:r w:rsidRPr="002072AB">
        <w:t xml:space="preserve">the </w:t>
      </w:r>
      <w:r>
        <w:t>central and s</w:t>
      </w:r>
      <w:r w:rsidRPr="002072AB">
        <w:t>outh-</w:t>
      </w:r>
      <w:r>
        <w:t xml:space="preserve">west of Serbia and northern and </w:t>
      </w:r>
      <w:r w:rsidRPr="002072AB">
        <w:t xml:space="preserve">central part of Montenegro. It is predominately mountainous. </w:t>
      </w:r>
      <w:r w:rsidR="001E37CE">
        <w:t>The D</w:t>
      </w:r>
      <w:r w:rsidRPr="002072AB">
        <w:t>inaric Alps stretch across with</w:t>
      </w:r>
      <w:r>
        <w:t xml:space="preserve"> mountain peaks </w:t>
      </w:r>
      <w:r w:rsidRPr="004B5628">
        <w:t>above 2</w:t>
      </w:r>
      <w:r w:rsidR="001E37CE">
        <w:t> </w:t>
      </w:r>
      <w:r w:rsidRPr="004B5628">
        <w:t>000 m</w:t>
      </w:r>
      <w:r w:rsidR="004B5628" w:rsidRPr="004B5628">
        <w:t xml:space="preserve"> (</w:t>
      </w:r>
      <w:r w:rsidR="001E37CE">
        <w:t xml:space="preserve">e.g. </w:t>
      </w:r>
      <w:r w:rsidR="004B5628" w:rsidRPr="004B5628">
        <w:t>Bobotov kuk</w:t>
      </w:r>
      <w:r w:rsidR="001E37CE">
        <w:t xml:space="preserve"> – </w:t>
      </w:r>
      <w:r w:rsidR="004B5628" w:rsidRPr="004B5628">
        <w:t>2</w:t>
      </w:r>
      <w:r w:rsidR="001E37CE">
        <w:t> </w:t>
      </w:r>
      <w:r w:rsidR="004B5628" w:rsidRPr="004B5628">
        <w:t>522 m)</w:t>
      </w:r>
      <w:r w:rsidRPr="004B5628">
        <w:t>.</w:t>
      </w:r>
    </w:p>
    <w:p w:rsidR="00D9476D" w:rsidRPr="002072AB" w:rsidRDefault="00D9476D" w:rsidP="00D9476D">
      <w:pPr>
        <w:jc w:val="both"/>
      </w:pPr>
    </w:p>
    <w:p w:rsidR="00556636" w:rsidRPr="000577CB" w:rsidRDefault="003404A8" w:rsidP="00D9476D">
      <w:pPr>
        <w:pStyle w:val="Body"/>
        <w:jc w:val="both"/>
      </w:pPr>
      <w:bookmarkStart w:id="67" w:name="_Toc262473570"/>
      <w:bookmarkStart w:id="68" w:name="_Toc55243412"/>
      <w:bookmarkStart w:id="69" w:name="_Toc55243541"/>
      <w:bookmarkStart w:id="70" w:name="_Toc55243834"/>
      <w:r w:rsidRPr="006719DD">
        <w:rPr>
          <w:b/>
        </w:rPr>
        <w:t>Climate</w:t>
      </w:r>
      <w:bookmarkEnd w:id="67"/>
      <w:r w:rsidR="000577CB" w:rsidRPr="006719DD">
        <w:rPr>
          <w:b/>
        </w:rPr>
        <w:t>:</w:t>
      </w:r>
      <w:r w:rsidR="000577CB">
        <w:t xml:space="preserve"> </w:t>
      </w:r>
      <w:r w:rsidRPr="006719DD">
        <w:rPr>
          <w:rStyle w:val="hps"/>
          <w:bCs/>
          <w:color w:val="222222"/>
          <w:lang w:val="en-GB"/>
        </w:rPr>
        <w:t xml:space="preserve">The </w:t>
      </w:r>
      <w:r w:rsidR="00F02EDA" w:rsidRPr="006719DD">
        <w:rPr>
          <w:rStyle w:val="hps"/>
          <w:bCs/>
          <w:color w:val="222222"/>
          <w:lang w:val="en-GB"/>
        </w:rPr>
        <w:t xml:space="preserve">climate in the programme area is </w:t>
      </w:r>
      <w:r w:rsidR="00F02EDA" w:rsidRPr="001E37CE">
        <w:rPr>
          <w:rStyle w:val="hps"/>
          <w:bCs/>
          <w:color w:val="222222"/>
          <w:lang w:val="en-GB"/>
        </w:rPr>
        <w:t>diverse</w:t>
      </w:r>
      <w:r w:rsidRPr="001E37CE">
        <w:rPr>
          <w:rStyle w:val="hps"/>
          <w:bCs/>
          <w:color w:val="222222"/>
        </w:rPr>
        <w:t xml:space="preserve">. </w:t>
      </w:r>
      <w:r w:rsidR="001E37CE" w:rsidRPr="001E37CE">
        <w:rPr>
          <w:rStyle w:val="hps"/>
          <w:bCs/>
          <w:color w:val="222222"/>
        </w:rPr>
        <w:t>I</w:t>
      </w:r>
      <w:r w:rsidRPr="001E37CE">
        <w:rPr>
          <w:bCs/>
        </w:rPr>
        <w:t>n the</w:t>
      </w:r>
      <w:r w:rsidRPr="000577CB">
        <w:t xml:space="preserve"> </w:t>
      </w:r>
      <w:r w:rsidR="00D35B88" w:rsidRPr="000577CB">
        <w:t>southern</w:t>
      </w:r>
      <w:r w:rsidRPr="000577CB">
        <w:rPr>
          <w:szCs w:val="20"/>
        </w:rPr>
        <w:t xml:space="preserve"> </w:t>
      </w:r>
      <w:r w:rsidRPr="000577CB">
        <w:t>and</w:t>
      </w:r>
      <w:r w:rsidRPr="000577CB">
        <w:rPr>
          <w:szCs w:val="20"/>
        </w:rPr>
        <w:t xml:space="preserve"> </w:t>
      </w:r>
      <w:r w:rsidRPr="000577CB">
        <w:t>northern</w:t>
      </w:r>
      <w:r w:rsidRPr="000577CB">
        <w:rPr>
          <w:szCs w:val="20"/>
        </w:rPr>
        <w:t xml:space="preserve"> </w:t>
      </w:r>
      <w:r w:rsidRPr="000577CB">
        <w:t>part</w:t>
      </w:r>
      <w:r w:rsidRPr="000577CB">
        <w:rPr>
          <w:szCs w:val="20"/>
        </w:rPr>
        <w:t xml:space="preserve"> </w:t>
      </w:r>
      <w:r w:rsidRPr="000577CB">
        <w:t xml:space="preserve">of </w:t>
      </w:r>
      <w:r w:rsidR="00D35B88" w:rsidRPr="000577CB">
        <w:t xml:space="preserve">the </w:t>
      </w:r>
      <w:r w:rsidRPr="000577CB">
        <w:t>programme area</w:t>
      </w:r>
      <w:r w:rsidR="001E37CE">
        <w:t>, it</w:t>
      </w:r>
      <w:r w:rsidRPr="000577CB">
        <w:rPr>
          <w:szCs w:val="20"/>
        </w:rPr>
        <w:t xml:space="preserve"> is</w:t>
      </w:r>
      <w:r w:rsidR="001E37CE">
        <w:rPr>
          <w:szCs w:val="20"/>
        </w:rPr>
        <w:t xml:space="preserve"> alpine</w:t>
      </w:r>
      <w:r w:rsidR="00F02EDA" w:rsidRPr="000577CB">
        <w:t xml:space="preserve"> and</w:t>
      </w:r>
      <w:r w:rsidRPr="000577CB">
        <w:t xml:space="preserve"> </w:t>
      </w:r>
      <w:r w:rsidR="00F02EDA" w:rsidRPr="000577CB">
        <w:t>i</w:t>
      </w:r>
      <w:r w:rsidRPr="000577CB">
        <w:t>n the central part</w:t>
      </w:r>
      <w:r w:rsidRPr="000577CB">
        <w:rPr>
          <w:szCs w:val="20"/>
        </w:rPr>
        <w:t xml:space="preserve"> is </w:t>
      </w:r>
      <w:r w:rsidRPr="000577CB">
        <w:t>continental. In the mountainous</w:t>
      </w:r>
      <w:r w:rsidRPr="000577CB">
        <w:rPr>
          <w:szCs w:val="20"/>
        </w:rPr>
        <w:t xml:space="preserve"> </w:t>
      </w:r>
      <w:r w:rsidRPr="000577CB">
        <w:t>areas</w:t>
      </w:r>
      <w:r w:rsidRPr="000577CB">
        <w:rPr>
          <w:szCs w:val="20"/>
        </w:rPr>
        <w:t xml:space="preserve"> </w:t>
      </w:r>
      <w:r w:rsidRPr="000577CB">
        <w:t xml:space="preserve">in the </w:t>
      </w:r>
      <w:r w:rsidR="00D35B88" w:rsidRPr="000577CB">
        <w:t>southern</w:t>
      </w:r>
      <w:r w:rsidRPr="000577CB">
        <w:t xml:space="preserve"> part,</w:t>
      </w:r>
      <w:r w:rsidRPr="000577CB">
        <w:rPr>
          <w:szCs w:val="20"/>
        </w:rPr>
        <w:t xml:space="preserve"> </w:t>
      </w:r>
      <w:r w:rsidRPr="000577CB">
        <w:t>summers are</w:t>
      </w:r>
      <w:r w:rsidRPr="000577CB">
        <w:rPr>
          <w:szCs w:val="20"/>
        </w:rPr>
        <w:t xml:space="preserve"> </w:t>
      </w:r>
      <w:r w:rsidRPr="000577CB">
        <w:t>relatively</w:t>
      </w:r>
      <w:r w:rsidRPr="000577CB">
        <w:rPr>
          <w:szCs w:val="20"/>
        </w:rPr>
        <w:t xml:space="preserve"> </w:t>
      </w:r>
      <w:r w:rsidRPr="000577CB">
        <w:t>cool and</w:t>
      </w:r>
      <w:r w:rsidRPr="000577CB">
        <w:rPr>
          <w:szCs w:val="20"/>
        </w:rPr>
        <w:t xml:space="preserve"> </w:t>
      </w:r>
      <w:r w:rsidRPr="000577CB">
        <w:t>humid</w:t>
      </w:r>
      <w:r w:rsidRPr="000577CB">
        <w:rPr>
          <w:szCs w:val="20"/>
        </w:rPr>
        <w:t xml:space="preserve">, </w:t>
      </w:r>
      <w:r w:rsidRPr="000577CB">
        <w:t>while winters are</w:t>
      </w:r>
      <w:r w:rsidRPr="000577CB">
        <w:rPr>
          <w:szCs w:val="20"/>
        </w:rPr>
        <w:t xml:space="preserve"> </w:t>
      </w:r>
      <w:r w:rsidRPr="000577CB">
        <w:t>long and</w:t>
      </w:r>
      <w:r w:rsidRPr="000577CB">
        <w:rPr>
          <w:szCs w:val="20"/>
        </w:rPr>
        <w:t xml:space="preserve"> </w:t>
      </w:r>
      <w:r w:rsidRPr="000577CB">
        <w:t>harsh</w:t>
      </w:r>
      <w:r w:rsidRPr="000577CB">
        <w:rPr>
          <w:szCs w:val="20"/>
        </w:rPr>
        <w:t xml:space="preserve">, </w:t>
      </w:r>
      <w:r w:rsidRPr="000577CB">
        <w:t>with frequent</w:t>
      </w:r>
      <w:r w:rsidRPr="000577CB">
        <w:rPr>
          <w:szCs w:val="20"/>
        </w:rPr>
        <w:t xml:space="preserve"> </w:t>
      </w:r>
      <w:r w:rsidRPr="000577CB">
        <w:t>frosts</w:t>
      </w:r>
      <w:r w:rsidRPr="000577CB">
        <w:rPr>
          <w:szCs w:val="20"/>
        </w:rPr>
        <w:t xml:space="preserve"> </w:t>
      </w:r>
      <w:r w:rsidRPr="000577CB">
        <w:t>and low</w:t>
      </w:r>
      <w:r w:rsidRPr="000577CB">
        <w:rPr>
          <w:szCs w:val="20"/>
        </w:rPr>
        <w:t xml:space="preserve"> </w:t>
      </w:r>
      <w:r w:rsidRPr="000577CB">
        <w:t>temperatures.</w:t>
      </w:r>
      <w:r w:rsidR="00556636" w:rsidRPr="000577CB">
        <w:t xml:space="preserve"> </w:t>
      </w:r>
      <w:r w:rsidRPr="000577CB">
        <w:rPr>
          <w:szCs w:val="20"/>
        </w:rPr>
        <w:t xml:space="preserve">In the north part of </w:t>
      </w:r>
      <w:r w:rsidR="001E37CE">
        <w:rPr>
          <w:szCs w:val="20"/>
        </w:rPr>
        <w:t xml:space="preserve">the </w:t>
      </w:r>
      <w:r w:rsidRPr="000577CB">
        <w:rPr>
          <w:szCs w:val="20"/>
        </w:rPr>
        <w:t xml:space="preserve">programme area the climate is mostly humid with </w:t>
      </w:r>
      <w:r w:rsidR="001E37CE">
        <w:rPr>
          <w:szCs w:val="20"/>
        </w:rPr>
        <w:t xml:space="preserve">a </w:t>
      </w:r>
      <w:r w:rsidRPr="000577CB">
        <w:rPr>
          <w:szCs w:val="20"/>
        </w:rPr>
        <w:t xml:space="preserve">continental fluvial regime. Summers are moderately warm, winters are moderately cold. </w:t>
      </w:r>
      <w:r w:rsidR="001E37CE">
        <w:rPr>
          <w:szCs w:val="20"/>
        </w:rPr>
        <w:t>A h</w:t>
      </w:r>
      <w:r w:rsidRPr="000577CB">
        <w:rPr>
          <w:szCs w:val="20"/>
        </w:rPr>
        <w:t xml:space="preserve">umid continental climate is characteristic for mountains with </w:t>
      </w:r>
      <w:r w:rsidR="001E37CE">
        <w:rPr>
          <w:szCs w:val="20"/>
        </w:rPr>
        <w:t>an</w:t>
      </w:r>
      <w:r w:rsidRPr="000577CB">
        <w:rPr>
          <w:szCs w:val="20"/>
        </w:rPr>
        <w:t xml:space="preserve"> altitude </w:t>
      </w:r>
      <w:r w:rsidR="001E37CE">
        <w:rPr>
          <w:szCs w:val="20"/>
        </w:rPr>
        <w:t>below</w:t>
      </w:r>
      <w:r w:rsidRPr="000577CB">
        <w:rPr>
          <w:szCs w:val="20"/>
        </w:rPr>
        <w:t xml:space="preserve"> 1</w:t>
      </w:r>
      <w:r w:rsidR="001E37CE">
        <w:rPr>
          <w:szCs w:val="20"/>
        </w:rPr>
        <w:t> </w:t>
      </w:r>
      <w:r w:rsidRPr="000577CB">
        <w:rPr>
          <w:szCs w:val="20"/>
        </w:rPr>
        <w:t xml:space="preserve">000 m. Basins and river valleys have some specifics in relation to the climate. In winter seasons, temperature inversion could cause the air temperature to be lower in </w:t>
      </w:r>
      <w:r w:rsidR="001E37CE">
        <w:rPr>
          <w:szCs w:val="20"/>
        </w:rPr>
        <w:t xml:space="preserve">the </w:t>
      </w:r>
      <w:r w:rsidRPr="000577CB">
        <w:rPr>
          <w:szCs w:val="20"/>
        </w:rPr>
        <w:t>valley</w:t>
      </w:r>
      <w:r w:rsidR="001E37CE">
        <w:rPr>
          <w:szCs w:val="20"/>
        </w:rPr>
        <w:t>s</w:t>
      </w:r>
      <w:r w:rsidRPr="000577CB">
        <w:rPr>
          <w:szCs w:val="20"/>
        </w:rPr>
        <w:t xml:space="preserve"> th</w:t>
      </w:r>
      <w:r w:rsidR="001E37CE">
        <w:rPr>
          <w:szCs w:val="20"/>
        </w:rPr>
        <w:t>a</w:t>
      </w:r>
      <w:r w:rsidRPr="000577CB">
        <w:rPr>
          <w:szCs w:val="20"/>
        </w:rPr>
        <w:t xml:space="preserve">n on </w:t>
      </w:r>
      <w:r w:rsidR="001E37CE">
        <w:rPr>
          <w:szCs w:val="20"/>
        </w:rPr>
        <w:t>the summits</w:t>
      </w:r>
      <w:r w:rsidRPr="000577CB">
        <w:rPr>
          <w:szCs w:val="20"/>
        </w:rPr>
        <w:t>.</w:t>
      </w:r>
      <w:bookmarkEnd w:id="68"/>
      <w:bookmarkEnd w:id="69"/>
      <w:bookmarkEnd w:id="70"/>
      <w:r w:rsidRPr="000577CB">
        <w:rPr>
          <w:szCs w:val="20"/>
        </w:rPr>
        <w:t xml:space="preserve"> </w:t>
      </w:r>
    </w:p>
    <w:p w:rsidR="001E37CE" w:rsidRDefault="001E37CE" w:rsidP="006719DD">
      <w:pPr>
        <w:pStyle w:val="Body"/>
        <w:jc w:val="both"/>
      </w:pPr>
    </w:p>
    <w:p w:rsidR="00556636" w:rsidRDefault="00556636" w:rsidP="006719DD">
      <w:pPr>
        <w:pStyle w:val="Body"/>
        <w:jc w:val="both"/>
      </w:pPr>
      <w:r w:rsidRPr="00556636">
        <w:t>The Western Balkans is one of the regions in Europe that is most heavily affected by the impact of climate change and this trend is projected to continue, with estimates of temperature increases of 1.7 – 4.0°C, and even exceeding 5.0°C by the end of the century, depending on the global effort in greenhouse gasses emission reduction</w:t>
      </w:r>
      <w:r w:rsidR="0055028F" w:rsidRPr="00556636">
        <w:rPr>
          <w:vertAlign w:val="superscript"/>
        </w:rPr>
        <w:footnoteReference w:id="1"/>
      </w:r>
      <w:r w:rsidRPr="00556636">
        <w:t>.</w:t>
      </w:r>
    </w:p>
    <w:p w:rsidR="00D9476D" w:rsidRPr="00556636" w:rsidRDefault="00D9476D" w:rsidP="006719DD">
      <w:pPr>
        <w:pStyle w:val="Body"/>
        <w:jc w:val="both"/>
      </w:pPr>
    </w:p>
    <w:p w:rsidR="00650B74" w:rsidRDefault="00650B74" w:rsidP="006719DD">
      <w:pPr>
        <w:pStyle w:val="Body"/>
        <w:jc w:val="both"/>
        <w:rPr>
          <w:rStyle w:val="hps"/>
          <w:b/>
          <w:bCs/>
          <w:lang w:val="en"/>
        </w:rPr>
      </w:pPr>
      <w:bookmarkStart w:id="72" w:name="_Toc262473572"/>
      <w:bookmarkStart w:id="73" w:name="_Toc55243413"/>
      <w:bookmarkStart w:id="74" w:name="_Toc55243542"/>
      <w:bookmarkStart w:id="75" w:name="_Toc55243835"/>
      <w:r w:rsidRPr="006719DD">
        <w:rPr>
          <w:b/>
        </w:rPr>
        <w:t>Waters</w:t>
      </w:r>
      <w:bookmarkEnd w:id="72"/>
      <w:r w:rsidR="0035497B" w:rsidRPr="006719DD">
        <w:rPr>
          <w:b/>
        </w:rPr>
        <w:t>:</w:t>
      </w:r>
      <w:r w:rsidR="00303983" w:rsidRPr="00303983">
        <w:t xml:space="preserve"> The rivers in the region flow either to the Adriatic or to the Black Sea drainage basin.</w:t>
      </w:r>
      <w:r w:rsidR="00303983">
        <w:t xml:space="preserve"> </w:t>
      </w:r>
      <w:r w:rsidRPr="00303983">
        <w:t>The main rivers in the programme area are: Ibar, Lim, Tara, Ćehotina, Morača, West Morava</w:t>
      </w:r>
      <w:r w:rsidR="00303983">
        <w:t xml:space="preserve"> and </w:t>
      </w:r>
      <w:r w:rsidRPr="00303983">
        <w:t>Uvac.</w:t>
      </w:r>
      <w:r w:rsidRPr="0075288C">
        <w:t xml:space="preserve"> </w:t>
      </w:r>
      <w:r w:rsidRPr="00303983">
        <w:t xml:space="preserve">These rivers </w:t>
      </w:r>
      <w:r w:rsidRPr="006719DD">
        <w:t xml:space="preserve">with their tributaries have great hydroelectric potential. </w:t>
      </w:r>
      <w:r w:rsidR="00593B31" w:rsidRPr="006719DD">
        <w:t>According to the Energy Development Strategy of Montenegro by 2030</w:t>
      </w:r>
      <w:r w:rsidR="001E37CE">
        <w:t>,</w:t>
      </w:r>
      <w:r w:rsidR="00593B31" w:rsidRPr="006719DD">
        <w:rPr>
          <w:rStyle w:val="hps"/>
          <w:bCs/>
          <w:lang w:val="en"/>
        </w:rPr>
        <w:t xml:space="preserve"> </w:t>
      </w:r>
      <w:r w:rsidR="001E37CE">
        <w:rPr>
          <w:rStyle w:val="hps"/>
          <w:bCs/>
          <w:lang w:val="en"/>
        </w:rPr>
        <w:t xml:space="preserve">the </w:t>
      </w:r>
      <w:r w:rsidR="00593B31" w:rsidRPr="006719DD">
        <w:rPr>
          <w:rStyle w:val="hps"/>
          <w:bCs/>
          <w:lang w:val="en"/>
        </w:rPr>
        <w:t>a</w:t>
      </w:r>
      <w:r w:rsidRPr="006719DD">
        <w:rPr>
          <w:rStyle w:val="hps"/>
          <w:bCs/>
          <w:lang w:val="en"/>
        </w:rPr>
        <w:t>vailable</w:t>
      </w:r>
      <w:r w:rsidRPr="006719DD">
        <w:rPr>
          <w:lang w:val="en"/>
        </w:rPr>
        <w:t xml:space="preserve"> </w:t>
      </w:r>
      <w:r w:rsidRPr="006719DD">
        <w:rPr>
          <w:rStyle w:val="hps"/>
          <w:bCs/>
          <w:lang w:val="en"/>
        </w:rPr>
        <w:t>(</w:t>
      </w:r>
      <w:r w:rsidRPr="006719DD">
        <w:rPr>
          <w:lang w:val="en"/>
        </w:rPr>
        <w:t xml:space="preserve">theoretically) </w:t>
      </w:r>
      <w:r w:rsidRPr="006719DD">
        <w:rPr>
          <w:rStyle w:val="hps"/>
          <w:bCs/>
          <w:lang w:val="en"/>
        </w:rPr>
        <w:t>hydropower</w:t>
      </w:r>
      <w:r w:rsidRPr="006719DD">
        <w:rPr>
          <w:lang w:val="en"/>
        </w:rPr>
        <w:t xml:space="preserve"> </w:t>
      </w:r>
      <w:r w:rsidRPr="006719DD">
        <w:rPr>
          <w:rStyle w:val="hps"/>
          <w:bCs/>
          <w:lang w:val="en"/>
        </w:rPr>
        <w:t>potential of the main</w:t>
      </w:r>
      <w:r w:rsidRPr="006719DD">
        <w:rPr>
          <w:lang w:val="en"/>
        </w:rPr>
        <w:t xml:space="preserve"> </w:t>
      </w:r>
      <w:r w:rsidRPr="006719DD">
        <w:rPr>
          <w:rStyle w:val="hps"/>
          <w:bCs/>
          <w:lang w:val="en"/>
        </w:rPr>
        <w:t>watercourses</w:t>
      </w:r>
      <w:r w:rsidRPr="006719DD">
        <w:rPr>
          <w:lang w:val="en"/>
        </w:rPr>
        <w:t xml:space="preserve"> </w:t>
      </w:r>
      <w:r w:rsidRPr="006719DD">
        <w:rPr>
          <w:rStyle w:val="hps"/>
          <w:bCs/>
          <w:lang w:val="en"/>
        </w:rPr>
        <w:t>in</w:t>
      </w:r>
      <w:r w:rsidRPr="006719DD">
        <w:rPr>
          <w:lang w:val="en"/>
        </w:rPr>
        <w:t xml:space="preserve"> </w:t>
      </w:r>
      <w:r w:rsidRPr="006719DD">
        <w:rPr>
          <w:rStyle w:val="hps"/>
          <w:bCs/>
          <w:lang w:val="en"/>
        </w:rPr>
        <w:t>Montenegro is about</w:t>
      </w:r>
      <w:r w:rsidRPr="006719DD">
        <w:rPr>
          <w:lang w:val="en"/>
        </w:rPr>
        <w:t xml:space="preserve"> </w:t>
      </w:r>
      <w:r w:rsidRPr="006719DD">
        <w:rPr>
          <w:rStyle w:val="hps"/>
          <w:bCs/>
          <w:lang w:val="en"/>
        </w:rPr>
        <w:t>9</w:t>
      </w:r>
      <w:r w:rsidR="001E37CE">
        <w:rPr>
          <w:rStyle w:val="hps"/>
          <w:bCs/>
          <w:lang w:val="en"/>
        </w:rPr>
        <w:t> </w:t>
      </w:r>
      <w:r w:rsidRPr="006719DD">
        <w:rPr>
          <w:rStyle w:val="hps"/>
          <w:bCs/>
          <w:lang w:val="en"/>
        </w:rPr>
        <w:t>846</w:t>
      </w:r>
      <w:r w:rsidRPr="006719DD">
        <w:rPr>
          <w:lang w:val="en"/>
        </w:rPr>
        <w:t xml:space="preserve"> </w:t>
      </w:r>
      <w:r w:rsidRPr="006719DD">
        <w:rPr>
          <w:rStyle w:val="hps"/>
          <w:bCs/>
          <w:lang w:val="en"/>
        </w:rPr>
        <w:t xml:space="preserve">GWh/year. </w:t>
      </w:r>
      <w:r w:rsidR="001E37CE">
        <w:rPr>
          <w:rStyle w:val="hps"/>
          <w:bCs/>
          <w:lang w:val="en"/>
        </w:rPr>
        <w:t xml:space="preserve">Only </w:t>
      </w:r>
      <w:r w:rsidRPr="006719DD">
        <w:rPr>
          <w:rStyle w:val="hps"/>
          <w:bCs/>
          <w:lang w:val="en"/>
        </w:rPr>
        <w:t>17% of this potential has been used.</w:t>
      </w:r>
      <w:bookmarkEnd w:id="73"/>
      <w:bookmarkEnd w:id="74"/>
      <w:bookmarkEnd w:id="75"/>
      <w:r w:rsidRPr="00593B31">
        <w:rPr>
          <w:rStyle w:val="hps"/>
          <w:b/>
          <w:bCs/>
          <w:lang w:val="en"/>
        </w:rPr>
        <w:t xml:space="preserve"> </w:t>
      </w:r>
    </w:p>
    <w:p w:rsidR="001E37CE" w:rsidRDefault="001E37CE" w:rsidP="006719DD">
      <w:pPr>
        <w:pStyle w:val="Body"/>
        <w:jc w:val="both"/>
      </w:pPr>
    </w:p>
    <w:p w:rsidR="00650B74" w:rsidRPr="006719DD" w:rsidRDefault="00650B74" w:rsidP="006719DD">
      <w:pPr>
        <w:pStyle w:val="Body"/>
        <w:jc w:val="both"/>
      </w:pPr>
      <w:r w:rsidRPr="00303983">
        <w:t xml:space="preserve">The river Uvac is very important by its hydroelectric potentials. There are </w:t>
      </w:r>
      <w:r w:rsidRPr="006F684F">
        <w:t>3 hydroelectric powers</w:t>
      </w:r>
      <w:r w:rsidRPr="00303983">
        <w:t xml:space="preserve"> on th</w:t>
      </w:r>
      <w:r w:rsidR="001E37CE">
        <w:t>is</w:t>
      </w:r>
      <w:r w:rsidRPr="00303983">
        <w:t xml:space="preserve"> river, creating 3 artificial lakes: Uvačko, Zlatarsko and Rado</w:t>
      </w:r>
      <w:r w:rsidR="00F0607E">
        <w:t>i</w:t>
      </w:r>
      <w:r w:rsidRPr="00303983">
        <w:t>n</w:t>
      </w:r>
      <w:r w:rsidR="00F0607E">
        <w:t>j</w:t>
      </w:r>
      <w:r w:rsidRPr="00303983">
        <w:t>sko</w:t>
      </w:r>
      <w:r w:rsidR="00E76A94" w:rsidRPr="00303983">
        <w:t xml:space="preserve">. </w:t>
      </w:r>
      <w:r w:rsidR="00186D08">
        <w:t>Its</w:t>
      </w:r>
      <w:r w:rsidR="00525D70" w:rsidRPr="00303983">
        <w:rPr>
          <w:lang w:val="en-GB"/>
        </w:rPr>
        <w:t xml:space="preserve"> hydroelectric potential is almost completely used, and for </w:t>
      </w:r>
      <w:r w:rsidR="00186D08">
        <w:rPr>
          <w:lang w:val="en-GB"/>
        </w:rPr>
        <w:t xml:space="preserve">the </w:t>
      </w:r>
      <w:r w:rsidR="00525D70" w:rsidRPr="00303983">
        <w:rPr>
          <w:lang w:val="en-GB"/>
        </w:rPr>
        <w:t xml:space="preserve">river Lim there </w:t>
      </w:r>
      <w:r w:rsidR="00186D08">
        <w:rPr>
          <w:lang w:val="en-GB"/>
        </w:rPr>
        <w:t>are still</w:t>
      </w:r>
      <w:r w:rsidR="00525D70" w:rsidRPr="006719DD">
        <w:rPr>
          <w:lang w:val="en-GB"/>
        </w:rPr>
        <w:t xml:space="preserve"> some possibilities to have new hydroelectric power stations constructed and </w:t>
      </w:r>
      <w:r w:rsidR="00186D08">
        <w:rPr>
          <w:lang w:val="en-GB"/>
        </w:rPr>
        <w:t xml:space="preserve">the </w:t>
      </w:r>
      <w:r w:rsidR="00525D70" w:rsidRPr="006719DD">
        <w:rPr>
          <w:lang w:val="en-GB"/>
        </w:rPr>
        <w:t>energ</w:t>
      </w:r>
      <w:r w:rsidR="00186D08">
        <w:rPr>
          <w:lang w:val="en-GB"/>
        </w:rPr>
        <w:t>y</w:t>
      </w:r>
      <w:r w:rsidR="00525D70" w:rsidRPr="006719DD">
        <w:rPr>
          <w:lang w:val="en-GB"/>
        </w:rPr>
        <w:t xml:space="preserve"> sector expanded.</w:t>
      </w:r>
      <w:r w:rsidR="00D9476D">
        <w:t xml:space="preserve"> </w:t>
      </w:r>
      <w:r w:rsidRPr="006719DD">
        <w:t xml:space="preserve">There are </w:t>
      </w:r>
      <w:r w:rsidR="00303983" w:rsidRPr="006719DD">
        <w:t>many</w:t>
      </w:r>
      <w:r w:rsidRPr="006719DD">
        <w:t xml:space="preserve"> beautiful and attractive </w:t>
      </w:r>
      <w:r w:rsidRPr="006719DD">
        <w:rPr>
          <w:bCs/>
        </w:rPr>
        <w:t>natural and artificial lakes</w:t>
      </w:r>
      <w:r w:rsidRPr="006719DD">
        <w:t xml:space="preserve"> in the programme area. The biggest and </w:t>
      </w:r>
      <w:r w:rsidR="00186D08">
        <w:t>best</w:t>
      </w:r>
      <w:r w:rsidRPr="006719DD">
        <w:t xml:space="preserve"> known are: Biogradsko, Plavsko, Crno, Perućac, Zlatarsko, Potpeć and Sjenica Lake</w:t>
      </w:r>
      <w:r w:rsidR="00186D08">
        <w:t>s</w:t>
      </w:r>
      <w:r w:rsidRPr="006719DD">
        <w:t>.</w:t>
      </w:r>
      <w:r w:rsidR="00186D08">
        <w:t xml:space="preserve"> These l</w:t>
      </w:r>
      <w:r w:rsidRPr="006719DD">
        <w:t>arger artificial lakes are multifunctional and are used for electric power production, irrigation, fishing, water supplying, tourism and recreation. Smaller lakes are mostly used for the purposes of tourism and recreation.</w:t>
      </w:r>
    </w:p>
    <w:p w:rsidR="00186D08" w:rsidRDefault="00186D08" w:rsidP="00022AEC">
      <w:pPr>
        <w:pStyle w:val="Body"/>
        <w:jc w:val="both"/>
      </w:pPr>
    </w:p>
    <w:p w:rsidR="00022AEC" w:rsidRDefault="00186D08" w:rsidP="00022AEC">
      <w:pPr>
        <w:pStyle w:val="Body"/>
        <w:jc w:val="both"/>
      </w:pPr>
      <w:r>
        <w:rPr>
          <w:bCs/>
        </w:rPr>
        <w:t>M</w:t>
      </w:r>
      <w:r w:rsidR="00525D70" w:rsidRPr="006719DD">
        <w:rPr>
          <w:bCs/>
        </w:rPr>
        <w:t>ineral and thermal springs</w:t>
      </w:r>
      <w:r w:rsidR="00525D70" w:rsidRPr="006719DD">
        <w:t xml:space="preserve"> </w:t>
      </w:r>
      <w:r>
        <w:t xml:space="preserve">also </w:t>
      </w:r>
      <w:r w:rsidR="00525D70" w:rsidRPr="006719DD">
        <w:t xml:space="preserve">offer </w:t>
      </w:r>
      <w:r>
        <w:t xml:space="preserve">a great </w:t>
      </w:r>
      <w:r w:rsidR="00525D70" w:rsidRPr="006719DD">
        <w:t>potential for development of wellness and spa</w:t>
      </w:r>
      <w:r w:rsidR="004D1D47" w:rsidRPr="006719DD">
        <w:t xml:space="preserve"> </w:t>
      </w:r>
      <w:r w:rsidR="00525D70" w:rsidRPr="006719DD">
        <w:t>tourism in the area</w:t>
      </w:r>
      <w:r w:rsidR="000F16D6" w:rsidRPr="006719DD">
        <w:t xml:space="preserve">. </w:t>
      </w:r>
      <w:r w:rsidR="00525D70" w:rsidRPr="006719DD">
        <w:t>Several brands of bottled water (Rada, Vrnjci</w:t>
      </w:r>
      <w:r w:rsidR="004D1D47" w:rsidRPr="006719DD">
        <w:t>, Diva</w:t>
      </w:r>
      <w:r w:rsidR="00525D70" w:rsidRPr="006719DD">
        <w:t xml:space="preserve">) </w:t>
      </w:r>
      <w:r w:rsidR="00C633C6" w:rsidRPr="006719DD">
        <w:t>are</w:t>
      </w:r>
      <w:r w:rsidR="00525D70" w:rsidRPr="006719DD">
        <w:t xml:space="preserve"> produced in the programme area.</w:t>
      </w:r>
      <w:bookmarkStart w:id="76" w:name="_Toc262473571"/>
    </w:p>
    <w:p w:rsidR="00D9476D" w:rsidRDefault="00D9476D" w:rsidP="00022AEC">
      <w:pPr>
        <w:pStyle w:val="Body"/>
        <w:jc w:val="both"/>
      </w:pPr>
    </w:p>
    <w:p w:rsidR="00022AEC" w:rsidRPr="006719DD" w:rsidRDefault="003404A8" w:rsidP="00167192">
      <w:pPr>
        <w:pStyle w:val="Body"/>
        <w:jc w:val="both"/>
      </w:pPr>
      <w:r w:rsidRPr="006719DD">
        <w:rPr>
          <w:b/>
          <w:bCs/>
        </w:rPr>
        <w:t>Forests</w:t>
      </w:r>
      <w:bookmarkEnd w:id="76"/>
      <w:r w:rsidR="00C633C6" w:rsidRPr="006719DD">
        <w:rPr>
          <w:b/>
          <w:bCs/>
        </w:rPr>
        <w:t>:</w:t>
      </w:r>
      <w:r w:rsidR="00576E0D" w:rsidRPr="006719DD">
        <w:t xml:space="preserve"> </w:t>
      </w:r>
      <w:r w:rsidR="00022AEC" w:rsidRPr="006719DD">
        <w:t xml:space="preserve">According to the World Bank collection of development indicators, </w:t>
      </w:r>
      <w:r w:rsidR="00186D08">
        <w:t xml:space="preserve">the </w:t>
      </w:r>
      <w:r w:rsidR="00022AEC" w:rsidRPr="006719DD">
        <w:t>forest area (</w:t>
      </w:r>
      <w:r w:rsidR="00186D08">
        <w:t xml:space="preserve">as a percentage </w:t>
      </w:r>
      <w:r w:rsidR="00022AEC" w:rsidRPr="006719DD">
        <w:t xml:space="preserve">of </w:t>
      </w:r>
      <w:r w:rsidR="00186D08">
        <w:t xml:space="preserve">the </w:t>
      </w:r>
      <w:r w:rsidR="00022AEC" w:rsidRPr="006719DD">
        <w:t xml:space="preserve">land area) in Montenegro was reported </w:t>
      </w:r>
      <w:r w:rsidR="00186D08">
        <w:t>to amount to</w:t>
      </w:r>
      <w:r w:rsidR="00022AEC" w:rsidRPr="006719DD">
        <w:t xml:space="preserve"> 61.49</w:t>
      </w:r>
      <w:r w:rsidR="00186D08">
        <w:t> </w:t>
      </w:r>
      <w:r w:rsidR="00022AEC" w:rsidRPr="006719DD">
        <w:t>% (</w:t>
      </w:r>
      <w:bookmarkStart w:id="77" w:name="_Hlk55158525"/>
      <w:r w:rsidR="00022AEC" w:rsidRPr="006719DD">
        <w:t>8</w:t>
      </w:r>
      <w:r w:rsidR="00186D08">
        <w:t> </w:t>
      </w:r>
      <w:r w:rsidR="00022AEC" w:rsidRPr="006719DD">
        <w:t>270 sq. km)</w:t>
      </w:r>
      <w:bookmarkEnd w:id="77"/>
      <w:r w:rsidR="00022AEC" w:rsidRPr="006719DD">
        <w:t xml:space="preserve">, while </w:t>
      </w:r>
      <w:r w:rsidR="00186D08">
        <w:t xml:space="preserve">the </w:t>
      </w:r>
      <w:r w:rsidR="00022AEC" w:rsidRPr="006719DD">
        <w:t>forest area in Serbia was reported at 31.12</w:t>
      </w:r>
      <w:r w:rsidR="00186D08">
        <w:t> </w:t>
      </w:r>
      <w:r w:rsidR="00022AEC" w:rsidRPr="006719DD">
        <w:t>% (27</w:t>
      </w:r>
      <w:r w:rsidR="00186D08">
        <w:t> </w:t>
      </w:r>
      <w:r w:rsidR="00022AEC" w:rsidRPr="006719DD">
        <w:t>214 sq. km) in 2016.</w:t>
      </w:r>
      <w:r w:rsidR="00BD5E5D" w:rsidRPr="006719DD">
        <w:t xml:space="preserve"> Montenegro is one of the most afforested countries in Europe. </w:t>
      </w:r>
      <w:r w:rsidR="00022AEC" w:rsidRPr="006719DD">
        <w:t>Forests in 10 municipalities on the Serbian side of the programme area make 17</w:t>
      </w:r>
      <w:r w:rsidR="00186D08">
        <w:t> </w:t>
      </w:r>
      <w:r w:rsidR="00022AEC" w:rsidRPr="006719DD">
        <w:t>% of the total forestland in Serbia or 373</w:t>
      </w:r>
      <w:r w:rsidR="00186D08">
        <w:t> </w:t>
      </w:r>
      <w:r w:rsidR="00022AEC" w:rsidRPr="006719DD">
        <w:t>499 ha. In total, 364.27 ha w</w:t>
      </w:r>
      <w:r w:rsidR="00186D08">
        <w:t>ere</w:t>
      </w:r>
      <w:r w:rsidR="00022AEC" w:rsidRPr="006719DD">
        <w:t xml:space="preserve"> planted (reforestation) in </w:t>
      </w:r>
      <w:r w:rsidR="00186D08">
        <w:t xml:space="preserve">the </w:t>
      </w:r>
      <w:r w:rsidR="00022AEC" w:rsidRPr="006719DD">
        <w:t>abovementioned municipalities during 2018.</w:t>
      </w:r>
    </w:p>
    <w:p w:rsidR="00186D08" w:rsidRDefault="00186D08" w:rsidP="006719DD">
      <w:pPr>
        <w:pStyle w:val="Body"/>
        <w:jc w:val="both"/>
        <w:rPr>
          <w:rFonts w:cs="Calibri"/>
          <w:szCs w:val="20"/>
        </w:rPr>
      </w:pPr>
    </w:p>
    <w:p w:rsidR="003404A8" w:rsidRDefault="003404A8" w:rsidP="006719DD">
      <w:pPr>
        <w:pStyle w:val="Body"/>
        <w:jc w:val="both"/>
        <w:rPr>
          <w:rFonts w:cs="Calibri"/>
          <w:szCs w:val="20"/>
        </w:rPr>
      </w:pPr>
      <w:r w:rsidRPr="006719DD">
        <w:rPr>
          <w:rFonts w:cs="Calibri"/>
          <w:szCs w:val="20"/>
        </w:rPr>
        <w:t>Forests have an irreplaceable role in mitigating anthropogenic climate change, connected with the absorption of carbon.</w:t>
      </w:r>
      <w:r w:rsidR="00932654" w:rsidRPr="006719DD">
        <w:t xml:space="preserve"> As the largest storehouse of carbon after the oceans, forests already absorb and store about 30 percent of </w:t>
      </w:r>
      <w:r w:rsidR="00186D08">
        <w:t xml:space="preserve">the </w:t>
      </w:r>
      <w:r w:rsidR="00932654" w:rsidRPr="006719DD">
        <w:t xml:space="preserve">current levels of carbon emissions and have the potential to store much more. </w:t>
      </w:r>
      <w:r w:rsidRPr="006719DD">
        <w:rPr>
          <w:rFonts w:cs="Calibri"/>
          <w:szCs w:val="20"/>
        </w:rPr>
        <w:t>It is necessary to pay attention that the capacity of forests in this respect is continually increased.</w:t>
      </w:r>
    </w:p>
    <w:p w:rsidR="00D9476D" w:rsidRPr="006719DD" w:rsidRDefault="00D9476D" w:rsidP="006719DD">
      <w:pPr>
        <w:pStyle w:val="Body"/>
        <w:jc w:val="both"/>
        <w:rPr>
          <w:rFonts w:cs="Calibri"/>
          <w:szCs w:val="20"/>
        </w:rPr>
      </w:pPr>
    </w:p>
    <w:p w:rsidR="003404A8" w:rsidRPr="00D9476D" w:rsidRDefault="003404A8" w:rsidP="006719DD">
      <w:pPr>
        <w:pStyle w:val="Body"/>
        <w:jc w:val="both"/>
        <w:rPr>
          <w:bCs/>
        </w:rPr>
      </w:pPr>
      <w:bookmarkStart w:id="78" w:name="_Toc262473573"/>
      <w:bookmarkStart w:id="79" w:name="_Toc55243414"/>
      <w:bookmarkStart w:id="80" w:name="_Toc55243543"/>
      <w:bookmarkStart w:id="81" w:name="_Toc55243836"/>
      <w:r w:rsidRPr="006719DD">
        <w:rPr>
          <w:b/>
        </w:rPr>
        <w:t>Mineral resources</w:t>
      </w:r>
      <w:bookmarkEnd w:id="78"/>
      <w:r w:rsidR="00576E0D" w:rsidRPr="006719DD">
        <w:rPr>
          <w:b/>
        </w:rPr>
        <w:t>:</w:t>
      </w:r>
      <w:r w:rsidR="00576E0D" w:rsidRPr="006719DD">
        <w:t xml:space="preserve"> </w:t>
      </w:r>
      <w:r w:rsidRPr="006719DD">
        <w:rPr>
          <w:rFonts w:cs="Calibri"/>
          <w:bCs/>
          <w:szCs w:val="20"/>
        </w:rPr>
        <w:t>The programme area has reserves of mineral resources that are being exploited for commercial purpose.</w:t>
      </w:r>
      <w:r w:rsidR="00CB5F89" w:rsidRPr="006719DD">
        <w:rPr>
          <w:rFonts w:cs="Calibri"/>
          <w:bCs/>
          <w:szCs w:val="20"/>
        </w:rPr>
        <w:t xml:space="preserve"> </w:t>
      </w:r>
      <w:r w:rsidRPr="006719DD">
        <w:rPr>
          <w:rFonts w:cs="Calibri"/>
          <w:bCs/>
          <w:szCs w:val="20"/>
        </w:rPr>
        <w:t>Zones of ores and minerals are numerous and spread over large areas in Montenegro. Previous investigations of the terrains of Montenegro discovered 28 different kinds of mineral resources</w:t>
      </w:r>
      <w:r w:rsidR="00576E0D" w:rsidRPr="006719DD">
        <w:rPr>
          <w:rFonts w:cs="Calibri"/>
          <w:bCs/>
          <w:szCs w:val="20"/>
        </w:rPr>
        <w:t xml:space="preserve">. </w:t>
      </w:r>
      <w:r w:rsidRPr="006719DD">
        <w:rPr>
          <w:rFonts w:cs="Calibri"/>
          <w:bCs/>
          <w:szCs w:val="20"/>
        </w:rPr>
        <w:t xml:space="preserve">It is estimated that 23 minerals are of economic importance, such as metallic and non-metallic minerals, coal. </w:t>
      </w:r>
      <w:r w:rsidR="00186D08">
        <w:rPr>
          <w:rFonts w:cs="Calibri"/>
          <w:bCs/>
          <w:szCs w:val="20"/>
        </w:rPr>
        <w:t>The a</w:t>
      </w:r>
      <w:r w:rsidRPr="006719DD">
        <w:rPr>
          <w:rFonts w:cs="Calibri"/>
          <w:bCs/>
          <w:szCs w:val="20"/>
        </w:rPr>
        <w:t>rea under p</w:t>
      </w:r>
      <w:r w:rsidR="004545AA">
        <w:rPr>
          <w:rFonts w:cs="Calibri"/>
          <w:bCs/>
          <w:szCs w:val="20"/>
        </w:rPr>
        <w:t>ea</w:t>
      </w:r>
      <w:r w:rsidRPr="006719DD">
        <w:rPr>
          <w:rFonts w:cs="Calibri"/>
          <w:bCs/>
          <w:szCs w:val="20"/>
        </w:rPr>
        <w:t>t is 1</w:t>
      </w:r>
      <w:r w:rsidR="004545AA">
        <w:rPr>
          <w:rFonts w:cs="Calibri"/>
          <w:bCs/>
          <w:szCs w:val="20"/>
        </w:rPr>
        <w:t> </w:t>
      </w:r>
      <w:r w:rsidRPr="006719DD">
        <w:rPr>
          <w:rFonts w:cs="Calibri"/>
          <w:bCs/>
          <w:szCs w:val="20"/>
        </w:rPr>
        <w:t>400 ha, and open pit mines near Pljevlja spread over several hundred acres. The reserve of the coal around Pljevlja is above 216 million tons.</w:t>
      </w:r>
      <w:r w:rsidR="00E4459B" w:rsidRPr="006719DD">
        <w:rPr>
          <w:rFonts w:cs="Calibri"/>
          <w:bCs/>
          <w:szCs w:val="20"/>
        </w:rPr>
        <w:t xml:space="preserve"> </w:t>
      </w:r>
      <w:r w:rsidRPr="006719DD">
        <w:rPr>
          <w:rFonts w:cs="Calibri"/>
          <w:bCs/>
          <w:szCs w:val="20"/>
        </w:rPr>
        <w:t xml:space="preserve">In the basin of the river Ćehotina </w:t>
      </w:r>
      <w:r w:rsidR="004545AA">
        <w:rPr>
          <w:rFonts w:cs="Calibri"/>
          <w:bCs/>
          <w:szCs w:val="20"/>
        </w:rPr>
        <w:t>a</w:t>
      </w:r>
      <w:r w:rsidRPr="006719DD">
        <w:rPr>
          <w:rFonts w:cs="Calibri"/>
          <w:bCs/>
          <w:szCs w:val="20"/>
        </w:rPr>
        <w:t xml:space="preserve"> reserve of micro-lignite </w:t>
      </w:r>
      <w:r w:rsidR="004545AA">
        <w:rPr>
          <w:rFonts w:cs="Calibri"/>
          <w:bCs/>
          <w:szCs w:val="20"/>
        </w:rPr>
        <w:t>has been</w:t>
      </w:r>
      <w:r w:rsidRPr="006719DD">
        <w:rPr>
          <w:rFonts w:cs="Calibri"/>
          <w:bCs/>
          <w:szCs w:val="20"/>
        </w:rPr>
        <w:t xml:space="preserve"> detected (about 232 million tons).</w:t>
      </w:r>
      <w:r w:rsidR="0028229F" w:rsidRPr="006719DD">
        <w:rPr>
          <w:rFonts w:cs="Calibri"/>
          <w:bCs/>
          <w:szCs w:val="20"/>
        </w:rPr>
        <w:t xml:space="preserve"> </w:t>
      </w:r>
      <w:r w:rsidRPr="006719DD">
        <w:rPr>
          <w:rFonts w:cs="Calibri"/>
          <w:bCs/>
          <w:szCs w:val="20"/>
        </w:rPr>
        <w:t xml:space="preserve">The reserve of brown coal </w:t>
      </w:r>
      <w:r w:rsidR="004545AA">
        <w:rPr>
          <w:rFonts w:cs="Calibri"/>
          <w:bCs/>
          <w:szCs w:val="20"/>
        </w:rPr>
        <w:t>is estimated at</w:t>
      </w:r>
      <w:r w:rsidRPr="006719DD">
        <w:rPr>
          <w:rFonts w:cs="Calibri"/>
          <w:bCs/>
          <w:szCs w:val="20"/>
        </w:rPr>
        <w:t xml:space="preserve"> around 160 million tons, deposits of brick clay and china clay around 6 million m</w:t>
      </w:r>
      <w:r w:rsidRPr="006719DD">
        <w:rPr>
          <w:rFonts w:cs="Calibri"/>
          <w:bCs/>
          <w:szCs w:val="20"/>
          <w:vertAlign w:val="superscript"/>
        </w:rPr>
        <w:t>3</w:t>
      </w:r>
      <w:r w:rsidRPr="006719DD">
        <w:rPr>
          <w:rFonts w:cs="Calibri"/>
          <w:bCs/>
          <w:szCs w:val="20"/>
        </w:rPr>
        <w:t>. There are also lead, zinc and copper in the north part of Montenegro.</w:t>
      </w:r>
      <w:r w:rsidR="00E4459B" w:rsidRPr="006719DD">
        <w:rPr>
          <w:rFonts w:cs="Calibri"/>
          <w:bCs/>
          <w:szCs w:val="20"/>
        </w:rPr>
        <w:t xml:space="preserve"> </w:t>
      </w:r>
      <w:r w:rsidRPr="006719DD">
        <w:rPr>
          <w:rFonts w:cs="Calibri"/>
          <w:bCs/>
          <w:szCs w:val="20"/>
        </w:rPr>
        <w:t>Non-metallic mineral raw material - architectural and building stone has a few locations: near Andrijevica (limestone breccias marble and volcanic rocks)</w:t>
      </w:r>
      <w:r w:rsidR="004545AA">
        <w:rPr>
          <w:rFonts w:cs="Calibri"/>
          <w:bCs/>
          <w:szCs w:val="20"/>
        </w:rPr>
        <w:t xml:space="preserve"> and</w:t>
      </w:r>
      <w:r w:rsidRPr="006719DD">
        <w:rPr>
          <w:rFonts w:cs="Calibri"/>
          <w:bCs/>
          <w:szCs w:val="20"/>
        </w:rPr>
        <w:t xml:space="preserve"> near Pljevlja (decorative rock).</w:t>
      </w:r>
      <w:bookmarkEnd w:id="79"/>
      <w:bookmarkEnd w:id="80"/>
      <w:bookmarkEnd w:id="81"/>
      <w:r w:rsidR="00D9476D">
        <w:rPr>
          <w:bCs/>
        </w:rPr>
        <w:t xml:space="preserve"> </w:t>
      </w:r>
      <w:r w:rsidR="004545AA">
        <w:rPr>
          <w:bCs/>
        </w:rPr>
        <w:t xml:space="preserve">The </w:t>
      </w:r>
      <w:r w:rsidRPr="006719DD">
        <w:rPr>
          <w:rFonts w:cs="Calibri"/>
          <w:szCs w:val="20"/>
        </w:rPr>
        <w:t xml:space="preserve">Zlatiborski District is rich in mineral resources of metals, </w:t>
      </w:r>
      <w:r w:rsidR="009112C1" w:rsidRPr="006719DD">
        <w:rPr>
          <w:rFonts w:cs="Calibri"/>
          <w:szCs w:val="20"/>
        </w:rPr>
        <w:t>metalloids,</w:t>
      </w:r>
      <w:r w:rsidRPr="006719DD">
        <w:rPr>
          <w:rFonts w:cs="Calibri"/>
          <w:szCs w:val="20"/>
        </w:rPr>
        <w:t xml:space="preserve"> and other natural wealth important for further economic and entire socio-economic development. The whole area is rich in decorative stone sites, black and dark limestone, as well as cement stone sites. </w:t>
      </w:r>
      <w:r w:rsidR="004545AA">
        <w:rPr>
          <w:rFonts w:cs="Calibri"/>
          <w:szCs w:val="20"/>
        </w:rPr>
        <w:t>The a</w:t>
      </w:r>
      <w:r w:rsidRPr="006719DD">
        <w:rPr>
          <w:rFonts w:cs="Calibri"/>
          <w:szCs w:val="20"/>
        </w:rPr>
        <w:t>rea is very rich in iron and medium quality nickel. Min</w:t>
      </w:r>
      <w:r w:rsidR="004545AA">
        <w:rPr>
          <w:rFonts w:cs="Calibri"/>
          <w:szCs w:val="20"/>
        </w:rPr>
        <w:t>es</w:t>
      </w:r>
      <w:r w:rsidRPr="006719DD">
        <w:rPr>
          <w:rFonts w:cs="Calibri"/>
          <w:szCs w:val="20"/>
        </w:rPr>
        <w:t xml:space="preserve"> of copper, lead-zinc, chrome</w:t>
      </w:r>
      <w:r w:rsidR="004545AA">
        <w:rPr>
          <w:rFonts w:cs="Calibri"/>
          <w:szCs w:val="20"/>
        </w:rPr>
        <w:t xml:space="preserve"> and</w:t>
      </w:r>
      <w:r w:rsidRPr="006719DD">
        <w:rPr>
          <w:rFonts w:cs="Calibri"/>
          <w:szCs w:val="20"/>
        </w:rPr>
        <w:t xml:space="preserve"> manganese are registered at </w:t>
      </w:r>
      <w:r w:rsidR="004545AA">
        <w:rPr>
          <w:rFonts w:cs="Calibri"/>
          <w:szCs w:val="20"/>
        </w:rPr>
        <w:t xml:space="preserve">a </w:t>
      </w:r>
      <w:r w:rsidRPr="006719DD">
        <w:rPr>
          <w:rFonts w:cs="Calibri"/>
          <w:szCs w:val="20"/>
        </w:rPr>
        <w:t xml:space="preserve">few locations. </w:t>
      </w:r>
      <w:r w:rsidR="004545AA">
        <w:rPr>
          <w:rFonts w:cs="Calibri"/>
          <w:szCs w:val="20"/>
        </w:rPr>
        <w:t>L</w:t>
      </w:r>
      <w:r w:rsidRPr="006719DD">
        <w:rPr>
          <w:rFonts w:cs="Calibri"/>
          <w:szCs w:val="20"/>
        </w:rPr>
        <w:t xml:space="preserve">atest research confirmed that there are significant quantities of copper, lead, gold and zinc. Bauxite sites are also registered, as well as magnesium sites. Raški and Moravički districts are rich in coal, magnetite, dolomite, boron, asbestos, lead, zinc, which are exploited. </w:t>
      </w:r>
      <w:r w:rsidR="004545AA">
        <w:rPr>
          <w:rFonts w:cs="Calibri"/>
          <w:szCs w:val="20"/>
        </w:rPr>
        <w:t xml:space="preserve">The </w:t>
      </w:r>
      <w:r w:rsidRPr="006719DD">
        <w:rPr>
          <w:rFonts w:cs="Calibri"/>
          <w:szCs w:val="20"/>
        </w:rPr>
        <w:t>Ibarski mine has exploitation reserves of</w:t>
      </w:r>
      <w:r w:rsidR="00D9476D">
        <w:rPr>
          <w:rFonts w:cs="Calibri"/>
          <w:szCs w:val="20"/>
        </w:rPr>
        <w:t xml:space="preserve"> 2.5 million tons of hard coal. </w:t>
      </w:r>
      <w:r w:rsidRPr="006719DD">
        <w:rPr>
          <w:rFonts w:cs="Calibri"/>
          <w:szCs w:val="20"/>
        </w:rPr>
        <w:t xml:space="preserve">Revitalization of </w:t>
      </w:r>
      <w:r w:rsidR="004545AA">
        <w:rPr>
          <w:rFonts w:cs="Calibri"/>
          <w:szCs w:val="20"/>
        </w:rPr>
        <w:t>existing</w:t>
      </w:r>
      <w:r w:rsidRPr="006719DD">
        <w:rPr>
          <w:rFonts w:cs="Calibri"/>
          <w:szCs w:val="20"/>
        </w:rPr>
        <w:t xml:space="preserve"> mines and opening </w:t>
      </w:r>
      <w:r w:rsidR="004545AA">
        <w:rPr>
          <w:rFonts w:cs="Calibri"/>
          <w:szCs w:val="20"/>
        </w:rPr>
        <w:t xml:space="preserve">of </w:t>
      </w:r>
      <w:r w:rsidRPr="006719DD">
        <w:rPr>
          <w:rFonts w:cs="Calibri"/>
          <w:szCs w:val="20"/>
        </w:rPr>
        <w:t xml:space="preserve">new </w:t>
      </w:r>
      <w:r w:rsidR="004545AA">
        <w:rPr>
          <w:rFonts w:cs="Calibri"/>
          <w:szCs w:val="20"/>
        </w:rPr>
        <w:t>ones</w:t>
      </w:r>
      <w:r w:rsidRPr="006719DD">
        <w:rPr>
          <w:rFonts w:cs="Calibri"/>
          <w:szCs w:val="20"/>
        </w:rPr>
        <w:t xml:space="preserve"> are primary related to</w:t>
      </w:r>
      <w:r w:rsidR="004545AA">
        <w:rPr>
          <w:rFonts w:cs="Calibri"/>
          <w:szCs w:val="20"/>
        </w:rPr>
        <w:t xml:space="preserve"> extraction</w:t>
      </w:r>
      <w:r w:rsidRPr="006719DD">
        <w:rPr>
          <w:rFonts w:cs="Calibri"/>
          <w:szCs w:val="20"/>
        </w:rPr>
        <w:t xml:space="preserve"> of magnetite, lea, zinc, dolomite, boron and white rocks.</w:t>
      </w:r>
    </w:p>
    <w:p w:rsidR="00D9476D" w:rsidRDefault="00D9476D" w:rsidP="006719DD">
      <w:pPr>
        <w:pStyle w:val="Body"/>
        <w:jc w:val="both"/>
        <w:rPr>
          <w:rFonts w:cs="Calibri"/>
          <w:szCs w:val="20"/>
        </w:rPr>
      </w:pPr>
    </w:p>
    <w:p w:rsidR="00D9476D" w:rsidRDefault="00D9476D" w:rsidP="006719DD">
      <w:pPr>
        <w:pStyle w:val="Body"/>
        <w:jc w:val="both"/>
        <w:rPr>
          <w:rFonts w:cs="Calibri"/>
          <w:szCs w:val="20"/>
        </w:rPr>
      </w:pPr>
    </w:p>
    <w:p w:rsidR="009112C1" w:rsidRPr="00883797" w:rsidRDefault="009112C1" w:rsidP="009112C1">
      <w:pPr>
        <w:pStyle w:val="Body"/>
        <w:rPr>
          <w:b/>
        </w:rPr>
      </w:pPr>
      <w:bookmarkStart w:id="82" w:name="_Toc262473574"/>
      <w:r w:rsidRPr="00883797">
        <w:rPr>
          <w:b/>
        </w:rPr>
        <w:t>Key findings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4439"/>
      </w:tblGrid>
      <w:tr w:rsidR="009112C1" w:rsidRPr="00883797" w:rsidTr="00396EC4">
        <w:tc>
          <w:tcPr>
            <w:tcW w:w="4510" w:type="dxa"/>
            <w:tcBorders>
              <w:bottom w:val="single" w:sz="6" w:space="0" w:color="008000"/>
            </w:tcBorders>
            <w:shd w:val="clear" w:color="auto" w:fill="00B050"/>
          </w:tcPr>
          <w:p w:rsidR="009112C1" w:rsidRPr="00F41601" w:rsidRDefault="00396EC4" w:rsidP="00883797">
            <w:pPr>
              <w:jc w:val="center"/>
              <w:rPr>
                <w:b/>
                <w:bCs/>
              </w:rPr>
            </w:pPr>
            <w:r>
              <w:rPr>
                <w:b/>
                <w:bCs/>
              </w:rPr>
              <w:t>positive</w:t>
            </w:r>
          </w:p>
        </w:tc>
        <w:tc>
          <w:tcPr>
            <w:tcW w:w="4617" w:type="dxa"/>
            <w:tcBorders>
              <w:bottom w:val="single" w:sz="6" w:space="0" w:color="008000"/>
            </w:tcBorders>
            <w:shd w:val="clear" w:color="auto" w:fill="00B050"/>
          </w:tcPr>
          <w:p w:rsidR="009112C1" w:rsidRPr="00F41601" w:rsidRDefault="00396EC4" w:rsidP="00883797">
            <w:pPr>
              <w:jc w:val="center"/>
              <w:rPr>
                <w:b/>
              </w:rPr>
            </w:pPr>
            <w:r>
              <w:rPr>
                <w:b/>
              </w:rPr>
              <w:t>negative</w:t>
            </w:r>
          </w:p>
        </w:tc>
      </w:tr>
      <w:tr w:rsidR="009112C1" w:rsidRPr="00883797" w:rsidTr="00883797">
        <w:trPr>
          <w:trHeight w:val="1200"/>
        </w:trPr>
        <w:tc>
          <w:tcPr>
            <w:tcW w:w="4510" w:type="dxa"/>
            <w:tcBorders>
              <w:bottom w:val="single" w:sz="4" w:space="0" w:color="auto"/>
            </w:tcBorders>
            <w:shd w:val="clear" w:color="auto" w:fill="auto"/>
          </w:tcPr>
          <w:p w:rsidR="009112C1" w:rsidRPr="00883797" w:rsidRDefault="00F41601" w:rsidP="00364D4C">
            <w:pPr>
              <w:pStyle w:val="ListParagraph"/>
              <w:numPr>
                <w:ilvl w:val="0"/>
                <w:numId w:val="5"/>
              </w:numPr>
              <w:rPr>
                <w:rFonts w:ascii="Times New Roman" w:hAnsi="Times New Roman"/>
                <w:sz w:val="24"/>
                <w:szCs w:val="24"/>
              </w:rPr>
            </w:pPr>
            <w:r>
              <w:rPr>
                <w:rFonts w:ascii="Times New Roman" w:hAnsi="Times New Roman"/>
                <w:bCs/>
                <w:sz w:val="24"/>
                <w:szCs w:val="24"/>
              </w:rPr>
              <w:t>Variety</w:t>
            </w:r>
            <w:r w:rsidR="009112C1" w:rsidRPr="00883797">
              <w:rPr>
                <w:rFonts w:ascii="Times New Roman" w:hAnsi="Times New Roman"/>
                <w:bCs/>
                <w:sz w:val="24"/>
                <w:szCs w:val="24"/>
              </w:rPr>
              <w:t xml:space="preserve"> of geographical features</w:t>
            </w:r>
            <w:r w:rsidR="009112C1" w:rsidRPr="00883797">
              <w:rPr>
                <w:rFonts w:ascii="Times New Roman" w:hAnsi="Times New Roman"/>
                <w:sz w:val="24"/>
                <w:szCs w:val="24"/>
              </w:rPr>
              <w:t xml:space="preserve"> </w:t>
            </w:r>
          </w:p>
          <w:p w:rsidR="00501D56" w:rsidRPr="00F41601" w:rsidRDefault="009112C1" w:rsidP="00364D4C">
            <w:pPr>
              <w:pStyle w:val="ListParagraph"/>
              <w:numPr>
                <w:ilvl w:val="0"/>
                <w:numId w:val="5"/>
              </w:numPr>
              <w:rPr>
                <w:rFonts w:ascii="Times New Roman" w:hAnsi="Times New Roman"/>
                <w:sz w:val="24"/>
                <w:szCs w:val="24"/>
              </w:rPr>
            </w:pPr>
            <w:r w:rsidRPr="00883797">
              <w:rPr>
                <w:rFonts w:ascii="Times New Roman" w:hAnsi="Times New Roman"/>
                <w:sz w:val="24"/>
                <w:szCs w:val="24"/>
              </w:rPr>
              <w:t>Forests</w:t>
            </w:r>
            <w:r w:rsidR="00F41601">
              <w:rPr>
                <w:rFonts w:ascii="Times New Roman" w:hAnsi="Times New Roman"/>
                <w:sz w:val="24"/>
                <w:szCs w:val="24"/>
              </w:rPr>
              <w:t xml:space="preserve"> and w</w:t>
            </w:r>
            <w:r w:rsidRPr="00F41601">
              <w:rPr>
                <w:rFonts w:ascii="Times New Roman" w:hAnsi="Times New Roman"/>
                <w:sz w:val="24"/>
                <w:szCs w:val="24"/>
              </w:rPr>
              <w:t>ater resources</w:t>
            </w:r>
          </w:p>
          <w:p w:rsidR="009112C1" w:rsidRPr="00883797" w:rsidRDefault="00501D56" w:rsidP="00364D4C">
            <w:pPr>
              <w:pStyle w:val="ListParagraph"/>
              <w:numPr>
                <w:ilvl w:val="0"/>
                <w:numId w:val="5"/>
              </w:numPr>
              <w:rPr>
                <w:rFonts w:ascii="Times New Roman" w:hAnsi="Times New Roman"/>
                <w:sz w:val="24"/>
                <w:szCs w:val="24"/>
              </w:rPr>
            </w:pPr>
            <w:r w:rsidRPr="00883797">
              <w:rPr>
                <w:rFonts w:ascii="Times New Roman" w:hAnsi="Times New Roman"/>
                <w:sz w:val="24"/>
                <w:szCs w:val="24"/>
              </w:rPr>
              <w:t>M</w:t>
            </w:r>
            <w:r w:rsidR="009112C1" w:rsidRPr="00883797">
              <w:rPr>
                <w:rFonts w:ascii="Times New Roman" w:hAnsi="Times New Roman"/>
                <w:sz w:val="24"/>
                <w:szCs w:val="24"/>
              </w:rPr>
              <w:t>ineral resources</w:t>
            </w:r>
          </w:p>
        </w:tc>
        <w:tc>
          <w:tcPr>
            <w:tcW w:w="4617" w:type="dxa"/>
            <w:tcBorders>
              <w:bottom w:val="single" w:sz="4" w:space="0" w:color="auto"/>
            </w:tcBorders>
            <w:shd w:val="clear" w:color="auto" w:fill="auto"/>
          </w:tcPr>
          <w:p w:rsidR="009112C1" w:rsidRPr="00883797" w:rsidRDefault="009112C1" w:rsidP="00364D4C">
            <w:pPr>
              <w:pStyle w:val="ListParagraph"/>
              <w:numPr>
                <w:ilvl w:val="0"/>
                <w:numId w:val="5"/>
              </w:numPr>
              <w:rPr>
                <w:rFonts w:ascii="Times New Roman" w:hAnsi="Times New Roman"/>
                <w:sz w:val="24"/>
                <w:szCs w:val="24"/>
              </w:rPr>
            </w:pPr>
            <w:r w:rsidRPr="00073AC8">
              <w:rPr>
                <w:rFonts w:ascii="Times New Roman" w:hAnsi="Times New Roman"/>
                <w:sz w:val="24"/>
                <w:szCs w:val="24"/>
              </w:rPr>
              <w:t>The programme area is</w:t>
            </w:r>
            <w:r w:rsidR="00883797" w:rsidRPr="00073AC8">
              <w:rPr>
                <w:rFonts w:ascii="Times New Roman" w:hAnsi="Times New Roman"/>
                <w:sz w:val="24"/>
                <w:szCs w:val="24"/>
              </w:rPr>
              <w:t xml:space="preserve"> </w:t>
            </w:r>
            <w:r w:rsidRPr="00073AC8">
              <w:rPr>
                <w:rFonts w:ascii="Times New Roman" w:hAnsi="Times New Roman"/>
                <w:sz w:val="24"/>
                <w:szCs w:val="24"/>
              </w:rPr>
              <w:t xml:space="preserve">affected by climate change </w:t>
            </w:r>
            <w:r w:rsidR="004545AA" w:rsidRPr="00073AC8">
              <w:rPr>
                <w:rFonts w:ascii="Times New Roman" w:hAnsi="Times New Roman"/>
                <w:sz w:val="24"/>
                <w:szCs w:val="24"/>
              </w:rPr>
              <w:t>and natural hazards</w:t>
            </w:r>
            <w:r w:rsidR="00F41601">
              <w:rPr>
                <w:rFonts w:ascii="Times New Roman" w:hAnsi="Times New Roman"/>
                <w:sz w:val="24"/>
                <w:szCs w:val="24"/>
              </w:rPr>
              <w:t xml:space="preserve"> (floods, forest fires)</w:t>
            </w:r>
          </w:p>
        </w:tc>
      </w:tr>
      <w:tr w:rsidR="009112C1" w:rsidRPr="00883797" w:rsidTr="00883797">
        <w:trPr>
          <w:trHeight w:val="58"/>
        </w:trPr>
        <w:tc>
          <w:tcPr>
            <w:tcW w:w="9127" w:type="dxa"/>
            <w:gridSpan w:val="2"/>
            <w:tcBorders>
              <w:top w:val="single" w:sz="4" w:space="0" w:color="auto"/>
            </w:tcBorders>
            <w:shd w:val="clear" w:color="auto" w:fill="auto"/>
          </w:tcPr>
          <w:p w:rsidR="009112C1" w:rsidRPr="00883797" w:rsidRDefault="009112C1" w:rsidP="00AD040A">
            <w:pPr>
              <w:pStyle w:val="ListParagraph"/>
              <w:numPr>
                <w:ilvl w:val="0"/>
                <w:numId w:val="0"/>
              </w:numPr>
              <w:ind w:left="360"/>
              <w:jc w:val="center"/>
              <w:rPr>
                <w:rFonts w:ascii="Times New Roman" w:hAnsi="Times New Roman"/>
                <w:b/>
                <w:sz w:val="24"/>
                <w:szCs w:val="24"/>
              </w:rPr>
            </w:pPr>
            <w:r w:rsidRPr="00883797">
              <w:rPr>
                <w:rFonts w:ascii="Times New Roman" w:hAnsi="Times New Roman"/>
                <w:b/>
                <w:sz w:val="24"/>
                <w:szCs w:val="24"/>
              </w:rPr>
              <w:t>Challenges for cross-border cooperation</w:t>
            </w:r>
          </w:p>
        </w:tc>
      </w:tr>
      <w:tr w:rsidR="009112C1" w:rsidRPr="00883797" w:rsidTr="00883797">
        <w:tc>
          <w:tcPr>
            <w:tcW w:w="9127" w:type="dxa"/>
            <w:gridSpan w:val="2"/>
            <w:shd w:val="clear" w:color="auto" w:fill="auto"/>
          </w:tcPr>
          <w:p w:rsidR="009112C1" w:rsidRPr="00396EC4" w:rsidRDefault="00396EC4" w:rsidP="00364D4C">
            <w:pPr>
              <w:pStyle w:val="ListParagraph"/>
              <w:numPr>
                <w:ilvl w:val="0"/>
                <w:numId w:val="4"/>
              </w:numPr>
              <w:rPr>
                <w:rFonts w:ascii="Times New Roman" w:hAnsi="Times New Roman"/>
                <w:sz w:val="24"/>
                <w:szCs w:val="24"/>
              </w:rPr>
            </w:pPr>
            <w:r>
              <w:rPr>
                <w:rFonts w:ascii="Times New Roman" w:hAnsi="Times New Roman"/>
                <w:color w:val="000000"/>
                <w:sz w:val="24"/>
                <w:szCs w:val="24"/>
              </w:rPr>
              <w:t>Mobili</w:t>
            </w:r>
            <w:r w:rsidR="00BF168F" w:rsidRPr="00883797">
              <w:rPr>
                <w:rFonts w:ascii="Times New Roman" w:hAnsi="Times New Roman"/>
                <w:color w:val="000000"/>
                <w:sz w:val="24"/>
                <w:szCs w:val="24"/>
              </w:rPr>
              <w:t>sing</w:t>
            </w:r>
            <w:r w:rsidR="00BF168F" w:rsidRPr="00883797">
              <w:rPr>
                <w:rFonts w:ascii="Times New Roman" w:hAnsi="Times New Roman"/>
                <w:sz w:val="24"/>
                <w:szCs w:val="24"/>
              </w:rPr>
              <w:t xml:space="preserve"> </w:t>
            </w:r>
            <w:r w:rsidR="009112C1" w:rsidRPr="00883797">
              <w:rPr>
                <w:rFonts w:ascii="Times New Roman" w:hAnsi="Times New Roman"/>
                <w:sz w:val="24"/>
                <w:szCs w:val="24"/>
              </w:rPr>
              <w:t>the area’s geographic and natural assets for sustainable development</w:t>
            </w:r>
          </w:p>
        </w:tc>
      </w:tr>
    </w:tbl>
    <w:p w:rsidR="003404A8" w:rsidRDefault="003404A8" w:rsidP="003404A8">
      <w:pPr>
        <w:pStyle w:val="Heading2"/>
      </w:pPr>
    </w:p>
    <w:p w:rsidR="003404A8" w:rsidRPr="009F2BAB" w:rsidRDefault="00742CEA" w:rsidP="009F2BAB">
      <w:pPr>
        <w:pStyle w:val="Heading2"/>
      </w:pPr>
      <w:bookmarkStart w:id="83" w:name="_Toc55243415"/>
      <w:bookmarkStart w:id="84" w:name="_Toc55243544"/>
      <w:bookmarkStart w:id="85" w:name="_Toc55243837"/>
      <w:bookmarkStart w:id="86" w:name="_Toc55244097"/>
      <w:bookmarkStart w:id="87" w:name="_Toc55244340"/>
      <w:bookmarkStart w:id="88" w:name="_Toc55244950"/>
      <w:bookmarkStart w:id="89" w:name="_Toc55245818"/>
      <w:bookmarkStart w:id="90" w:name="_Toc55370674"/>
      <w:bookmarkStart w:id="91" w:name="_Toc55370757"/>
      <w:bookmarkStart w:id="92" w:name="_Toc55370978"/>
      <w:r w:rsidRPr="009F2BAB">
        <w:t>1.4</w:t>
      </w:r>
      <w:r w:rsidR="003404A8" w:rsidRPr="009F2BAB">
        <w:t xml:space="preserve"> Demography</w:t>
      </w:r>
      <w:bookmarkEnd w:id="82"/>
      <w:bookmarkEnd w:id="83"/>
      <w:bookmarkEnd w:id="84"/>
      <w:bookmarkEnd w:id="85"/>
      <w:bookmarkEnd w:id="86"/>
      <w:bookmarkEnd w:id="87"/>
      <w:bookmarkEnd w:id="88"/>
      <w:bookmarkEnd w:id="89"/>
      <w:bookmarkEnd w:id="90"/>
      <w:bookmarkEnd w:id="91"/>
      <w:bookmarkEnd w:id="92"/>
    </w:p>
    <w:p w:rsidR="003404A8" w:rsidRPr="00CD4ED2" w:rsidRDefault="003404A8" w:rsidP="006719DD">
      <w:pPr>
        <w:pStyle w:val="Body"/>
        <w:rPr>
          <w:b/>
          <w:color w:val="00B050"/>
        </w:rPr>
      </w:pPr>
      <w:bookmarkStart w:id="93" w:name="_Toc55243416"/>
      <w:bookmarkStart w:id="94" w:name="_Toc55243545"/>
      <w:r w:rsidRPr="00CD4ED2">
        <w:rPr>
          <w:b/>
          <w:color w:val="00B050"/>
        </w:rPr>
        <w:t xml:space="preserve">Close to </w:t>
      </w:r>
      <w:r w:rsidR="00D1707C" w:rsidRPr="00CD4ED2">
        <w:rPr>
          <w:b/>
          <w:color w:val="00B050"/>
        </w:rPr>
        <w:t>670</w:t>
      </w:r>
      <w:r w:rsidR="004545AA">
        <w:rPr>
          <w:b/>
          <w:color w:val="00B050"/>
        </w:rPr>
        <w:t> </w:t>
      </w:r>
      <w:r w:rsidRPr="00CD4ED2">
        <w:rPr>
          <w:b/>
          <w:color w:val="00B050"/>
        </w:rPr>
        <w:t xml:space="preserve">000 </w:t>
      </w:r>
      <w:r w:rsidR="00974922" w:rsidRPr="00CD4ED2">
        <w:rPr>
          <w:b/>
          <w:color w:val="00B050"/>
        </w:rPr>
        <w:t xml:space="preserve">people </w:t>
      </w:r>
      <w:r w:rsidRPr="00CD4ED2">
        <w:rPr>
          <w:b/>
          <w:color w:val="00B050"/>
        </w:rPr>
        <w:t>live in the programme area</w:t>
      </w:r>
      <w:bookmarkEnd w:id="93"/>
      <w:bookmarkEnd w:id="94"/>
    </w:p>
    <w:p w:rsidR="00B11B61" w:rsidRPr="00F06918" w:rsidRDefault="00974922" w:rsidP="006719DD">
      <w:pPr>
        <w:pStyle w:val="Body"/>
        <w:rPr>
          <w:b/>
          <w:color w:val="00B050"/>
        </w:rPr>
      </w:pPr>
      <w:bookmarkStart w:id="95" w:name="_Toc55243417"/>
      <w:bookmarkStart w:id="96" w:name="_Toc55243546"/>
      <w:r w:rsidRPr="00F06918">
        <w:rPr>
          <w:b/>
          <w:color w:val="00B050"/>
        </w:rPr>
        <w:t>Emigration and ageing of population</w:t>
      </w:r>
      <w:bookmarkEnd w:id="95"/>
      <w:bookmarkEnd w:id="96"/>
    </w:p>
    <w:p w:rsidR="003404A8" w:rsidRPr="00F06918" w:rsidRDefault="00974922" w:rsidP="00D9476D">
      <w:pPr>
        <w:pStyle w:val="Body"/>
        <w:rPr>
          <w:b/>
          <w:color w:val="00B050"/>
        </w:rPr>
      </w:pPr>
      <w:bookmarkStart w:id="97" w:name="_Toc55243418"/>
      <w:bookmarkStart w:id="98" w:name="_Toc55243547"/>
      <w:r w:rsidRPr="00F06918">
        <w:rPr>
          <w:b/>
          <w:color w:val="00B050"/>
        </w:rPr>
        <w:t>Population density is bellow national average</w:t>
      </w:r>
      <w:bookmarkEnd w:id="97"/>
      <w:bookmarkEnd w:id="98"/>
    </w:p>
    <w:p w:rsidR="003404A8" w:rsidRPr="00336D31" w:rsidRDefault="00D1707C" w:rsidP="00D9476D">
      <w:pPr>
        <w:spacing w:before="120"/>
        <w:jc w:val="both"/>
      </w:pPr>
      <w:r w:rsidRPr="00D1707C">
        <w:t xml:space="preserve">The total population of the programme area according to the projections in 2019 </w:t>
      </w:r>
      <w:r w:rsidR="00167192" w:rsidRPr="00D1707C">
        <w:t>was 664</w:t>
      </w:r>
      <w:r w:rsidR="004545AA">
        <w:t> </w:t>
      </w:r>
      <w:r w:rsidR="00167192" w:rsidRPr="00D1707C">
        <w:t>522</w:t>
      </w:r>
      <w:r w:rsidRPr="00D1707C">
        <w:t xml:space="preserve"> of which 65</w:t>
      </w:r>
      <w:r w:rsidR="004545AA">
        <w:t> </w:t>
      </w:r>
      <w:r w:rsidRPr="00D1707C">
        <w:t>% (432</w:t>
      </w:r>
      <w:r w:rsidR="004545AA">
        <w:t> </w:t>
      </w:r>
      <w:r w:rsidRPr="00D1707C">
        <w:t>289 inhabitants) lived in Serbia and 35</w:t>
      </w:r>
      <w:r w:rsidR="004545AA">
        <w:t> </w:t>
      </w:r>
      <w:r w:rsidRPr="00D1707C">
        <w:t>% (232</w:t>
      </w:r>
      <w:r w:rsidR="004545AA">
        <w:t> </w:t>
      </w:r>
      <w:r w:rsidRPr="00D1707C">
        <w:t xml:space="preserve">233 inhabitants) lived in Montenegro. In the country context, inhabitants on the Serbian part of the programme area account </w:t>
      </w:r>
      <w:r w:rsidR="004545AA">
        <w:t xml:space="preserve">for </w:t>
      </w:r>
      <w:r w:rsidRPr="00D1707C">
        <w:t>about 6</w:t>
      </w:r>
      <w:r w:rsidR="004545AA">
        <w:t> </w:t>
      </w:r>
      <w:r w:rsidRPr="00D1707C">
        <w:t xml:space="preserve">% of the total population of Serbia, whereas the people in the Montenegrin part account </w:t>
      </w:r>
      <w:r w:rsidR="004545AA">
        <w:t xml:space="preserve">for </w:t>
      </w:r>
      <w:r w:rsidRPr="00D1707C">
        <w:t>about 37</w:t>
      </w:r>
      <w:r w:rsidR="004545AA">
        <w:t> </w:t>
      </w:r>
      <w:r w:rsidRPr="00D1707C">
        <w:t>% of the country’s population.</w:t>
      </w:r>
    </w:p>
    <w:p w:rsidR="006F65D3" w:rsidRDefault="006F65D3" w:rsidP="00637A29">
      <w:pPr>
        <w:pStyle w:val="Body"/>
        <w:jc w:val="both"/>
      </w:pPr>
    </w:p>
    <w:p w:rsidR="003404A8" w:rsidRPr="009D0819" w:rsidRDefault="006F65D3" w:rsidP="009D0819">
      <w:pPr>
        <w:pStyle w:val="Body"/>
        <w:jc w:val="both"/>
        <w:rPr>
          <w:sz w:val="18"/>
        </w:rPr>
      </w:pPr>
      <w:r w:rsidRPr="009D0819">
        <w:rPr>
          <w:b/>
        </w:rPr>
        <w:t>Table 1</w:t>
      </w:r>
      <w:r w:rsidR="008C163B" w:rsidRPr="009D0819">
        <w:rPr>
          <w:b/>
        </w:rPr>
        <w:t>: Territory</w:t>
      </w:r>
      <w:r w:rsidRPr="009D0819">
        <w:rPr>
          <w:b/>
        </w:rPr>
        <w:t xml:space="preserve"> and population</w:t>
      </w:r>
      <w:r w:rsidR="00E92AE5" w:rsidRPr="009D0819">
        <w:rPr>
          <w:b/>
        </w:rPr>
        <w:t xml:space="preserve"> </w:t>
      </w:r>
      <w:r w:rsidR="00A82E27" w:rsidRPr="009D0819">
        <w:rPr>
          <w:b/>
        </w:rPr>
        <w:t xml:space="preserve"> </w:t>
      </w:r>
    </w:p>
    <w:tbl>
      <w:tblPr>
        <w:tblW w:w="8982" w:type="dxa"/>
        <w:tblInd w:w="113" w:type="dxa"/>
        <w:tblLook w:val="04A0" w:firstRow="1" w:lastRow="0" w:firstColumn="1" w:lastColumn="0" w:noHBand="0" w:noVBand="1"/>
      </w:tblPr>
      <w:tblGrid>
        <w:gridCol w:w="1940"/>
        <w:gridCol w:w="960"/>
        <w:gridCol w:w="1096"/>
        <w:gridCol w:w="1096"/>
        <w:gridCol w:w="1182"/>
        <w:gridCol w:w="1243"/>
        <w:gridCol w:w="1243"/>
        <w:gridCol w:w="222"/>
      </w:tblGrid>
      <w:tr w:rsidR="006F65D3" w:rsidRPr="006F65D3" w:rsidTr="008C163B">
        <w:trPr>
          <w:gridAfter w:val="1"/>
          <w:wAfter w:w="222" w:type="dxa"/>
          <w:trHeight w:val="288"/>
          <w:tblHead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5D3" w:rsidRPr="006F65D3" w:rsidRDefault="006F65D3" w:rsidP="006F65D3">
            <w:pPr>
              <w:rPr>
                <w:b/>
                <w:bCs/>
                <w:color w:val="000000"/>
                <w:sz w:val="22"/>
                <w:szCs w:val="22"/>
              </w:rPr>
            </w:pPr>
            <w:r w:rsidRPr="006F65D3">
              <w:rPr>
                <w:b/>
                <w:bCs/>
                <w:color w:val="000000"/>
                <w:sz w:val="22"/>
                <w:szCs w:val="22"/>
              </w:rPr>
              <w:t>Territory</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5D3" w:rsidRPr="006F65D3" w:rsidRDefault="006F65D3" w:rsidP="006F65D3">
            <w:pPr>
              <w:rPr>
                <w:b/>
                <w:bCs/>
                <w:color w:val="000000"/>
                <w:sz w:val="22"/>
                <w:szCs w:val="22"/>
              </w:rPr>
            </w:pPr>
            <w:r w:rsidRPr="006F65D3">
              <w:rPr>
                <w:b/>
                <w:bCs/>
                <w:color w:val="000000"/>
                <w:sz w:val="22"/>
                <w:szCs w:val="22"/>
              </w:rPr>
              <w:t>Surface</w:t>
            </w:r>
          </w:p>
        </w:tc>
        <w:tc>
          <w:tcPr>
            <w:tcW w:w="21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b/>
                <w:bCs/>
                <w:color w:val="000000"/>
                <w:sz w:val="22"/>
                <w:szCs w:val="22"/>
              </w:rPr>
            </w:pPr>
            <w:r w:rsidRPr="006F65D3">
              <w:rPr>
                <w:b/>
                <w:bCs/>
                <w:color w:val="000000"/>
                <w:sz w:val="22"/>
                <w:szCs w:val="22"/>
              </w:rPr>
              <w:t>Population census</w:t>
            </w:r>
          </w:p>
        </w:tc>
        <w:tc>
          <w:tcPr>
            <w:tcW w:w="1182"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6F65D3" w:rsidRPr="006F65D3" w:rsidRDefault="006F65D3" w:rsidP="006F65D3">
            <w:pPr>
              <w:rPr>
                <w:b/>
                <w:bCs/>
                <w:color w:val="000000"/>
                <w:sz w:val="22"/>
                <w:szCs w:val="22"/>
              </w:rPr>
            </w:pPr>
            <w:r w:rsidRPr="006F65D3">
              <w:rPr>
                <w:b/>
                <w:bCs/>
                <w:color w:val="000000"/>
                <w:sz w:val="22"/>
                <w:szCs w:val="22"/>
              </w:rPr>
              <w:t>2019 projection</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5D3" w:rsidRPr="006F65D3" w:rsidRDefault="006F65D3" w:rsidP="006F65D3">
            <w:pPr>
              <w:rPr>
                <w:b/>
                <w:bCs/>
                <w:color w:val="000000"/>
                <w:sz w:val="22"/>
                <w:szCs w:val="22"/>
              </w:rPr>
            </w:pPr>
            <w:r w:rsidRPr="006F65D3">
              <w:rPr>
                <w:b/>
                <w:bCs/>
                <w:color w:val="000000"/>
                <w:sz w:val="22"/>
                <w:szCs w:val="22"/>
              </w:rPr>
              <w:t>Population density</w:t>
            </w:r>
          </w:p>
        </w:tc>
        <w:tc>
          <w:tcPr>
            <w:tcW w:w="124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6F65D3" w:rsidRPr="006F65D3" w:rsidRDefault="006F65D3" w:rsidP="006F65D3">
            <w:pPr>
              <w:rPr>
                <w:b/>
                <w:bCs/>
                <w:color w:val="000000"/>
                <w:sz w:val="22"/>
                <w:szCs w:val="22"/>
              </w:rPr>
            </w:pPr>
            <w:r w:rsidRPr="006F65D3">
              <w:rPr>
                <w:b/>
                <w:bCs/>
                <w:color w:val="000000"/>
                <w:sz w:val="22"/>
                <w:szCs w:val="22"/>
              </w:rPr>
              <w:t>Population density</w:t>
            </w:r>
          </w:p>
        </w:tc>
      </w:tr>
      <w:tr w:rsidR="006F65D3" w:rsidRPr="006F65D3" w:rsidTr="008C163B">
        <w:trPr>
          <w:trHeight w:val="504"/>
          <w:tblHead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2192" w:type="dxa"/>
            <w:gridSpan w:val="2"/>
            <w:vMerge/>
            <w:tcBorders>
              <w:top w:val="single" w:sz="4" w:space="0" w:color="auto"/>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1182" w:type="dxa"/>
            <w:vMerge/>
            <w:tcBorders>
              <w:top w:val="single" w:sz="4" w:space="0" w:color="auto"/>
              <w:left w:val="single" w:sz="4" w:space="0" w:color="auto"/>
              <w:bottom w:val="single" w:sz="4" w:space="0" w:color="000000"/>
              <w:right w:val="single" w:sz="4" w:space="0" w:color="auto"/>
            </w:tcBorders>
            <w:vAlign w:val="center"/>
            <w:hideMark/>
          </w:tcPr>
          <w:p w:rsidR="006F65D3" w:rsidRPr="006F65D3" w:rsidRDefault="006F65D3" w:rsidP="006F65D3">
            <w:pPr>
              <w:rPr>
                <w:b/>
                <w:bCs/>
                <w:color w:val="000000"/>
                <w:sz w:val="22"/>
                <w:szCs w:val="22"/>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rsidR="006F65D3" w:rsidRPr="006F65D3" w:rsidRDefault="006F65D3" w:rsidP="006F65D3">
            <w:pPr>
              <w:rPr>
                <w:b/>
                <w:bCs/>
                <w:color w:val="000000"/>
                <w:sz w:val="22"/>
                <w:szCs w:val="22"/>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rsidR="006F65D3" w:rsidRPr="006F65D3" w:rsidRDefault="006F65D3" w:rsidP="006F65D3">
            <w:pPr>
              <w:rPr>
                <w:b/>
                <w:bCs/>
                <w:color w:val="000000"/>
                <w:sz w:val="22"/>
                <w:szCs w:val="22"/>
              </w:rPr>
            </w:pPr>
          </w:p>
        </w:tc>
        <w:tc>
          <w:tcPr>
            <w:tcW w:w="222" w:type="dxa"/>
            <w:tcBorders>
              <w:top w:val="nil"/>
              <w:left w:val="nil"/>
              <w:bottom w:val="nil"/>
              <w:right w:val="nil"/>
            </w:tcBorders>
            <w:shd w:val="clear" w:color="auto" w:fill="auto"/>
            <w:noWrap/>
            <w:vAlign w:val="bottom"/>
            <w:hideMark/>
          </w:tcPr>
          <w:p w:rsidR="006F65D3" w:rsidRPr="006F65D3" w:rsidRDefault="006F65D3" w:rsidP="006F65D3">
            <w:pPr>
              <w:rPr>
                <w:b/>
                <w:bCs/>
                <w:color w:val="000000"/>
                <w:sz w:val="22"/>
                <w:szCs w:val="22"/>
              </w:rPr>
            </w:pPr>
          </w:p>
        </w:tc>
      </w:tr>
      <w:tr w:rsidR="006F65D3" w:rsidRPr="006F65D3" w:rsidTr="008C163B">
        <w:trPr>
          <w:trHeight w:val="288"/>
          <w:tblHead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65D3" w:rsidRPr="006F65D3" w:rsidRDefault="006F65D3" w:rsidP="006F65D3">
            <w:pPr>
              <w:jc w:val="right"/>
              <w:rPr>
                <w:b/>
                <w:bCs/>
                <w:color w:val="000000"/>
                <w:sz w:val="22"/>
                <w:szCs w:val="22"/>
              </w:rPr>
            </w:pPr>
            <w:r w:rsidRPr="006F65D3">
              <w:rPr>
                <w:b/>
                <w:bCs/>
                <w:color w:val="000000"/>
                <w:sz w:val="22"/>
                <w:szCs w:val="22"/>
              </w:rPr>
              <w:t>2019</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6F65D3">
            <w:pPr>
              <w:rPr>
                <w:b/>
                <w:bCs/>
                <w:color w:val="000000"/>
                <w:sz w:val="22"/>
                <w:szCs w:val="22"/>
              </w:rPr>
            </w:pPr>
            <w:r w:rsidRPr="006F65D3">
              <w:rPr>
                <w:b/>
                <w:bCs/>
                <w:color w:val="000000"/>
                <w:sz w:val="22"/>
                <w:szCs w:val="22"/>
              </w:rPr>
              <w:t>2002-RS</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65D3" w:rsidRPr="006F65D3" w:rsidRDefault="006F65D3" w:rsidP="006F65D3">
            <w:pPr>
              <w:jc w:val="right"/>
              <w:rPr>
                <w:b/>
                <w:bCs/>
                <w:color w:val="000000"/>
                <w:sz w:val="22"/>
                <w:szCs w:val="22"/>
              </w:rPr>
            </w:pPr>
            <w:r w:rsidRPr="006F65D3">
              <w:rPr>
                <w:b/>
                <w:bCs/>
                <w:color w:val="000000"/>
                <w:sz w:val="22"/>
                <w:szCs w:val="22"/>
              </w:rPr>
              <w:t>2011</w:t>
            </w:r>
          </w:p>
        </w:tc>
        <w:tc>
          <w:tcPr>
            <w:tcW w:w="1182" w:type="dxa"/>
            <w:vMerge/>
            <w:tcBorders>
              <w:top w:val="single" w:sz="4" w:space="0" w:color="auto"/>
              <w:left w:val="single" w:sz="4" w:space="0" w:color="auto"/>
              <w:bottom w:val="single" w:sz="4" w:space="0" w:color="000000"/>
              <w:right w:val="single" w:sz="4" w:space="0" w:color="auto"/>
            </w:tcBorders>
            <w:vAlign w:val="center"/>
            <w:hideMark/>
          </w:tcPr>
          <w:p w:rsidR="006F65D3" w:rsidRPr="006F65D3" w:rsidRDefault="006F65D3" w:rsidP="006F65D3">
            <w:pPr>
              <w:rPr>
                <w:b/>
                <w:bCs/>
                <w:color w:val="000000"/>
                <w:sz w:val="22"/>
                <w:szCs w:val="22"/>
              </w:rPr>
            </w:pPr>
          </w:p>
        </w:tc>
        <w:tc>
          <w:tcPr>
            <w:tcW w:w="1243" w:type="dxa"/>
            <w:vMerge w:val="restart"/>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jc w:val="right"/>
              <w:rPr>
                <w:b/>
                <w:bCs/>
                <w:color w:val="000000"/>
                <w:sz w:val="22"/>
                <w:szCs w:val="22"/>
              </w:rPr>
            </w:pPr>
            <w:r w:rsidRPr="006F65D3">
              <w:rPr>
                <w:b/>
                <w:bCs/>
                <w:color w:val="000000"/>
                <w:sz w:val="22"/>
                <w:szCs w:val="22"/>
              </w:rPr>
              <w:t>2011</w:t>
            </w:r>
          </w:p>
        </w:tc>
        <w:tc>
          <w:tcPr>
            <w:tcW w:w="1243" w:type="dxa"/>
            <w:vMerge w:val="restart"/>
            <w:tcBorders>
              <w:top w:val="nil"/>
              <w:left w:val="single" w:sz="4" w:space="0" w:color="auto"/>
              <w:bottom w:val="single" w:sz="4" w:space="0" w:color="auto"/>
              <w:right w:val="single" w:sz="4" w:space="0" w:color="auto"/>
            </w:tcBorders>
            <w:shd w:val="clear" w:color="000000" w:fill="E2EFDA"/>
            <w:vAlign w:val="center"/>
            <w:hideMark/>
          </w:tcPr>
          <w:p w:rsidR="006F65D3" w:rsidRPr="006F65D3" w:rsidRDefault="006F65D3" w:rsidP="006F65D3">
            <w:pPr>
              <w:jc w:val="right"/>
              <w:rPr>
                <w:b/>
                <w:bCs/>
                <w:color w:val="000000"/>
                <w:sz w:val="22"/>
                <w:szCs w:val="22"/>
              </w:rPr>
            </w:pPr>
            <w:r w:rsidRPr="006F65D3">
              <w:rPr>
                <w:b/>
                <w:bCs/>
                <w:color w:val="000000"/>
                <w:sz w:val="22"/>
                <w:szCs w:val="22"/>
              </w:rPr>
              <w:t>2019</w:t>
            </w:r>
          </w:p>
        </w:tc>
        <w:tc>
          <w:tcPr>
            <w:tcW w:w="222" w:type="dxa"/>
            <w:vAlign w:val="center"/>
            <w:hideMark/>
          </w:tcPr>
          <w:p w:rsidR="006F65D3" w:rsidRPr="006F65D3" w:rsidRDefault="006F65D3" w:rsidP="006F65D3">
            <w:pPr>
              <w:rPr>
                <w:sz w:val="20"/>
                <w:szCs w:val="20"/>
              </w:rPr>
            </w:pPr>
          </w:p>
        </w:tc>
      </w:tr>
      <w:tr w:rsidR="006F65D3" w:rsidRPr="006F65D3" w:rsidTr="008C163B">
        <w:trPr>
          <w:trHeight w:val="552"/>
          <w:tblHead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6F65D3">
            <w:pPr>
              <w:rPr>
                <w:b/>
                <w:bCs/>
                <w:color w:val="000000"/>
                <w:sz w:val="22"/>
                <w:szCs w:val="22"/>
              </w:rPr>
            </w:pPr>
            <w:r w:rsidRPr="006F65D3">
              <w:rPr>
                <w:b/>
                <w:bCs/>
                <w:color w:val="000000"/>
                <w:sz w:val="22"/>
                <w:szCs w:val="22"/>
              </w:rPr>
              <w:t>2003-ME</w:t>
            </w:r>
          </w:p>
        </w:tc>
        <w:tc>
          <w:tcPr>
            <w:tcW w:w="1096" w:type="dxa"/>
            <w:vMerge/>
            <w:tcBorders>
              <w:top w:val="nil"/>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1182" w:type="dxa"/>
            <w:vMerge/>
            <w:tcBorders>
              <w:top w:val="single" w:sz="4" w:space="0" w:color="auto"/>
              <w:left w:val="single" w:sz="4" w:space="0" w:color="auto"/>
              <w:bottom w:val="single" w:sz="4" w:space="0" w:color="000000"/>
              <w:right w:val="single" w:sz="4" w:space="0" w:color="auto"/>
            </w:tcBorders>
            <w:vAlign w:val="center"/>
            <w:hideMark/>
          </w:tcPr>
          <w:p w:rsidR="006F65D3" w:rsidRPr="006F65D3" w:rsidRDefault="006F65D3" w:rsidP="006F65D3">
            <w:pPr>
              <w:rPr>
                <w:b/>
                <w:bCs/>
                <w:color w:val="000000"/>
                <w:sz w:val="22"/>
                <w:szCs w:val="22"/>
              </w:rPr>
            </w:pPr>
          </w:p>
        </w:tc>
        <w:tc>
          <w:tcPr>
            <w:tcW w:w="1243" w:type="dxa"/>
            <w:vMerge/>
            <w:tcBorders>
              <w:top w:val="nil"/>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1243" w:type="dxa"/>
            <w:vMerge/>
            <w:tcBorders>
              <w:top w:val="nil"/>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222" w:type="dxa"/>
            <w:vAlign w:val="center"/>
            <w:hideMark/>
          </w:tcPr>
          <w:p w:rsidR="006F65D3" w:rsidRPr="006F65D3" w:rsidRDefault="006F65D3" w:rsidP="006F65D3">
            <w:pPr>
              <w:rPr>
                <w:sz w:val="20"/>
                <w:szCs w:val="20"/>
              </w:rPr>
            </w:pPr>
          </w:p>
        </w:tc>
      </w:tr>
      <w:tr w:rsidR="006F65D3" w:rsidRPr="006F65D3" w:rsidTr="008C163B">
        <w:trPr>
          <w:trHeight w:val="612"/>
          <w:tblHeader/>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6F65D3" w:rsidRPr="006F65D3" w:rsidRDefault="006F65D3" w:rsidP="006F65D3">
            <w:pPr>
              <w:rPr>
                <w:b/>
                <w:bCs/>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6F65D3">
            <w:pPr>
              <w:rPr>
                <w:color w:val="000000"/>
                <w:sz w:val="22"/>
                <w:szCs w:val="22"/>
              </w:rPr>
            </w:pPr>
            <w:r w:rsidRPr="006F65D3">
              <w:rPr>
                <w:color w:val="000000"/>
                <w:sz w:val="22"/>
                <w:szCs w:val="22"/>
              </w:rPr>
              <w:t xml:space="preserve"> km</w:t>
            </w:r>
            <w:r w:rsidR="00F246C1">
              <w:rPr>
                <w:color w:val="000000"/>
                <w:sz w:val="22"/>
                <w:szCs w:val="22"/>
              </w:rPr>
              <w:t>²</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number</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6F65D3">
            <w:pPr>
              <w:rPr>
                <w:color w:val="000000"/>
                <w:sz w:val="22"/>
                <w:szCs w:val="22"/>
              </w:rPr>
            </w:pPr>
            <w:r w:rsidRPr="006F65D3">
              <w:rPr>
                <w:color w:val="000000"/>
                <w:sz w:val="22"/>
                <w:szCs w:val="22"/>
              </w:rPr>
              <w:t>number</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6F65D3">
            <w:pPr>
              <w:rPr>
                <w:color w:val="000000"/>
                <w:sz w:val="22"/>
                <w:szCs w:val="22"/>
              </w:rPr>
            </w:pPr>
            <w:r w:rsidRPr="006F65D3">
              <w:rPr>
                <w:color w:val="000000"/>
                <w:sz w:val="22"/>
                <w:szCs w:val="22"/>
              </w:rPr>
              <w:t>number</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Inhab/km</w:t>
            </w:r>
            <w:r w:rsidRPr="006F65D3">
              <w:rPr>
                <w:color w:val="000000"/>
                <w:sz w:val="22"/>
                <w:szCs w:val="22"/>
                <w:vertAlign w:val="superscript"/>
              </w:rPr>
              <w:t>2</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6F65D3">
            <w:pPr>
              <w:rPr>
                <w:color w:val="000000"/>
                <w:sz w:val="22"/>
                <w:szCs w:val="22"/>
              </w:rPr>
            </w:pPr>
            <w:r w:rsidRPr="006F65D3">
              <w:rPr>
                <w:color w:val="000000"/>
                <w:sz w:val="22"/>
                <w:szCs w:val="22"/>
              </w:rPr>
              <w:t>Inhab/km</w:t>
            </w:r>
            <w:r w:rsidRPr="006F65D3">
              <w:rPr>
                <w:color w:val="000000"/>
                <w:sz w:val="22"/>
                <w:szCs w:val="22"/>
                <w:vertAlign w:val="superscript"/>
              </w:rPr>
              <w:t>2</w:t>
            </w:r>
          </w:p>
        </w:tc>
        <w:tc>
          <w:tcPr>
            <w:tcW w:w="222" w:type="dxa"/>
            <w:vAlign w:val="center"/>
            <w:hideMark/>
          </w:tcPr>
          <w:p w:rsidR="006F65D3" w:rsidRPr="006F65D3" w:rsidRDefault="006F65D3" w:rsidP="006F65D3">
            <w:pPr>
              <w:rPr>
                <w:sz w:val="20"/>
                <w:szCs w:val="20"/>
              </w:rPr>
            </w:pPr>
          </w:p>
        </w:tc>
      </w:tr>
      <w:tr w:rsidR="006F65D3" w:rsidRPr="006F65D3" w:rsidTr="006F65D3">
        <w:trPr>
          <w:trHeight w:val="696"/>
        </w:trPr>
        <w:tc>
          <w:tcPr>
            <w:tcW w:w="1940" w:type="dxa"/>
            <w:tcBorders>
              <w:top w:val="nil"/>
              <w:left w:val="single" w:sz="4" w:space="0" w:color="auto"/>
              <w:bottom w:val="single" w:sz="4" w:space="0" w:color="auto"/>
              <w:right w:val="single" w:sz="4" w:space="0" w:color="auto"/>
            </w:tcBorders>
            <w:shd w:val="clear" w:color="000000" w:fill="E2EFDA"/>
            <w:vAlign w:val="center"/>
            <w:hideMark/>
          </w:tcPr>
          <w:p w:rsidR="006F65D3" w:rsidRPr="006F65D3" w:rsidRDefault="006F65D3" w:rsidP="006F65D3">
            <w:pPr>
              <w:rPr>
                <w:b/>
                <w:bCs/>
                <w:color w:val="000000"/>
                <w:sz w:val="22"/>
                <w:szCs w:val="22"/>
              </w:rPr>
            </w:pPr>
            <w:r w:rsidRPr="006F65D3">
              <w:rPr>
                <w:b/>
                <w:bCs/>
                <w:color w:val="000000"/>
                <w:sz w:val="22"/>
                <w:szCs w:val="22"/>
              </w:rPr>
              <w:t>Serbia</w:t>
            </w:r>
          </w:p>
        </w:tc>
        <w:tc>
          <w:tcPr>
            <w:tcW w:w="960"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88</w:t>
            </w:r>
            <w:r w:rsidR="00F246C1">
              <w:rPr>
                <w:b/>
                <w:bCs/>
                <w:color w:val="000000"/>
                <w:sz w:val="22"/>
                <w:szCs w:val="22"/>
              </w:rPr>
              <w:t> </w:t>
            </w:r>
            <w:r w:rsidRPr="006F65D3">
              <w:rPr>
                <w:b/>
                <w:bCs/>
                <w:color w:val="000000"/>
                <w:sz w:val="22"/>
                <w:szCs w:val="22"/>
              </w:rPr>
              <w:t>499</w:t>
            </w:r>
          </w:p>
        </w:tc>
        <w:tc>
          <w:tcPr>
            <w:tcW w:w="1096"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7</w:t>
            </w:r>
            <w:r w:rsidR="00F246C1">
              <w:rPr>
                <w:b/>
                <w:bCs/>
                <w:color w:val="000000"/>
                <w:sz w:val="22"/>
                <w:szCs w:val="22"/>
              </w:rPr>
              <w:t> </w:t>
            </w:r>
            <w:r w:rsidRPr="006F65D3">
              <w:rPr>
                <w:b/>
                <w:bCs/>
                <w:color w:val="000000"/>
                <w:sz w:val="22"/>
                <w:szCs w:val="22"/>
              </w:rPr>
              <w:t>498</w:t>
            </w:r>
            <w:r w:rsidR="00F246C1">
              <w:rPr>
                <w:b/>
                <w:bCs/>
                <w:color w:val="000000"/>
                <w:sz w:val="22"/>
                <w:szCs w:val="22"/>
              </w:rPr>
              <w:t> </w:t>
            </w:r>
            <w:r w:rsidRPr="006F65D3">
              <w:rPr>
                <w:b/>
                <w:bCs/>
                <w:color w:val="000000"/>
                <w:sz w:val="22"/>
                <w:szCs w:val="22"/>
              </w:rPr>
              <w:t>001</w:t>
            </w:r>
          </w:p>
        </w:tc>
        <w:tc>
          <w:tcPr>
            <w:tcW w:w="1096"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7</w:t>
            </w:r>
            <w:r w:rsidR="00F246C1">
              <w:rPr>
                <w:b/>
                <w:bCs/>
                <w:color w:val="000000"/>
                <w:sz w:val="22"/>
                <w:szCs w:val="22"/>
              </w:rPr>
              <w:t> </w:t>
            </w:r>
            <w:r w:rsidRPr="006F65D3">
              <w:rPr>
                <w:b/>
                <w:bCs/>
                <w:color w:val="000000"/>
                <w:sz w:val="22"/>
                <w:szCs w:val="22"/>
              </w:rPr>
              <w:t>186</w:t>
            </w:r>
            <w:r w:rsidR="00F246C1">
              <w:rPr>
                <w:b/>
                <w:bCs/>
                <w:color w:val="000000"/>
                <w:sz w:val="22"/>
                <w:szCs w:val="22"/>
              </w:rPr>
              <w:t> </w:t>
            </w:r>
            <w:r w:rsidRPr="006F65D3">
              <w:rPr>
                <w:b/>
                <w:bCs/>
                <w:color w:val="000000"/>
                <w:sz w:val="22"/>
                <w:szCs w:val="22"/>
              </w:rPr>
              <w:t>862</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6</w:t>
            </w:r>
            <w:r w:rsidR="00F246C1">
              <w:rPr>
                <w:b/>
                <w:bCs/>
                <w:color w:val="000000"/>
                <w:sz w:val="22"/>
                <w:szCs w:val="22"/>
              </w:rPr>
              <w:t> </w:t>
            </w:r>
            <w:r w:rsidRPr="006F65D3">
              <w:rPr>
                <w:b/>
                <w:bCs/>
                <w:color w:val="000000"/>
                <w:sz w:val="22"/>
                <w:szCs w:val="22"/>
              </w:rPr>
              <w:t>945</w:t>
            </w:r>
            <w:r w:rsidR="00F246C1">
              <w:rPr>
                <w:b/>
                <w:bCs/>
                <w:color w:val="000000"/>
                <w:sz w:val="22"/>
                <w:szCs w:val="22"/>
              </w:rPr>
              <w:t> </w:t>
            </w:r>
            <w:r w:rsidRPr="006F65D3">
              <w:rPr>
                <w:b/>
                <w:bCs/>
                <w:color w:val="000000"/>
                <w:sz w:val="22"/>
                <w:szCs w:val="22"/>
              </w:rPr>
              <w:t>235</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81</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78</w:t>
            </w:r>
            <w:r w:rsidR="0048553A">
              <w:rPr>
                <w:rStyle w:val="FootnoteReference"/>
                <w:b/>
                <w:bCs/>
                <w:color w:val="000000"/>
                <w:szCs w:val="22"/>
              </w:rPr>
              <w:footnoteReference w:id="2"/>
            </w:r>
          </w:p>
        </w:tc>
        <w:tc>
          <w:tcPr>
            <w:tcW w:w="222" w:type="dxa"/>
            <w:vAlign w:val="center"/>
            <w:hideMark/>
          </w:tcPr>
          <w:p w:rsidR="006F65D3" w:rsidRPr="006F65D3" w:rsidRDefault="006F65D3" w:rsidP="006F65D3">
            <w:pPr>
              <w:rPr>
                <w:sz w:val="20"/>
                <w:szCs w:val="20"/>
              </w:rPr>
            </w:pPr>
          </w:p>
        </w:tc>
      </w:tr>
      <w:tr w:rsidR="006F65D3" w:rsidRPr="006F65D3" w:rsidTr="006F65D3">
        <w:trPr>
          <w:trHeight w:val="82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b/>
                <w:bCs/>
                <w:color w:val="000000"/>
                <w:sz w:val="22"/>
                <w:szCs w:val="22"/>
              </w:rPr>
            </w:pPr>
            <w:r w:rsidRPr="006F65D3">
              <w:rPr>
                <w:b/>
                <w:bCs/>
                <w:color w:val="000000"/>
                <w:sz w:val="22"/>
                <w:szCs w:val="22"/>
              </w:rPr>
              <w:t>Zlatiborski district</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222" w:type="dxa"/>
            <w:vAlign w:val="center"/>
            <w:hideMark/>
          </w:tcPr>
          <w:p w:rsidR="006F65D3" w:rsidRPr="006F65D3" w:rsidRDefault="006F65D3" w:rsidP="006F65D3">
            <w:pPr>
              <w:rPr>
                <w:sz w:val="20"/>
                <w:szCs w:val="20"/>
              </w:rPr>
            </w:pPr>
          </w:p>
        </w:tc>
      </w:tr>
      <w:tr w:rsidR="006F65D3" w:rsidRPr="006F65D3" w:rsidTr="006F65D3">
        <w:trPr>
          <w:trHeight w:val="552"/>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Nova Varoš</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581</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19</w:t>
            </w:r>
            <w:r w:rsidR="00F246C1">
              <w:rPr>
                <w:color w:val="000000"/>
                <w:sz w:val="22"/>
                <w:szCs w:val="22"/>
              </w:rPr>
              <w:t> </w:t>
            </w:r>
            <w:r w:rsidRPr="006F65D3">
              <w:rPr>
                <w:color w:val="000000"/>
                <w:sz w:val="22"/>
                <w:szCs w:val="22"/>
              </w:rPr>
              <w:t>982</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17</w:t>
            </w:r>
            <w:r w:rsidR="00F246C1">
              <w:rPr>
                <w:color w:val="000000"/>
                <w:sz w:val="22"/>
                <w:szCs w:val="22"/>
              </w:rPr>
              <w:t> </w:t>
            </w:r>
            <w:r w:rsidRPr="006F65D3">
              <w:rPr>
                <w:color w:val="000000"/>
                <w:sz w:val="22"/>
                <w:szCs w:val="22"/>
              </w:rPr>
              <w:t>429</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14</w:t>
            </w:r>
            <w:r w:rsidR="00F246C1">
              <w:rPr>
                <w:color w:val="000000"/>
                <w:sz w:val="22"/>
                <w:szCs w:val="22"/>
              </w:rPr>
              <w:t> </w:t>
            </w:r>
            <w:r w:rsidRPr="006F65D3">
              <w:rPr>
                <w:color w:val="000000"/>
                <w:sz w:val="22"/>
                <w:szCs w:val="22"/>
              </w:rPr>
              <w:t>319</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30</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25</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Priboj</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553</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30</w:t>
            </w:r>
            <w:r w:rsidR="00F246C1">
              <w:rPr>
                <w:color w:val="000000"/>
                <w:sz w:val="22"/>
                <w:szCs w:val="22"/>
              </w:rPr>
              <w:t> </w:t>
            </w:r>
            <w:r w:rsidRPr="006F65D3">
              <w:rPr>
                <w:color w:val="000000"/>
                <w:sz w:val="22"/>
                <w:szCs w:val="22"/>
              </w:rPr>
              <w:t>377</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26</w:t>
            </w:r>
            <w:r w:rsidR="00F246C1">
              <w:rPr>
                <w:color w:val="000000"/>
                <w:sz w:val="22"/>
                <w:szCs w:val="22"/>
              </w:rPr>
              <w:t> </w:t>
            </w:r>
            <w:r w:rsidRPr="006F65D3">
              <w:rPr>
                <w:color w:val="000000"/>
                <w:sz w:val="22"/>
                <w:szCs w:val="22"/>
              </w:rPr>
              <w:t>914</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23</w:t>
            </w:r>
            <w:r w:rsidR="00F246C1">
              <w:rPr>
                <w:color w:val="000000"/>
                <w:sz w:val="22"/>
                <w:szCs w:val="22"/>
              </w:rPr>
              <w:t> </w:t>
            </w:r>
            <w:r w:rsidRPr="006F65D3">
              <w:rPr>
                <w:color w:val="000000"/>
                <w:sz w:val="22"/>
                <w:szCs w:val="22"/>
              </w:rPr>
              <w:t>847</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48</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43</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Prijepolje</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827</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41</w:t>
            </w:r>
            <w:r w:rsidR="00F246C1">
              <w:rPr>
                <w:color w:val="000000"/>
                <w:sz w:val="22"/>
                <w:szCs w:val="22"/>
              </w:rPr>
              <w:t> </w:t>
            </w:r>
            <w:r w:rsidRPr="006F65D3">
              <w:rPr>
                <w:color w:val="000000"/>
                <w:sz w:val="22"/>
                <w:szCs w:val="22"/>
              </w:rPr>
              <w:t>188</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38</w:t>
            </w:r>
            <w:r w:rsidR="00F246C1">
              <w:rPr>
                <w:color w:val="000000"/>
                <w:sz w:val="22"/>
                <w:szCs w:val="22"/>
              </w:rPr>
              <w:t> </w:t>
            </w:r>
            <w:r w:rsidRPr="006F65D3">
              <w:rPr>
                <w:color w:val="000000"/>
                <w:sz w:val="22"/>
                <w:szCs w:val="22"/>
              </w:rPr>
              <w:t>781</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34</w:t>
            </w:r>
            <w:r w:rsidR="00F246C1">
              <w:rPr>
                <w:color w:val="000000"/>
                <w:sz w:val="22"/>
                <w:szCs w:val="22"/>
              </w:rPr>
              <w:t> </w:t>
            </w:r>
            <w:r w:rsidRPr="006F65D3">
              <w:rPr>
                <w:color w:val="000000"/>
                <w:sz w:val="22"/>
                <w:szCs w:val="22"/>
              </w:rPr>
              <w:t>465</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47</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42</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Sjenica</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1</w:t>
            </w:r>
            <w:r w:rsidR="00F246C1">
              <w:rPr>
                <w:color w:val="000000"/>
                <w:sz w:val="22"/>
                <w:szCs w:val="22"/>
              </w:rPr>
              <w:t> </w:t>
            </w:r>
            <w:r w:rsidRPr="006F65D3">
              <w:rPr>
                <w:color w:val="000000"/>
                <w:sz w:val="22"/>
                <w:szCs w:val="22"/>
              </w:rPr>
              <w:t>059</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27</w:t>
            </w:r>
            <w:r w:rsidR="00F246C1">
              <w:rPr>
                <w:color w:val="000000"/>
                <w:sz w:val="22"/>
                <w:szCs w:val="22"/>
              </w:rPr>
              <w:t> </w:t>
            </w:r>
            <w:r w:rsidRPr="006F65D3">
              <w:rPr>
                <w:color w:val="000000"/>
                <w:sz w:val="22"/>
                <w:szCs w:val="22"/>
              </w:rPr>
              <w:t>970</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27</w:t>
            </w:r>
            <w:r w:rsidR="00F246C1">
              <w:rPr>
                <w:color w:val="000000"/>
                <w:sz w:val="22"/>
                <w:szCs w:val="22"/>
              </w:rPr>
              <w:t> </w:t>
            </w:r>
            <w:r w:rsidRPr="006F65D3">
              <w:rPr>
                <w:color w:val="000000"/>
                <w:sz w:val="22"/>
                <w:szCs w:val="22"/>
              </w:rPr>
              <w:t>655</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25</w:t>
            </w:r>
            <w:r w:rsidR="00F246C1">
              <w:rPr>
                <w:color w:val="000000"/>
                <w:sz w:val="22"/>
                <w:szCs w:val="22"/>
              </w:rPr>
              <w:t> </w:t>
            </w:r>
            <w:r w:rsidRPr="006F65D3">
              <w:rPr>
                <w:color w:val="000000"/>
                <w:sz w:val="22"/>
                <w:szCs w:val="22"/>
              </w:rPr>
              <w:t>690</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26</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24</w:t>
            </w:r>
          </w:p>
        </w:tc>
        <w:tc>
          <w:tcPr>
            <w:tcW w:w="222" w:type="dxa"/>
            <w:vAlign w:val="center"/>
            <w:hideMark/>
          </w:tcPr>
          <w:p w:rsidR="006F65D3" w:rsidRPr="006F65D3" w:rsidRDefault="006F65D3" w:rsidP="006F65D3">
            <w:pPr>
              <w:rPr>
                <w:sz w:val="20"/>
                <w:szCs w:val="20"/>
              </w:rPr>
            </w:pPr>
          </w:p>
        </w:tc>
      </w:tr>
      <w:tr w:rsidR="006F65D3" w:rsidRPr="006F65D3" w:rsidTr="006F65D3">
        <w:trPr>
          <w:trHeight w:val="82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b/>
                <w:bCs/>
                <w:color w:val="000000"/>
                <w:sz w:val="22"/>
                <w:szCs w:val="22"/>
              </w:rPr>
            </w:pPr>
            <w:r w:rsidRPr="006F65D3">
              <w:rPr>
                <w:b/>
                <w:bCs/>
                <w:color w:val="000000"/>
                <w:sz w:val="22"/>
                <w:szCs w:val="22"/>
              </w:rPr>
              <w:t>Moravički district</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b/>
                <w:bCs/>
                <w:color w:val="000000"/>
                <w:sz w:val="22"/>
                <w:szCs w:val="22"/>
              </w:rPr>
            </w:pPr>
            <w:r w:rsidRPr="006F65D3">
              <w:rPr>
                <w:b/>
                <w:bCs/>
                <w:color w:val="000000"/>
                <w:sz w:val="22"/>
                <w:szCs w:val="22"/>
              </w:rPr>
              <w:t> </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Ivanjica</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1</w:t>
            </w:r>
            <w:r w:rsidR="00F246C1">
              <w:rPr>
                <w:color w:val="000000"/>
                <w:sz w:val="22"/>
                <w:szCs w:val="22"/>
              </w:rPr>
              <w:t> </w:t>
            </w:r>
            <w:r w:rsidRPr="006F65D3">
              <w:rPr>
                <w:color w:val="000000"/>
                <w:sz w:val="22"/>
                <w:szCs w:val="22"/>
              </w:rPr>
              <w:t>090</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35</w:t>
            </w:r>
            <w:r w:rsidR="00F246C1">
              <w:rPr>
                <w:color w:val="000000"/>
                <w:sz w:val="22"/>
                <w:szCs w:val="22"/>
              </w:rPr>
              <w:t> </w:t>
            </w:r>
            <w:r w:rsidRPr="006F65D3">
              <w:rPr>
                <w:color w:val="000000"/>
                <w:sz w:val="22"/>
                <w:szCs w:val="22"/>
              </w:rPr>
              <w:t>445</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32</w:t>
            </w:r>
            <w:r w:rsidR="00F246C1">
              <w:rPr>
                <w:color w:val="000000"/>
                <w:sz w:val="22"/>
                <w:szCs w:val="22"/>
              </w:rPr>
              <w:t> </w:t>
            </w:r>
            <w:r w:rsidRPr="006F65D3">
              <w:rPr>
                <w:color w:val="000000"/>
                <w:sz w:val="22"/>
                <w:szCs w:val="22"/>
              </w:rPr>
              <w:t>516</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29</w:t>
            </w:r>
            <w:r w:rsidR="00F246C1">
              <w:rPr>
                <w:color w:val="000000"/>
                <w:sz w:val="22"/>
                <w:szCs w:val="22"/>
              </w:rPr>
              <w:t> </w:t>
            </w:r>
            <w:r w:rsidRPr="006F65D3">
              <w:rPr>
                <w:color w:val="000000"/>
                <w:sz w:val="22"/>
                <w:szCs w:val="22"/>
              </w:rPr>
              <w:t>490</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30</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27</w:t>
            </w:r>
          </w:p>
        </w:tc>
        <w:tc>
          <w:tcPr>
            <w:tcW w:w="222" w:type="dxa"/>
            <w:vAlign w:val="center"/>
            <w:hideMark/>
          </w:tcPr>
          <w:p w:rsidR="006F65D3" w:rsidRPr="006F65D3" w:rsidRDefault="006F65D3" w:rsidP="006F65D3">
            <w:pPr>
              <w:rPr>
                <w:sz w:val="20"/>
                <w:szCs w:val="20"/>
              </w:rPr>
            </w:pPr>
          </w:p>
        </w:tc>
      </w:tr>
      <w:tr w:rsidR="008922FE" w:rsidRPr="006F65D3" w:rsidTr="006F65D3">
        <w:trPr>
          <w:trHeight w:val="395"/>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8922FE" w:rsidRPr="006F65D3" w:rsidRDefault="008922FE" w:rsidP="008922FE">
            <w:pPr>
              <w:rPr>
                <w:b/>
                <w:bCs/>
                <w:color w:val="000000"/>
                <w:sz w:val="22"/>
                <w:szCs w:val="22"/>
              </w:rPr>
            </w:pPr>
            <w:r w:rsidRPr="006F65D3">
              <w:rPr>
                <w:b/>
                <w:bCs/>
                <w:color w:val="000000"/>
                <w:sz w:val="22"/>
                <w:szCs w:val="22"/>
              </w:rPr>
              <w:t>Raški district</w:t>
            </w:r>
          </w:p>
        </w:tc>
        <w:tc>
          <w:tcPr>
            <w:tcW w:w="960" w:type="dxa"/>
            <w:tcBorders>
              <w:top w:val="nil"/>
              <w:left w:val="nil"/>
              <w:bottom w:val="single" w:sz="4" w:space="0" w:color="auto"/>
              <w:right w:val="single" w:sz="4" w:space="0" w:color="auto"/>
            </w:tcBorders>
            <w:shd w:val="clear" w:color="auto" w:fill="auto"/>
            <w:noWrap/>
            <w:vAlign w:val="center"/>
            <w:hideMark/>
          </w:tcPr>
          <w:p w:rsidR="008922FE" w:rsidRPr="006F65D3" w:rsidRDefault="008922FE" w:rsidP="008922FE">
            <w:pPr>
              <w:rPr>
                <w:b/>
                <w:bCs/>
                <w:color w:val="000000"/>
                <w:sz w:val="22"/>
                <w:szCs w:val="22"/>
              </w:rPr>
            </w:pPr>
          </w:p>
        </w:tc>
        <w:tc>
          <w:tcPr>
            <w:tcW w:w="1096" w:type="dxa"/>
            <w:tcBorders>
              <w:top w:val="nil"/>
              <w:left w:val="nil"/>
              <w:bottom w:val="single" w:sz="4" w:space="0" w:color="auto"/>
              <w:right w:val="single" w:sz="4" w:space="0" w:color="auto"/>
            </w:tcBorders>
            <w:shd w:val="clear" w:color="auto" w:fill="auto"/>
            <w:vAlign w:val="center"/>
            <w:hideMark/>
          </w:tcPr>
          <w:p w:rsidR="008922FE" w:rsidRPr="006F65D3" w:rsidRDefault="008922FE" w:rsidP="008922FE">
            <w:pPr>
              <w:rPr>
                <w:b/>
                <w:bCs/>
                <w:color w:val="000000"/>
                <w:sz w:val="22"/>
                <w:szCs w:val="22"/>
              </w:rPr>
            </w:pPr>
          </w:p>
        </w:tc>
        <w:tc>
          <w:tcPr>
            <w:tcW w:w="1096" w:type="dxa"/>
            <w:tcBorders>
              <w:top w:val="nil"/>
              <w:left w:val="nil"/>
              <w:bottom w:val="single" w:sz="4" w:space="0" w:color="auto"/>
              <w:right w:val="single" w:sz="4" w:space="0" w:color="auto"/>
            </w:tcBorders>
            <w:shd w:val="clear" w:color="auto" w:fill="auto"/>
            <w:vAlign w:val="center"/>
            <w:hideMark/>
          </w:tcPr>
          <w:p w:rsidR="008922FE" w:rsidRPr="006F65D3" w:rsidRDefault="008922FE" w:rsidP="008922FE">
            <w:pPr>
              <w:rPr>
                <w:b/>
                <w:bCs/>
                <w:color w:val="000000"/>
                <w:sz w:val="22"/>
                <w:szCs w:val="22"/>
              </w:rPr>
            </w:pPr>
          </w:p>
        </w:tc>
        <w:tc>
          <w:tcPr>
            <w:tcW w:w="1182" w:type="dxa"/>
            <w:tcBorders>
              <w:top w:val="nil"/>
              <w:left w:val="nil"/>
              <w:bottom w:val="single" w:sz="4" w:space="0" w:color="auto"/>
              <w:right w:val="single" w:sz="4" w:space="0" w:color="auto"/>
            </w:tcBorders>
            <w:shd w:val="clear" w:color="000000" w:fill="E2EFDA"/>
            <w:vAlign w:val="center"/>
            <w:hideMark/>
          </w:tcPr>
          <w:p w:rsidR="008922FE" w:rsidRPr="006F65D3" w:rsidRDefault="008922FE" w:rsidP="008922FE">
            <w:pPr>
              <w:rPr>
                <w:b/>
                <w:bCs/>
                <w:color w:val="000000"/>
                <w:sz w:val="22"/>
                <w:szCs w:val="22"/>
              </w:rPr>
            </w:pPr>
          </w:p>
        </w:tc>
        <w:tc>
          <w:tcPr>
            <w:tcW w:w="1243" w:type="dxa"/>
            <w:tcBorders>
              <w:top w:val="nil"/>
              <w:left w:val="nil"/>
              <w:bottom w:val="single" w:sz="4" w:space="0" w:color="auto"/>
              <w:right w:val="single" w:sz="4" w:space="0" w:color="auto"/>
            </w:tcBorders>
            <w:shd w:val="clear" w:color="auto" w:fill="auto"/>
            <w:vAlign w:val="center"/>
            <w:hideMark/>
          </w:tcPr>
          <w:p w:rsidR="008922FE" w:rsidRPr="006F65D3" w:rsidRDefault="008922FE" w:rsidP="008922FE">
            <w:pPr>
              <w:rPr>
                <w:b/>
                <w:bCs/>
                <w:color w:val="000000"/>
                <w:sz w:val="22"/>
                <w:szCs w:val="22"/>
              </w:rPr>
            </w:pPr>
          </w:p>
        </w:tc>
        <w:tc>
          <w:tcPr>
            <w:tcW w:w="1243" w:type="dxa"/>
            <w:tcBorders>
              <w:top w:val="nil"/>
              <w:left w:val="nil"/>
              <w:bottom w:val="single" w:sz="4" w:space="0" w:color="auto"/>
              <w:right w:val="single" w:sz="4" w:space="0" w:color="auto"/>
            </w:tcBorders>
            <w:shd w:val="clear" w:color="000000" w:fill="E2EFDA"/>
            <w:vAlign w:val="center"/>
            <w:hideMark/>
          </w:tcPr>
          <w:p w:rsidR="008922FE" w:rsidRPr="006F65D3" w:rsidRDefault="008922FE" w:rsidP="008922FE">
            <w:pPr>
              <w:rPr>
                <w:b/>
                <w:bCs/>
                <w:color w:val="000000"/>
                <w:sz w:val="22"/>
                <w:szCs w:val="22"/>
              </w:rPr>
            </w:pPr>
          </w:p>
        </w:tc>
        <w:tc>
          <w:tcPr>
            <w:tcW w:w="222" w:type="dxa"/>
            <w:vAlign w:val="center"/>
            <w:hideMark/>
          </w:tcPr>
          <w:p w:rsidR="008922FE" w:rsidRPr="006F65D3" w:rsidRDefault="008922FE" w:rsidP="008922FE">
            <w:pPr>
              <w:rPr>
                <w:sz w:val="20"/>
                <w:szCs w:val="20"/>
              </w:rPr>
            </w:pPr>
          </w:p>
        </w:tc>
      </w:tr>
      <w:tr w:rsidR="008922FE" w:rsidRPr="006F65D3" w:rsidTr="006F65D3">
        <w:trPr>
          <w:trHeight w:val="552"/>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8922FE" w:rsidRPr="006F65D3" w:rsidRDefault="008922FE" w:rsidP="008922FE">
            <w:pPr>
              <w:rPr>
                <w:color w:val="000000"/>
                <w:sz w:val="22"/>
                <w:szCs w:val="22"/>
              </w:rPr>
            </w:pPr>
            <w:r>
              <w:rPr>
                <w:color w:val="000000"/>
                <w:sz w:val="22"/>
                <w:szCs w:val="22"/>
              </w:rPr>
              <w:t>Kraljevo</w:t>
            </w:r>
          </w:p>
        </w:tc>
        <w:tc>
          <w:tcPr>
            <w:tcW w:w="960" w:type="dxa"/>
            <w:tcBorders>
              <w:top w:val="nil"/>
              <w:left w:val="nil"/>
              <w:bottom w:val="single" w:sz="4" w:space="0" w:color="auto"/>
              <w:right w:val="single" w:sz="4" w:space="0" w:color="auto"/>
            </w:tcBorders>
            <w:shd w:val="clear" w:color="auto" w:fill="auto"/>
            <w:noWrap/>
            <w:vAlign w:val="center"/>
            <w:hideMark/>
          </w:tcPr>
          <w:p w:rsidR="008922FE" w:rsidRPr="006F65D3" w:rsidRDefault="008922FE" w:rsidP="008922FE">
            <w:pPr>
              <w:rPr>
                <w:color w:val="000000"/>
                <w:sz w:val="22"/>
                <w:szCs w:val="22"/>
              </w:rPr>
            </w:pPr>
            <w:r w:rsidRPr="006F65D3">
              <w:rPr>
                <w:color w:val="000000"/>
                <w:sz w:val="22"/>
                <w:szCs w:val="22"/>
              </w:rPr>
              <w:t>1</w:t>
            </w:r>
            <w:r w:rsidR="00F246C1">
              <w:rPr>
                <w:color w:val="000000"/>
                <w:sz w:val="22"/>
                <w:szCs w:val="22"/>
              </w:rPr>
              <w:t> </w:t>
            </w:r>
            <w:r w:rsidRPr="006F65D3">
              <w:rPr>
                <w:color w:val="000000"/>
                <w:sz w:val="22"/>
                <w:szCs w:val="22"/>
              </w:rPr>
              <w:t>530</w:t>
            </w:r>
          </w:p>
        </w:tc>
        <w:tc>
          <w:tcPr>
            <w:tcW w:w="1096" w:type="dxa"/>
            <w:tcBorders>
              <w:top w:val="nil"/>
              <w:left w:val="nil"/>
              <w:bottom w:val="single" w:sz="4" w:space="0" w:color="auto"/>
              <w:right w:val="single" w:sz="4" w:space="0" w:color="auto"/>
            </w:tcBorders>
            <w:shd w:val="clear" w:color="auto" w:fill="auto"/>
            <w:vAlign w:val="center"/>
            <w:hideMark/>
          </w:tcPr>
          <w:p w:rsidR="008922FE" w:rsidRPr="006F65D3" w:rsidRDefault="008922FE" w:rsidP="008922FE">
            <w:pPr>
              <w:rPr>
                <w:color w:val="000000"/>
                <w:sz w:val="22"/>
                <w:szCs w:val="22"/>
              </w:rPr>
            </w:pPr>
            <w:r w:rsidRPr="006F65D3">
              <w:rPr>
                <w:color w:val="000000"/>
                <w:sz w:val="22"/>
                <w:szCs w:val="22"/>
              </w:rPr>
              <w:t>121</w:t>
            </w:r>
            <w:r w:rsidR="00F246C1">
              <w:rPr>
                <w:color w:val="000000"/>
                <w:sz w:val="22"/>
                <w:szCs w:val="22"/>
              </w:rPr>
              <w:t> </w:t>
            </w:r>
            <w:r w:rsidRPr="006F65D3">
              <w:rPr>
                <w:color w:val="000000"/>
                <w:sz w:val="22"/>
                <w:szCs w:val="22"/>
              </w:rPr>
              <w:t>707</w:t>
            </w:r>
          </w:p>
        </w:tc>
        <w:tc>
          <w:tcPr>
            <w:tcW w:w="1096" w:type="dxa"/>
            <w:tcBorders>
              <w:top w:val="nil"/>
              <w:left w:val="nil"/>
              <w:bottom w:val="single" w:sz="4" w:space="0" w:color="auto"/>
              <w:right w:val="single" w:sz="4" w:space="0" w:color="auto"/>
            </w:tcBorders>
            <w:shd w:val="clear" w:color="auto" w:fill="auto"/>
            <w:noWrap/>
            <w:vAlign w:val="center"/>
            <w:hideMark/>
          </w:tcPr>
          <w:p w:rsidR="008922FE" w:rsidRPr="006F65D3" w:rsidRDefault="008922FE" w:rsidP="008922FE">
            <w:pPr>
              <w:rPr>
                <w:color w:val="000000"/>
                <w:sz w:val="22"/>
                <w:szCs w:val="22"/>
              </w:rPr>
            </w:pPr>
            <w:r w:rsidRPr="006F65D3">
              <w:rPr>
                <w:color w:val="000000"/>
                <w:sz w:val="22"/>
                <w:szCs w:val="22"/>
              </w:rPr>
              <w:t>117</w:t>
            </w:r>
            <w:r w:rsidR="00F246C1">
              <w:rPr>
                <w:color w:val="000000"/>
                <w:sz w:val="22"/>
                <w:szCs w:val="22"/>
              </w:rPr>
              <w:t> </w:t>
            </w:r>
            <w:r w:rsidRPr="006F65D3">
              <w:rPr>
                <w:color w:val="000000"/>
                <w:sz w:val="22"/>
                <w:szCs w:val="22"/>
              </w:rPr>
              <w:t>701</w:t>
            </w:r>
          </w:p>
        </w:tc>
        <w:tc>
          <w:tcPr>
            <w:tcW w:w="1182" w:type="dxa"/>
            <w:tcBorders>
              <w:top w:val="nil"/>
              <w:left w:val="nil"/>
              <w:bottom w:val="single" w:sz="4" w:space="0" w:color="auto"/>
              <w:right w:val="single" w:sz="4" w:space="0" w:color="auto"/>
            </w:tcBorders>
            <w:shd w:val="clear" w:color="000000" w:fill="E2EFDA"/>
            <w:noWrap/>
            <w:vAlign w:val="center"/>
            <w:hideMark/>
          </w:tcPr>
          <w:p w:rsidR="008922FE" w:rsidRPr="006F65D3" w:rsidRDefault="008922FE" w:rsidP="008922FE">
            <w:pPr>
              <w:rPr>
                <w:color w:val="000000"/>
                <w:sz w:val="22"/>
                <w:szCs w:val="22"/>
              </w:rPr>
            </w:pPr>
            <w:r w:rsidRPr="006F65D3">
              <w:rPr>
                <w:color w:val="000000"/>
                <w:sz w:val="22"/>
                <w:szCs w:val="22"/>
              </w:rPr>
              <w:t>117</w:t>
            </w:r>
            <w:r w:rsidR="00F246C1">
              <w:rPr>
                <w:color w:val="000000"/>
                <w:sz w:val="22"/>
                <w:szCs w:val="22"/>
              </w:rPr>
              <w:t> </w:t>
            </w:r>
            <w:r w:rsidRPr="006F65D3">
              <w:rPr>
                <w:color w:val="000000"/>
                <w:sz w:val="22"/>
                <w:szCs w:val="22"/>
              </w:rPr>
              <w:t>168</w:t>
            </w:r>
          </w:p>
        </w:tc>
        <w:tc>
          <w:tcPr>
            <w:tcW w:w="1243" w:type="dxa"/>
            <w:tcBorders>
              <w:top w:val="nil"/>
              <w:left w:val="nil"/>
              <w:bottom w:val="single" w:sz="4" w:space="0" w:color="auto"/>
              <w:right w:val="single" w:sz="4" w:space="0" w:color="auto"/>
            </w:tcBorders>
            <w:shd w:val="clear" w:color="auto" w:fill="auto"/>
            <w:vAlign w:val="center"/>
            <w:hideMark/>
          </w:tcPr>
          <w:p w:rsidR="008922FE" w:rsidRPr="006F65D3" w:rsidRDefault="008922FE" w:rsidP="008922FE">
            <w:pPr>
              <w:rPr>
                <w:color w:val="000000"/>
                <w:sz w:val="22"/>
                <w:szCs w:val="22"/>
              </w:rPr>
            </w:pPr>
            <w:r w:rsidRPr="006F65D3">
              <w:rPr>
                <w:color w:val="000000"/>
                <w:sz w:val="22"/>
                <w:szCs w:val="22"/>
              </w:rPr>
              <w:t>77</w:t>
            </w:r>
          </w:p>
        </w:tc>
        <w:tc>
          <w:tcPr>
            <w:tcW w:w="1243" w:type="dxa"/>
            <w:tcBorders>
              <w:top w:val="nil"/>
              <w:left w:val="nil"/>
              <w:bottom w:val="single" w:sz="4" w:space="0" w:color="auto"/>
              <w:right w:val="single" w:sz="4" w:space="0" w:color="auto"/>
            </w:tcBorders>
            <w:shd w:val="clear" w:color="000000" w:fill="E2EFDA"/>
            <w:vAlign w:val="center"/>
            <w:hideMark/>
          </w:tcPr>
          <w:p w:rsidR="008922FE" w:rsidRPr="006F65D3" w:rsidRDefault="008922FE" w:rsidP="008922FE">
            <w:pPr>
              <w:rPr>
                <w:color w:val="000000"/>
                <w:sz w:val="22"/>
                <w:szCs w:val="22"/>
              </w:rPr>
            </w:pPr>
            <w:r w:rsidRPr="006F65D3">
              <w:rPr>
                <w:color w:val="000000"/>
                <w:sz w:val="22"/>
                <w:szCs w:val="22"/>
              </w:rPr>
              <w:t>77</w:t>
            </w:r>
          </w:p>
        </w:tc>
        <w:tc>
          <w:tcPr>
            <w:tcW w:w="222" w:type="dxa"/>
            <w:vAlign w:val="center"/>
            <w:hideMark/>
          </w:tcPr>
          <w:p w:rsidR="008922FE" w:rsidRPr="006F65D3" w:rsidRDefault="008922FE" w:rsidP="008922FE">
            <w:pPr>
              <w:rPr>
                <w:sz w:val="20"/>
                <w:szCs w:val="20"/>
              </w:rPr>
            </w:pPr>
          </w:p>
        </w:tc>
      </w:tr>
      <w:tr w:rsidR="008922FE"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8922FE" w:rsidRPr="006F65D3" w:rsidRDefault="008922FE" w:rsidP="008922FE">
            <w:pPr>
              <w:rPr>
                <w:color w:val="000000"/>
                <w:sz w:val="22"/>
                <w:szCs w:val="22"/>
              </w:rPr>
            </w:pPr>
            <w:r w:rsidRPr="006F65D3">
              <w:rPr>
                <w:color w:val="000000"/>
                <w:sz w:val="22"/>
                <w:szCs w:val="22"/>
              </w:rPr>
              <w:t>Vrnjačka Banja</w:t>
            </w:r>
          </w:p>
        </w:tc>
        <w:tc>
          <w:tcPr>
            <w:tcW w:w="960" w:type="dxa"/>
            <w:tcBorders>
              <w:top w:val="nil"/>
              <w:left w:val="nil"/>
              <w:bottom w:val="single" w:sz="4" w:space="0" w:color="auto"/>
              <w:right w:val="single" w:sz="4" w:space="0" w:color="auto"/>
            </w:tcBorders>
            <w:shd w:val="clear" w:color="auto" w:fill="auto"/>
            <w:noWrap/>
            <w:vAlign w:val="center"/>
            <w:hideMark/>
          </w:tcPr>
          <w:p w:rsidR="008922FE" w:rsidRPr="006F65D3" w:rsidRDefault="008922FE" w:rsidP="008922FE">
            <w:pPr>
              <w:rPr>
                <w:color w:val="000000"/>
                <w:sz w:val="22"/>
                <w:szCs w:val="22"/>
              </w:rPr>
            </w:pPr>
            <w:r w:rsidRPr="006F65D3">
              <w:rPr>
                <w:color w:val="000000"/>
                <w:sz w:val="22"/>
                <w:szCs w:val="22"/>
              </w:rPr>
              <w:t>239</w:t>
            </w:r>
          </w:p>
        </w:tc>
        <w:tc>
          <w:tcPr>
            <w:tcW w:w="1096" w:type="dxa"/>
            <w:tcBorders>
              <w:top w:val="nil"/>
              <w:left w:val="nil"/>
              <w:bottom w:val="single" w:sz="4" w:space="0" w:color="auto"/>
              <w:right w:val="single" w:sz="4" w:space="0" w:color="auto"/>
            </w:tcBorders>
            <w:shd w:val="clear" w:color="auto" w:fill="auto"/>
            <w:vAlign w:val="center"/>
            <w:hideMark/>
          </w:tcPr>
          <w:p w:rsidR="008922FE" w:rsidRPr="006F65D3" w:rsidRDefault="008922FE" w:rsidP="008922FE">
            <w:pPr>
              <w:rPr>
                <w:color w:val="000000"/>
                <w:sz w:val="22"/>
                <w:szCs w:val="22"/>
              </w:rPr>
            </w:pPr>
            <w:r w:rsidRPr="006F65D3">
              <w:rPr>
                <w:color w:val="000000"/>
                <w:sz w:val="22"/>
                <w:szCs w:val="22"/>
              </w:rPr>
              <w:t>26</w:t>
            </w:r>
            <w:r w:rsidR="00F246C1">
              <w:rPr>
                <w:color w:val="000000"/>
                <w:sz w:val="22"/>
                <w:szCs w:val="22"/>
              </w:rPr>
              <w:t> </w:t>
            </w:r>
            <w:r w:rsidRPr="006F65D3">
              <w:rPr>
                <w:color w:val="000000"/>
                <w:sz w:val="22"/>
                <w:szCs w:val="22"/>
              </w:rPr>
              <w:t>492</w:t>
            </w:r>
          </w:p>
        </w:tc>
        <w:tc>
          <w:tcPr>
            <w:tcW w:w="1096" w:type="dxa"/>
            <w:tcBorders>
              <w:top w:val="nil"/>
              <w:left w:val="nil"/>
              <w:bottom w:val="single" w:sz="4" w:space="0" w:color="auto"/>
              <w:right w:val="single" w:sz="4" w:space="0" w:color="auto"/>
            </w:tcBorders>
            <w:shd w:val="clear" w:color="auto" w:fill="auto"/>
            <w:noWrap/>
            <w:vAlign w:val="center"/>
            <w:hideMark/>
          </w:tcPr>
          <w:p w:rsidR="008922FE" w:rsidRPr="006F65D3" w:rsidRDefault="008922FE" w:rsidP="008922FE">
            <w:pPr>
              <w:rPr>
                <w:color w:val="000000"/>
                <w:sz w:val="22"/>
                <w:szCs w:val="22"/>
              </w:rPr>
            </w:pPr>
            <w:r w:rsidRPr="006F65D3">
              <w:rPr>
                <w:color w:val="000000"/>
                <w:sz w:val="22"/>
                <w:szCs w:val="22"/>
              </w:rPr>
              <w:t>26</w:t>
            </w:r>
            <w:r w:rsidR="00F246C1">
              <w:rPr>
                <w:color w:val="000000"/>
                <w:sz w:val="22"/>
                <w:szCs w:val="22"/>
              </w:rPr>
              <w:t> </w:t>
            </w:r>
            <w:r w:rsidRPr="006F65D3">
              <w:rPr>
                <w:color w:val="000000"/>
                <w:sz w:val="22"/>
                <w:szCs w:val="22"/>
              </w:rPr>
              <w:t>296</w:t>
            </w:r>
          </w:p>
        </w:tc>
        <w:tc>
          <w:tcPr>
            <w:tcW w:w="1182" w:type="dxa"/>
            <w:tcBorders>
              <w:top w:val="nil"/>
              <w:left w:val="nil"/>
              <w:bottom w:val="single" w:sz="4" w:space="0" w:color="auto"/>
              <w:right w:val="single" w:sz="4" w:space="0" w:color="auto"/>
            </w:tcBorders>
            <w:shd w:val="clear" w:color="000000" w:fill="E2EFDA"/>
            <w:noWrap/>
            <w:vAlign w:val="center"/>
            <w:hideMark/>
          </w:tcPr>
          <w:p w:rsidR="008922FE" w:rsidRPr="006F65D3" w:rsidRDefault="008922FE" w:rsidP="008922FE">
            <w:pPr>
              <w:rPr>
                <w:color w:val="000000"/>
                <w:sz w:val="22"/>
                <w:szCs w:val="22"/>
              </w:rPr>
            </w:pPr>
            <w:r w:rsidRPr="006F65D3">
              <w:rPr>
                <w:color w:val="000000"/>
                <w:sz w:val="22"/>
                <w:szCs w:val="22"/>
              </w:rPr>
              <w:t>25</w:t>
            </w:r>
            <w:r w:rsidR="00F246C1">
              <w:rPr>
                <w:color w:val="000000"/>
                <w:sz w:val="22"/>
                <w:szCs w:val="22"/>
              </w:rPr>
              <w:t> </w:t>
            </w:r>
            <w:r w:rsidRPr="006F65D3">
              <w:rPr>
                <w:color w:val="000000"/>
                <w:sz w:val="22"/>
                <w:szCs w:val="22"/>
              </w:rPr>
              <w:t>964</w:t>
            </w:r>
          </w:p>
        </w:tc>
        <w:tc>
          <w:tcPr>
            <w:tcW w:w="1243" w:type="dxa"/>
            <w:tcBorders>
              <w:top w:val="nil"/>
              <w:left w:val="nil"/>
              <w:bottom w:val="single" w:sz="4" w:space="0" w:color="auto"/>
              <w:right w:val="single" w:sz="4" w:space="0" w:color="auto"/>
            </w:tcBorders>
            <w:shd w:val="clear" w:color="auto" w:fill="auto"/>
            <w:vAlign w:val="center"/>
            <w:hideMark/>
          </w:tcPr>
          <w:p w:rsidR="008922FE" w:rsidRPr="006F65D3" w:rsidRDefault="008922FE" w:rsidP="008922FE">
            <w:pPr>
              <w:rPr>
                <w:color w:val="000000"/>
                <w:sz w:val="22"/>
                <w:szCs w:val="22"/>
              </w:rPr>
            </w:pPr>
            <w:r w:rsidRPr="006F65D3">
              <w:rPr>
                <w:color w:val="000000"/>
                <w:sz w:val="22"/>
                <w:szCs w:val="22"/>
              </w:rPr>
              <w:t>124</w:t>
            </w:r>
          </w:p>
        </w:tc>
        <w:tc>
          <w:tcPr>
            <w:tcW w:w="1243" w:type="dxa"/>
            <w:tcBorders>
              <w:top w:val="nil"/>
              <w:left w:val="nil"/>
              <w:bottom w:val="single" w:sz="4" w:space="0" w:color="auto"/>
              <w:right w:val="single" w:sz="4" w:space="0" w:color="auto"/>
            </w:tcBorders>
            <w:shd w:val="clear" w:color="000000" w:fill="E2EFDA"/>
            <w:vAlign w:val="center"/>
            <w:hideMark/>
          </w:tcPr>
          <w:p w:rsidR="008922FE" w:rsidRPr="006F65D3" w:rsidRDefault="008922FE" w:rsidP="008922FE">
            <w:pPr>
              <w:rPr>
                <w:color w:val="000000"/>
                <w:sz w:val="22"/>
                <w:szCs w:val="22"/>
              </w:rPr>
            </w:pPr>
            <w:r w:rsidRPr="006F65D3">
              <w:rPr>
                <w:color w:val="000000"/>
                <w:sz w:val="22"/>
                <w:szCs w:val="22"/>
              </w:rPr>
              <w:t>109</w:t>
            </w:r>
          </w:p>
        </w:tc>
        <w:tc>
          <w:tcPr>
            <w:tcW w:w="222" w:type="dxa"/>
            <w:vAlign w:val="center"/>
            <w:hideMark/>
          </w:tcPr>
          <w:p w:rsidR="008922FE" w:rsidRPr="006F65D3" w:rsidRDefault="008922FE" w:rsidP="008922FE">
            <w:pPr>
              <w:rPr>
                <w:sz w:val="20"/>
                <w:szCs w:val="20"/>
              </w:rPr>
            </w:pPr>
          </w:p>
        </w:tc>
      </w:tr>
      <w:tr w:rsidR="006F65D3" w:rsidRPr="006F65D3" w:rsidTr="006F65D3">
        <w:trPr>
          <w:trHeight w:val="552"/>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Novi Pazar</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742</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85</w:t>
            </w:r>
            <w:r w:rsidR="00F246C1">
              <w:rPr>
                <w:color w:val="000000"/>
                <w:sz w:val="22"/>
                <w:szCs w:val="22"/>
              </w:rPr>
              <w:t> </w:t>
            </w:r>
            <w:r w:rsidRPr="006F65D3">
              <w:rPr>
                <w:color w:val="000000"/>
                <w:sz w:val="22"/>
                <w:szCs w:val="22"/>
              </w:rPr>
              <w:t>996</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98</w:t>
            </w:r>
            <w:r w:rsidR="00F246C1">
              <w:rPr>
                <w:color w:val="000000"/>
                <w:sz w:val="22"/>
                <w:szCs w:val="22"/>
              </w:rPr>
              <w:t> </w:t>
            </w:r>
            <w:r w:rsidRPr="006F65D3">
              <w:rPr>
                <w:color w:val="000000"/>
                <w:sz w:val="22"/>
                <w:szCs w:val="22"/>
              </w:rPr>
              <w:t>992</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107</w:t>
            </w:r>
            <w:r w:rsidR="00F246C1">
              <w:rPr>
                <w:color w:val="000000"/>
                <w:sz w:val="22"/>
                <w:szCs w:val="22"/>
              </w:rPr>
              <w:t> </w:t>
            </w:r>
            <w:r w:rsidRPr="006F65D3">
              <w:rPr>
                <w:color w:val="000000"/>
                <w:sz w:val="22"/>
                <w:szCs w:val="22"/>
              </w:rPr>
              <w:t>071</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134</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144</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Raška</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670</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26</w:t>
            </w:r>
            <w:r w:rsidR="00F246C1">
              <w:rPr>
                <w:color w:val="000000"/>
                <w:sz w:val="22"/>
                <w:szCs w:val="22"/>
              </w:rPr>
              <w:t> </w:t>
            </w:r>
            <w:r w:rsidRPr="006F65D3">
              <w:rPr>
                <w:color w:val="000000"/>
                <w:sz w:val="22"/>
                <w:szCs w:val="22"/>
              </w:rPr>
              <w:t>981</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24</w:t>
            </w:r>
            <w:r w:rsidR="00F246C1">
              <w:rPr>
                <w:color w:val="000000"/>
                <w:sz w:val="22"/>
                <w:szCs w:val="22"/>
              </w:rPr>
              <w:t> </w:t>
            </w:r>
            <w:r w:rsidRPr="006F65D3">
              <w:rPr>
                <w:color w:val="000000"/>
                <w:sz w:val="22"/>
                <w:szCs w:val="22"/>
              </w:rPr>
              <w:t>657</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22</w:t>
            </w:r>
            <w:r w:rsidR="00F246C1">
              <w:rPr>
                <w:color w:val="000000"/>
                <w:sz w:val="22"/>
                <w:szCs w:val="22"/>
              </w:rPr>
              <w:t> </w:t>
            </w:r>
            <w:r w:rsidRPr="006F65D3">
              <w:rPr>
                <w:color w:val="000000"/>
                <w:sz w:val="22"/>
                <w:szCs w:val="22"/>
              </w:rPr>
              <w:t>429</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36</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33</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Tutin</w:t>
            </w:r>
          </w:p>
        </w:tc>
        <w:tc>
          <w:tcPr>
            <w:tcW w:w="960"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742</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30</w:t>
            </w:r>
            <w:r w:rsidR="00F246C1">
              <w:rPr>
                <w:color w:val="000000"/>
                <w:sz w:val="22"/>
                <w:szCs w:val="22"/>
              </w:rPr>
              <w:t> </w:t>
            </w:r>
            <w:r w:rsidRPr="006F65D3">
              <w:rPr>
                <w:color w:val="000000"/>
                <w:sz w:val="22"/>
                <w:szCs w:val="22"/>
              </w:rPr>
              <w:t>054</w:t>
            </w:r>
          </w:p>
        </w:tc>
        <w:tc>
          <w:tcPr>
            <w:tcW w:w="1096" w:type="dxa"/>
            <w:tcBorders>
              <w:top w:val="nil"/>
              <w:left w:val="nil"/>
              <w:bottom w:val="single" w:sz="4" w:space="0" w:color="auto"/>
              <w:right w:val="single" w:sz="4" w:space="0" w:color="auto"/>
            </w:tcBorders>
            <w:shd w:val="clear" w:color="auto" w:fill="auto"/>
            <w:noWrap/>
            <w:vAlign w:val="center"/>
            <w:hideMark/>
          </w:tcPr>
          <w:p w:rsidR="006F65D3" w:rsidRPr="006F65D3" w:rsidRDefault="006F65D3" w:rsidP="00BB1F96">
            <w:pPr>
              <w:rPr>
                <w:color w:val="000000"/>
                <w:sz w:val="22"/>
                <w:szCs w:val="22"/>
              </w:rPr>
            </w:pPr>
            <w:r w:rsidRPr="006F65D3">
              <w:rPr>
                <w:color w:val="000000"/>
                <w:sz w:val="22"/>
                <w:szCs w:val="22"/>
              </w:rPr>
              <w:t>32</w:t>
            </w:r>
            <w:r w:rsidR="00F246C1">
              <w:rPr>
                <w:color w:val="000000"/>
                <w:sz w:val="22"/>
                <w:szCs w:val="22"/>
              </w:rPr>
              <w:t> </w:t>
            </w:r>
            <w:r w:rsidRPr="006F65D3">
              <w:rPr>
                <w:color w:val="000000"/>
                <w:sz w:val="22"/>
                <w:szCs w:val="22"/>
              </w:rPr>
              <w:t>191</w:t>
            </w:r>
          </w:p>
        </w:tc>
        <w:tc>
          <w:tcPr>
            <w:tcW w:w="1182" w:type="dxa"/>
            <w:tcBorders>
              <w:top w:val="nil"/>
              <w:left w:val="nil"/>
              <w:bottom w:val="single" w:sz="4" w:space="0" w:color="auto"/>
              <w:right w:val="single" w:sz="4" w:space="0" w:color="auto"/>
            </w:tcBorders>
            <w:shd w:val="clear" w:color="000000" w:fill="E2EFDA"/>
            <w:noWrap/>
            <w:vAlign w:val="center"/>
            <w:hideMark/>
          </w:tcPr>
          <w:p w:rsidR="006F65D3" w:rsidRPr="006F65D3" w:rsidRDefault="006F65D3" w:rsidP="00BB1F96">
            <w:pPr>
              <w:rPr>
                <w:color w:val="000000"/>
                <w:sz w:val="22"/>
                <w:szCs w:val="22"/>
              </w:rPr>
            </w:pPr>
            <w:r w:rsidRPr="006F65D3">
              <w:rPr>
                <w:color w:val="000000"/>
                <w:sz w:val="22"/>
                <w:szCs w:val="22"/>
              </w:rPr>
              <w:t>31</w:t>
            </w:r>
            <w:r w:rsidR="00F246C1">
              <w:rPr>
                <w:color w:val="000000"/>
                <w:sz w:val="22"/>
                <w:szCs w:val="22"/>
              </w:rPr>
              <w:t> </w:t>
            </w:r>
            <w:r w:rsidRPr="006F65D3">
              <w:rPr>
                <w:color w:val="000000"/>
                <w:sz w:val="22"/>
                <w:szCs w:val="22"/>
              </w:rPr>
              <w:t>846</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43</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43</w:t>
            </w:r>
          </w:p>
        </w:tc>
        <w:tc>
          <w:tcPr>
            <w:tcW w:w="222" w:type="dxa"/>
            <w:vAlign w:val="center"/>
            <w:hideMark/>
          </w:tcPr>
          <w:p w:rsidR="006F65D3" w:rsidRPr="006F65D3" w:rsidRDefault="006F65D3" w:rsidP="006F65D3">
            <w:pPr>
              <w:rPr>
                <w:sz w:val="20"/>
                <w:szCs w:val="20"/>
              </w:rPr>
            </w:pPr>
          </w:p>
        </w:tc>
      </w:tr>
      <w:tr w:rsidR="006F65D3" w:rsidRPr="006F65D3" w:rsidTr="00E030DA">
        <w:trPr>
          <w:trHeight w:val="611"/>
        </w:trPr>
        <w:tc>
          <w:tcPr>
            <w:tcW w:w="1940" w:type="dxa"/>
            <w:tcBorders>
              <w:top w:val="nil"/>
              <w:left w:val="single" w:sz="4" w:space="0" w:color="auto"/>
              <w:bottom w:val="single" w:sz="4" w:space="0" w:color="auto"/>
              <w:right w:val="single" w:sz="4" w:space="0" w:color="auto"/>
            </w:tcBorders>
            <w:shd w:val="clear" w:color="auto" w:fill="E2EFD9"/>
            <w:vAlign w:val="center"/>
            <w:hideMark/>
          </w:tcPr>
          <w:p w:rsidR="006F65D3" w:rsidRPr="006F65D3" w:rsidRDefault="006F65D3" w:rsidP="006F65D3">
            <w:pPr>
              <w:rPr>
                <w:b/>
                <w:bCs/>
                <w:color w:val="000000"/>
                <w:sz w:val="22"/>
                <w:szCs w:val="22"/>
              </w:rPr>
            </w:pPr>
            <w:r w:rsidRPr="006F65D3">
              <w:rPr>
                <w:b/>
                <w:bCs/>
                <w:color w:val="000000"/>
                <w:sz w:val="22"/>
                <w:szCs w:val="22"/>
              </w:rPr>
              <w:t>Programme area RS</w:t>
            </w:r>
          </w:p>
        </w:tc>
        <w:tc>
          <w:tcPr>
            <w:tcW w:w="960" w:type="dxa"/>
            <w:tcBorders>
              <w:top w:val="nil"/>
              <w:left w:val="nil"/>
              <w:bottom w:val="single" w:sz="4" w:space="0" w:color="auto"/>
              <w:right w:val="single" w:sz="4" w:space="0" w:color="auto"/>
            </w:tcBorders>
            <w:shd w:val="clear" w:color="auto" w:fill="E2EFD9"/>
            <w:noWrap/>
            <w:vAlign w:val="center"/>
            <w:hideMark/>
          </w:tcPr>
          <w:p w:rsidR="006F65D3" w:rsidRPr="006F65D3" w:rsidRDefault="006F65D3" w:rsidP="00BB1F96">
            <w:pPr>
              <w:rPr>
                <w:b/>
                <w:bCs/>
                <w:color w:val="000000"/>
                <w:sz w:val="22"/>
                <w:szCs w:val="22"/>
              </w:rPr>
            </w:pPr>
            <w:r w:rsidRPr="006F65D3">
              <w:rPr>
                <w:b/>
                <w:bCs/>
                <w:color w:val="000000"/>
                <w:sz w:val="22"/>
                <w:szCs w:val="22"/>
              </w:rPr>
              <w:t>8</w:t>
            </w:r>
            <w:r w:rsidR="00F246C1">
              <w:rPr>
                <w:b/>
                <w:bCs/>
                <w:color w:val="000000"/>
                <w:sz w:val="22"/>
                <w:szCs w:val="22"/>
              </w:rPr>
              <w:t> </w:t>
            </w:r>
            <w:r w:rsidRPr="006F65D3">
              <w:rPr>
                <w:b/>
                <w:bCs/>
                <w:color w:val="000000"/>
                <w:sz w:val="22"/>
                <w:szCs w:val="22"/>
              </w:rPr>
              <w:t>033</w:t>
            </w:r>
          </w:p>
        </w:tc>
        <w:tc>
          <w:tcPr>
            <w:tcW w:w="1096"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446</w:t>
            </w:r>
            <w:r w:rsidR="00F246C1">
              <w:rPr>
                <w:b/>
                <w:bCs/>
                <w:color w:val="000000"/>
                <w:sz w:val="22"/>
                <w:szCs w:val="22"/>
              </w:rPr>
              <w:t> </w:t>
            </w:r>
            <w:r w:rsidRPr="006F65D3">
              <w:rPr>
                <w:b/>
                <w:bCs/>
                <w:color w:val="000000"/>
                <w:sz w:val="22"/>
                <w:szCs w:val="22"/>
              </w:rPr>
              <w:t>194</w:t>
            </w:r>
          </w:p>
        </w:tc>
        <w:tc>
          <w:tcPr>
            <w:tcW w:w="1096" w:type="dxa"/>
            <w:tcBorders>
              <w:top w:val="nil"/>
              <w:left w:val="nil"/>
              <w:bottom w:val="single" w:sz="4" w:space="0" w:color="auto"/>
              <w:right w:val="single" w:sz="4" w:space="0" w:color="auto"/>
            </w:tcBorders>
            <w:shd w:val="clear" w:color="auto" w:fill="E2EFD9"/>
            <w:noWrap/>
            <w:vAlign w:val="center"/>
            <w:hideMark/>
          </w:tcPr>
          <w:p w:rsidR="006F65D3" w:rsidRPr="006F65D3" w:rsidRDefault="006F65D3" w:rsidP="00BB1F96">
            <w:pPr>
              <w:rPr>
                <w:b/>
                <w:bCs/>
                <w:color w:val="000000"/>
                <w:sz w:val="22"/>
                <w:szCs w:val="22"/>
              </w:rPr>
            </w:pPr>
            <w:r w:rsidRPr="006F65D3">
              <w:rPr>
                <w:b/>
                <w:bCs/>
                <w:color w:val="000000"/>
                <w:sz w:val="22"/>
                <w:szCs w:val="22"/>
              </w:rPr>
              <w:t>443</w:t>
            </w:r>
            <w:r w:rsidR="00F246C1">
              <w:rPr>
                <w:b/>
                <w:bCs/>
                <w:color w:val="000000"/>
                <w:sz w:val="22"/>
                <w:szCs w:val="22"/>
              </w:rPr>
              <w:t> </w:t>
            </w:r>
            <w:r w:rsidRPr="006F65D3">
              <w:rPr>
                <w:b/>
                <w:bCs/>
                <w:color w:val="000000"/>
                <w:sz w:val="22"/>
                <w:szCs w:val="22"/>
              </w:rPr>
              <w:t>132</w:t>
            </w:r>
          </w:p>
        </w:tc>
        <w:tc>
          <w:tcPr>
            <w:tcW w:w="1182" w:type="dxa"/>
            <w:tcBorders>
              <w:top w:val="nil"/>
              <w:left w:val="nil"/>
              <w:bottom w:val="single" w:sz="4" w:space="0" w:color="auto"/>
              <w:right w:val="single" w:sz="4" w:space="0" w:color="auto"/>
            </w:tcBorders>
            <w:shd w:val="clear" w:color="auto" w:fill="E2EFD9"/>
            <w:noWrap/>
            <w:vAlign w:val="center"/>
            <w:hideMark/>
          </w:tcPr>
          <w:p w:rsidR="006F65D3" w:rsidRPr="006F65D3" w:rsidRDefault="006F65D3" w:rsidP="00BB1F96">
            <w:pPr>
              <w:rPr>
                <w:b/>
                <w:bCs/>
                <w:color w:val="000000"/>
                <w:sz w:val="22"/>
                <w:szCs w:val="22"/>
              </w:rPr>
            </w:pPr>
            <w:r w:rsidRPr="006F65D3">
              <w:rPr>
                <w:b/>
                <w:bCs/>
                <w:color w:val="000000"/>
                <w:sz w:val="22"/>
                <w:szCs w:val="22"/>
              </w:rPr>
              <w:t>432</w:t>
            </w:r>
            <w:r w:rsidR="00F246C1">
              <w:rPr>
                <w:b/>
                <w:bCs/>
                <w:color w:val="000000"/>
                <w:sz w:val="22"/>
                <w:szCs w:val="22"/>
              </w:rPr>
              <w:t> </w:t>
            </w:r>
            <w:r w:rsidRPr="006F65D3">
              <w:rPr>
                <w:b/>
                <w:bCs/>
                <w:color w:val="000000"/>
                <w:sz w:val="22"/>
                <w:szCs w:val="22"/>
              </w:rPr>
              <w:t>289</w:t>
            </w:r>
          </w:p>
        </w:tc>
        <w:tc>
          <w:tcPr>
            <w:tcW w:w="1243"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55</w:t>
            </w:r>
          </w:p>
        </w:tc>
        <w:tc>
          <w:tcPr>
            <w:tcW w:w="1243" w:type="dxa"/>
            <w:tcBorders>
              <w:top w:val="nil"/>
              <w:left w:val="nil"/>
              <w:bottom w:val="single" w:sz="4" w:space="0" w:color="auto"/>
              <w:right w:val="single" w:sz="4" w:space="0" w:color="auto"/>
            </w:tcBorders>
            <w:shd w:val="clear" w:color="auto" w:fill="E2EFD9"/>
            <w:vAlign w:val="center"/>
            <w:hideMark/>
          </w:tcPr>
          <w:p w:rsidR="006F65D3" w:rsidRPr="006D5AB3" w:rsidRDefault="006F65D3" w:rsidP="00BB1F96">
            <w:pPr>
              <w:rPr>
                <w:b/>
                <w:bCs/>
                <w:color w:val="000000"/>
                <w:sz w:val="22"/>
                <w:szCs w:val="22"/>
              </w:rPr>
            </w:pPr>
            <w:r w:rsidRPr="006D5AB3">
              <w:rPr>
                <w:b/>
                <w:bCs/>
                <w:color w:val="000000"/>
                <w:sz w:val="22"/>
                <w:szCs w:val="22"/>
              </w:rPr>
              <w:t>54</w:t>
            </w:r>
          </w:p>
        </w:tc>
        <w:tc>
          <w:tcPr>
            <w:tcW w:w="222" w:type="dxa"/>
            <w:vAlign w:val="center"/>
            <w:hideMark/>
          </w:tcPr>
          <w:p w:rsidR="006F65D3" w:rsidRPr="006F65D3" w:rsidRDefault="006F65D3" w:rsidP="006F65D3">
            <w:pPr>
              <w:rPr>
                <w:sz w:val="20"/>
                <w:szCs w:val="20"/>
              </w:rPr>
            </w:pPr>
          </w:p>
        </w:tc>
      </w:tr>
      <w:tr w:rsidR="006F65D3" w:rsidRPr="006F65D3" w:rsidTr="00E030DA">
        <w:trPr>
          <w:trHeight w:val="485"/>
        </w:trPr>
        <w:tc>
          <w:tcPr>
            <w:tcW w:w="1940" w:type="dxa"/>
            <w:tcBorders>
              <w:top w:val="nil"/>
              <w:left w:val="single" w:sz="4" w:space="0" w:color="auto"/>
              <w:bottom w:val="single" w:sz="4" w:space="0" w:color="auto"/>
              <w:right w:val="single" w:sz="4" w:space="0" w:color="auto"/>
            </w:tcBorders>
            <w:shd w:val="clear" w:color="auto" w:fill="E2EFD9"/>
            <w:vAlign w:val="center"/>
            <w:hideMark/>
          </w:tcPr>
          <w:p w:rsidR="006F65D3" w:rsidRPr="006F65D3" w:rsidRDefault="006F65D3" w:rsidP="006F65D3">
            <w:pPr>
              <w:rPr>
                <w:b/>
                <w:bCs/>
                <w:color w:val="000000"/>
                <w:sz w:val="22"/>
                <w:szCs w:val="22"/>
              </w:rPr>
            </w:pPr>
            <w:r w:rsidRPr="006F65D3">
              <w:rPr>
                <w:b/>
                <w:bCs/>
                <w:color w:val="000000"/>
                <w:sz w:val="22"/>
                <w:szCs w:val="22"/>
              </w:rPr>
              <w:t>Montenegro</w:t>
            </w:r>
          </w:p>
        </w:tc>
        <w:tc>
          <w:tcPr>
            <w:tcW w:w="960"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13</w:t>
            </w:r>
            <w:r w:rsidR="00F246C1">
              <w:rPr>
                <w:b/>
                <w:bCs/>
                <w:color w:val="000000"/>
                <w:sz w:val="22"/>
                <w:szCs w:val="22"/>
              </w:rPr>
              <w:t> </w:t>
            </w:r>
            <w:r w:rsidRPr="006F65D3">
              <w:rPr>
                <w:b/>
                <w:bCs/>
                <w:color w:val="000000"/>
                <w:sz w:val="22"/>
                <w:szCs w:val="22"/>
              </w:rPr>
              <w:t>812</w:t>
            </w:r>
          </w:p>
        </w:tc>
        <w:tc>
          <w:tcPr>
            <w:tcW w:w="1096"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620</w:t>
            </w:r>
            <w:r w:rsidR="00F246C1">
              <w:rPr>
                <w:b/>
                <w:bCs/>
                <w:color w:val="000000"/>
                <w:sz w:val="22"/>
                <w:szCs w:val="22"/>
              </w:rPr>
              <w:t> </w:t>
            </w:r>
            <w:r w:rsidRPr="006F65D3">
              <w:rPr>
                <w:b/>
                <w:bCs/>
                <w:color w:val="000000"/>
                <w:sz w:val="22"/>
                <w:szCs w:val="22"/>
              </w:rPr>
              <w:t>145</w:t>
            </w:r>
          </w:p>
        </w:tc>
        <w:tc>
          <w:tcPr>
            <w:tcW w:w="1096"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620</w:t>
            </w:r>
            <w:r w:rsidR="00F246C1">
              <w:rPr>
                <w:b/>
                <w:bCs/>
                <w:color w:val="000000"/>
                <w:sz w:val="22"/>
                <w:szCs w:val="22"/>
              </w:rPr>
              <w:t> </w:t>
            </w:r>
            <w:r w:rsidRPr="006F65D3">
              <w:rPr>
                <w:b/>
                <w:bCs/>
                <w:color w:val="000000"/>
                <w:sz w:val="22"/>
                <w:szCs w:val="22"/>
              </w:rPr>
              <w:t>029</w:t>
            </w:r>
          </w:p>
        </w:tc>
        <w:tc>
          <w:tcPr>
            <w:tcW w:w="1182"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622</w:t>
            </w:r>
            <w:r w:rsidR="00F246C1">
              <w:rPr>
                <w:b/>
                <w:bCs/>
                <w:color w:val="000000"/>
                <w:sz w:val="22"/>
                <w:szCs w:val="22"/>
              </w:rPr>
              <w:t> </w:t>
            </w:r>
            <w:r w:rsidRPr="006F65D3">
              <w:rPr>
                <w:b/>
                <w:bCs/>
                <w:color w:val="000000"/>
                <w:sz w:val="22"/>
                <w:szCs w:val="22"/>
              </w:rPr>
              <w:t>028</w:t>
            </w:r>
          </w:p>
        </w:tc>
        <w:tc>
          <w:tcPr>
            <w:tcW w:w="1243"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45</w:t>
            </w:r>
          </w:p>
        </w:tc>
        <w:tc>
          <w:tcPr>
            <w:tcW w:w="1243"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BB1F96">
            <w:pPr>
              <w:rPr>
                <w:b/>
                <w:bCs/>
                <w:color w:val="000000"/>
                <w:sz w:val="22"/>
                <w:szCs w:val="22"/>
              </w:rPr>
            </w:pPr>
            <w:r w:rsidRPr="006F65D3">
              <w:rPr>
                <w:b/>
                <w:bCs/>
                <w:color w:val="000000"/>
                <w:sz w:val="22"/>
                <w:szCs w:val="22"/>
              </w:rPr>
              <w:t>45</w:t>
            </w:r>
          </w:p>
        </w:tc>
        <w:tc>
          <w:tcPr>
            <w:tcW w:w="222" w:type="dxa"/>
            <w:vAlign w:val="center"/>
            <w:hideMark/>
          </w:tcPr>
          <w:p w:rsidR="006F65D3" w:rsidRPr="006F65D3" w:rsidRDefault="006F65D3" w:rsidP="006F65D3">
            <w:pPr>
              <w:rPr>
                <w:sz w:val="20"/>
                <w:szCs w:val="20"/>
              </w:rPr>
            </w:pPr>
          </w:p>
        </w:tc>
      </w:tr>
      <w:tr w:rsidR="006F65D3" w:rsidRPr="006F65D3" w:rsidTr="006F65D3">
        <w:trPr>
          <w:trHeight w:val="552"/>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 xml:space="preserve">Andrijevica </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283</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5</w:t>
            </w:r>
            <w:r w:rsidR="00F246C1">
              <w:rPr>
                <w:color w:val="000000"/>
                <w:sz w:val="22"/>
                <w:szCs w:val="22"/>
              </w:rPr>
              <w:t> </w:t>
            </w:r>
            <w:r w:rsidRPr="006F65D3">
              <w:rPr>
                <w:color w:val="000000"/>
                <w:sz w:val="22"/>
                <w:szCs w:val="22"/>
              </w:rPr>
              <w:t>785</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5</w:t>
            </w:r>
            <w:r w:rsidR="00F246C1">
              <w:rPr>
                <w:color w:val="000000"/>
                <w:sz w:val="22"/>
                <w:szCs w:val="22"/>
              </w:rPr>
              <w:t> </w:t>
            </w:r>
            <w:r w:rsidRPr="006F65D3">
              <w:rPr>
                <w:color w:val="000000"/>
                <w:sz w:val="22"/>
                <w:szCs w:val="22"/>
              </w:rPr>
              <w:t>071</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4</w:t>
            </w:r>
            <w:r w:rsidR="00F246C1">
              <w:rPr>
                <w:color w:val="000000"/>
                <w:sz w:val="22"/>
                <w:szCs w:val="22"/>
              </w:rPr>
              <w:t> </w:t>
            </w:r>
            <w:r w:rsidRPr="006F65D3">
              <w:rPr>
                <w:color w:val="000000"/>
                <w:sz w:val="22"/>
                <w:szCs w:val="22"/>
              </w:rPr>
              <w:t>585</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18</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14</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Berane</w:t>
            </w:r>
            <w:r>
              <w:rPr>
                <w:rStyle w:val="FootnoteReference"/>
                <w:color w:val="000000"/>
                <w:szCs w:val="22"/>
              </w:rPr>
              <w:footnoteReference w:id="3"/>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717</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35</w:t>
            </w:r>
            <w:r w:rsidR="00F246C1">
              <w:rPr>
                <w:color w:val="000000"/>
                <w:sz w:val="22"/>
                <w:szCs w:val="22"/>
              </w:rPr>
              <w:t> </w:t>
            </w:r>
            <w:r w:rsidRPr="006F65D3">
              <w:rPr>
                <w:color w:val="000000"/>
                <w:sz w:val="22"/>
                <w:szCs w:val="22"/>
              </w:rPr>
              <w:t>068</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33</w:t>
            </w:r>
            <w:r w:rsidR="00F246C1">
              <w:rPr>
                <w:color w:val="000000"/>
                <w:sz w:val="22"/>
                <w:szCs w:val="22"/>
              </w:rPr>
              <w:t> </w:t>
            </w:r>
            <w:r w:rsidRPr="006F65D3">
              <w:rPr>
                <w:color w:val="000000"/>
                <w:sz w:val="22"/>
                <w:szCs w:val="22"/>
              </w:rPr>
              <w:t>970</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26</w:t>
            </w:r>
            <w:r w:rsidR="00F246C1">
              <w:rPr>
                <w:color w:val="000000"/>
                <w:sz w:val="22"/>
                <w:szCs w:val="22"/>
              </w:rPr>
              <w:t> </w:t>
            </w:r>
            <w:r w:rsidRPr="006F65D3">
              <w:rPr>
                <w:color w:val="000000"/>
                <w:sz w:val="22"/>
                <w:szCs w:val="22"/>
              </w:rPr>
              <w:t>632</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47</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53</w:t>
            </w:r>
          </w:p>
        </w:tc>
        <w:tc>
          <w:tcPr>
            <w:tcW w:w="222" w:type="dxa"/>
            <w:vAlign w:val="center"/>
            <w:hideMark/>
          </w:tcPr>
          <w:p w:rsidR="006F65D3" w:rsidRPr="006F65D3" w:rsidRDefault="006F65D3" w:rsidP="006F65D3">
            <w:pPr>
              <w:rPr>
                <w:sz w:val="20"/>
                <w:szCs w:val="20"/>
              </w:rPr>
            </w:pPr>
          </w:p>
        </w:tc>
      </w:tr>
      <w:tr w:rsidR="006F65D3" w:rsidRPr="006F65D3" w:rsidTr="006F65D3">
        <w:trPr>
          <w:trHeight w:val="552"/>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 xml:space="preserve">Bijelo Polje </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924</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50</w:t>
            </w:r>
            <w:r w:rsidR="00F246C1">
              <w:rPr>
                <w:color w:val="000000"/>
                <w:sz w:val="22"/>
                <w:szCs w:val="22"/>
              </w:rPr>
              <w:t> </w:t>
            </w:r>
            <w:r w:rsidRPr="006F65D3">
              <w:rPr>
                <w:color w:val="000000"/>
                <w:sz w:val="22"/>
                <w:szCs w:val="22"/>
              </w:rPr>
              <w:t>184</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46</w:t>
            </w:r>
            <w:r w:rsidR="00F246C1">
              <w:rPr>
                <w:color w:val="000000"/>
                <w:sz w:val="22"/>
                <w:szCs w:val="22"/>
              </w:rPr>
              <w:t> </w:t>
            </w:r>
            <w:r w:rsidRPr="006F65D3">
              <w:rPr>
                <w:color w:val="000000"/>
                <w:sz w:val="22"/>
                <w:szCs w:val="22"/>
              </w:rPr>
              <w:t>051</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42</w:t>
            </w:r>
            <w:r w:rsidR="00F246C1">
              <w:rPr>
                <w:color w:val="000000"/>
                <w:sz w:val="22"/>
                <w:szCs w:val="22"/>
              </w:rPr>
              <w:t> </w:t>
            </w:r>
            <w:r w:rsidRPr="006F65D3">
              <w:rPr>
                <w:color w:val="000000"/>
                <w:sz w:val="22"/>
                <w:szCs w:val="22"/>
              </w:rPr>
              <w:t>191</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50</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46</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Gusinje</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3</w:t>
            </w:r>
            <w:r w:rsidR="00F246C1">
              <w:rPr>
                <w:color w:val="000000"/>
                <w:sz w:val="22"/>
                <w:szCs w:val="22"/>
              </w:rPr>
              <w:t> </w:t>
            </w:r>
            <w:r w:rsidRPr="006F65D3">
              <w:rPr>
                <w:color w:val="000000"/>
                <w:sz w:val="22"/>
                <w:szCs w:val="22"/>
              </w:rPr>
              <w:t>998</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25</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 xml:space="preserve">Kolašin </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897</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9</w:t>
            </w:r>
            <w:r w:rsidR="00F246C1">
              <w:rPr>
                <w:color w:val="000000"/>
                <w:sz w:val="22"/>
                <w:szCs w:val="22"/>
              </w:rPr>
              <w:t> </w:t>
            </w:r>
            <w:r w:rsidRPr="006F65D3">
              <w:rPr>
                <w:color w:val="000000"/>
                <w:sz w:val="22"/>
                <w:szCs w:val="22"/>
              </w:rPr>
              <w:t>949</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8</w:t>
            </w:r>
            <w:r w:rsidR="00F246C1">
              <w:rPr>
                <w:color w:val="000000"/>
                <w:sz w:val="22"/>
                <w:szCs w:val="22"/>
              </w:rPr>
              <w:t> </w:t>
            </w:r>
            <w:r w:rsidRPr="006F65D3">
              <w:rPr>
                <w:color w:val="000000"/>
                <w:sz w:val="22"/>
                <w:szCs w:val="22"/>
              </w:rPr>
              <w:t>380</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7</w:t>
            </w:r>
            <w:r w:rsidR="00F246C1">
              <w:rPr>
                <w:color w:val="000000"/>
                <w:sz w:val="22"/>
                <w:szCs w:val="22"/>
              </w:rPr>
              <w:t> </w:t>
            </w:r>
            <w:r w:rsidRPr="006F65D3">
              <w:rPr>
                <w:color w:val="000000"/>
                <w:sz w:val="22"/>
                <w:szCs w:val="22"/>
              </w:rPr>
              <w:t>228</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9</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8</w:t>
            </w:r>
          </w:p>
        </w:tc>
        <w:tc>
          <w:tcPr>
            <w:tcW w:w="222" w:type="dxa"/>
            <w:vAlign w:val="center"/>
            <w:hideMark/>
          </w:tcPr>
          <w:p w:rsidR="006F65D3" w:rsidRPr="006F65D3" w:rsidRDefault="006F65D3" w:rsidP="006F65D3">
            <w:pPr>
              <w:rPr>
                <w:sz w:val="20"/>
                <w:szCs w:val="20"/>
              </w:rPr>
            </w:pPr>
          </w:p>
        </w:tc>
      </w:tr>
      <w:tr w:rsidR="006F65D3" w:rsidRPr="006F65D3" w:rsidTr="006F65D3">
        <w:trPr>
          <w:trHeight w:val="552"/>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 xml:space="preserve">Mojkovac </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367</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10</w:t>
            </w:r>
            <w:r w:rsidR="00F246C1">
              <w:rPr>
                <w:color w:val="000000"/>
                <w:sz w:val="22"/>
                <w:szCs w:val="22"/>
              </w:rPr>
              <w:t> </w:t>
            </w:r>
            <w:r w:rsidRPr="006F65D3">
              <w:rPr>
                <w:color w:val="000000"/>
                <w:sz w:val="22"/>
                <w:szCs w:val="22"/>
              </w:rPr>
              <w:t>066</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8</w:t>
            </w:r>
            <w:r w:rsidR="00F246C1">
              <w:rPr>
                <w:color w:val="000000"/>
                <w:sz w:val="22"/>
                <w:szCs w:val="22"/>
              </w:rPr>
              <w:t> </w:t>
            </w:r>
            <w:r w:rsidRPr="006F65D3">
              <w:rPr>
                <w:color w:val="000000"/>
                <w:sz w:val="22"/>
                <w:szCs w:val="22"/>
              </w:rPr>
              <w:t>622</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7</w:t>
            </w:r>
            <w:r w:rsidR="00F246C1">
              <w:rPr>
                <w:color w:val="000000"/>
                <w:sz w:val="22"/>
                <w:szCs w:val="22"/>
              </w:rPr>
              <w:t> </w:t>
            </w:r>
            <w:r w:rsidRPr="006F65D3">
              <w:rPr>
                <w:color w:val="000000"/>
                <w:sz w:val="22"/>
                <w:szCs w:val="22"/>
              </w:rPr>
              <w:t>553</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23</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21</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Nikšić</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w:t>
            </w:r>
            <w:r w:rsidR="00F246C1">
              <w:rPr>
                <w:color w:val="000000"/>
                <w:sz w:val="22"/>
                <w:szCs w:val="22"/>
              </w:rPr>
              <w:t> </w:t>
            </w:r>
            <w:r w:rsidRPr="006F65D3">
              <w:rPr>
                <w:color w:val="000000"/>
                <w:sz w:val="22"/>
                <w:szCs w:val="22"/>
              </w:rPr>
              <w:t>065</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75</w:t>
            </w:r>
            <w:r w:rsidR="00F246C1">
              <w:rPr>
                <w:color w:val="000000"/>
                <w:sz w:val="22"/>
                <w:szCs w:val="22"/>
              </w:rPr>
              <w:t> </w:t>
            </w:r>
            <w:r w:rsidRPr="006F65D3">
              <w:rPr>
                <w:color w:val="000000"/>
                <w:sz w:val="22"/>
                <w:szCs w:val="22"/>
              </w:rPr>
              <w:t>282</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72</w:t>
            </w:r>
            <w:r w:rsidR="00F246C1">
              <w:rPr>
                <w:color w:val="000000"/>
                <w:sz w:val="22"/>
                <w:szCs w:val="22"/>
              </w:rPr>
              <w:t> </w:t>
            </w:r>
            <w:r w:rsidRPr="006F65D3">
              <w:rPr>
                <w:color w:val="000000"/>
                <w:sz w:val="22"/>
                <w:szCs w:val="22"/>
              </w:rPr>
              <w:t>443</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69</w:t>
            </w:r>
            <w:r w:rsidR="00F246C1">
              <w:rPr>
                <w:color w:val="000000"/>
                <w:sz w:val="22"/>
                <w:szCs w:val="22"/>
              </w:rPr>
              <w:t> </w:t>
            </w:r>
            <w:r w:rsidRPr="006F65D3">
              <w:rPr>
                <w:color w:val="000000"/>
                <w:sz w:val="22"/>
                <w:szCs w:val="22"/>
              </w:rPr>
              <w:t>203</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35</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33</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Petnjica</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5</w:t>
            </w:r>
            <w:r w:rsidR="00F246C1">
              <w:rPr>
                <w:color w:val="000000"/>
                <w:sz w:val="22"/>
                <w:szCs w:val="22"/>
              </w:rPr>
              <w:t> </w:t>
            </w:r>
            <w:r w:rsidRPr="006F65D3">
              <w:rPr>
                <w:color w:val="000000"/>
                <w:sz w:val="22"/>
                <w:szCs w:val="22"/>
              </w:rPr>
              <w:t>242</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 </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34</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Plav</w:t>
            </w:r>
            <w:r>
              <w:rPr>
                <w:rStyle w:val="FootnoteReference"/>
                <w:color w:val="000000"/>
                <w:szCs w:val="22"/>
              </w:rPr>
              <w:footnoteReference w:id="4"/>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486</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13</w:t>
            </w:r>
            <w:r w:rsidR="00F246C1">
              <w:rPr>
                <w:color w:val="000000"/>
                <w:sz w:val="22"/>
                <w:szCs w:val="22"/>
              </w:rPr>
              <w:t> </w:t>
            </w:r>
            <w:r w:rsidRPr="006F65D3">
              <w:rPr>
                <w:color w:val="000000"/>
                <w:sz w:val="22"/>
                <w:szCs w:val="22"/>
              </w:rPr>
              <w:t>805</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13</w:t>
            </w:r>
            <w:r w:rsidR="00F246C1">
              <w:rPr>
                <w:color w:val="000000"/>
                <w:sz w:val="22"/>
                <w:szCs w:val="22"/>
              </w:rPr>
              <w:t> </w:t>
            </w:r>
            <w:r w:rsidRPr="006F65D3">
              <w:rPr>
                <w:color w:val="000000"/>
                <w:sz w:val="22"/>
                <w:szCs w:val="22"/>
              </w:rPr>
              <w:t>108</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8</w:t>
            </w:r>
            <w:r w:rsidR="00F246C1">
              <w:rPr>
                <w:color w:val="000000"/>
                <w:sz w:val="22"/>
                <w:szCs w:val="22"/>
              </w:rPr>
              <w:t> </w:t>
            </w:r>
            <w:r w:rsidRPr="006F65D3">
              <w:rPr>
                <w:color w:val="000000"/>
                <w:sz w:val="22"/>
                <w:szCs w:val="22"/>
              </w:rPr>
              <w:t>319</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27</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26</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 xml:space="preserve">Pljevlja </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1</w:t>
            </w:r>
            <w:r w:rsidR="00F246C1">
              <w:rPr>
                <w:color w:val="000000"/>
                <w:sz w:val="22"/>
                <w:szCs w:val="22"/>
              </w:rPr>
              <w:t> </w:t>
            </w:r>
            <w:r w:rsidRPr="006F65D3">
              <w:rPr>
                <w:color w:val="000000"/>
                <w:sz w:val="22"/>
                <w:szCs w:val="22"/>
              </w:rPr>
              <w:t>346</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39</w:t>
            </w:r>
            <w:r w:rsidR="00F246C1">
              <w:rPr>
                <w:color w:val="000000"/>
                <w:sz w:val="22"/>
                <w:szCs w:val="22"/>
              </w:rPr>
              <w:t> </w:t>
            </w:r>
            <w:r w:rsidRPr="006F65D3">
              <w:rPr>
                <w:color w:val="000000"/>
                <w:sz w:val="22"/>
                <w:szCs w:val="22"/>
              </w:rPr>
              <w:t>806</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30</w:t>
            </w:r>
            <w:r w:rsidR="00F246C1">
              <w:rPr>
                <w:color w:val="000000"/>
                <w:sz w:val="22"/>
                <w:szCs w:val="22"/>
              </w:rPr>
              <w:t> </w:t>
            </w:r>
            <w:r w:rsidRPr="006F65D3">
              <w:rPr>
                <w:color w:val="000000"/>
                <w:sz w:val="22"/>
                <w:szCs w:val="22"/>
              </w:rPr>
              <w:t>786</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27</w:t>
            </w:r>
            <w:r w:rsidR="00F246C1">
              <w:rPr>
                <w:color w:val="000000"/>
                <w:sz w:val="22"/>
                <w:szCs w:val="22"/>
              </w:rPr>
              <w:t> </w:t>
            </w:r>
            <w:r w:rsidRPr="006F65D3">
              <w:rPr>
                <w:color w:val="000000"/>
                <w:sz w:val="22"/>
                <w:szCs w:val="22"/>
              </w:rPr>
              <w:t>006</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23</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20</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Plužine</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854</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w:t>
            </w:r>
            <w:r w:rsidR="00F246C1">
              <w:rPr>
                <w:color w:val="000000"/>
                <w:sz w:val="22"/>
                <w:szCs w:val="22"/>
              </w:rPr>
              <w:t> </w:t>
            </w:r>
            <w:r w:rsidRPr="006F65D3">
              <w:rPr>
                <w:color w:val="000000"/>
                <w:sz w:val="22"/>
                <w:szCs w:val="22"/>
              </w:rPr>
              <w:t>272</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w:t>
            </w:r>
            <w:r w:rsidR="00F246C1">
              <w:rPr>
                <w:color w:val="000000"/>
                <w:sz w:val="22"/>
                <w:szCs w:val="22"/>
              </w:rPr>
              <w:t> </w:t>
            </w:r>
            <w:r w:rsidRPr="006F65D3">
              <w:rPr>
                <w:color w:val="000000"/>
                <w:sz w:val="22"/>
                <w:szCs w:val="22"/>
              </w:rPr>
              <w:t>246</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w:t>
            </w:r>
            <w:r w:rsidR="00F246C1">
              <w:rPr>
                <w:color w:val="000000"/>
                <w:sz w:val="22"/>
                <w:szCs w:val="22"/>
              </w:rPr>
              <w:t> </w:t>
            </w:r>
            <w:r w:rsidRPr="006F65D3">
              <w:rPr>
                <w:color w:val="000000"/>
                <w:sz w:val="22"/>
                <w:szCs w:val="22"/>
              </w:rPr>
              <w:t>613</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3</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 xml:space="preserve">Rožaje </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432</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22</w:t>
            </w:r>
            <w:r w:rsidR="00F246C1">
              <w:rPr>
                <w:color w:val="000000"/>
                <w:sz w:val="22"/>
                <w:szCs w:val="22"/>
              </w:rPr>
              <w:t> </w:t>
            </w:r>
            <w:r w:rsidRPr="006F65D3">
              <w:rPr>
                <w:color w:val="000000"/>
                <w:sz w:val="22"/>
                <w:szCs w:val="22"/>
              </w:rPr>
              <w:t>693</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22</w:t>
            </w:r>
            <w:r w:rsidR="00F246C1">
              <w:rPr>
                <w:color w:val="000000"/>
                <w:sz w:val="22"/>
                <w:szCs w:val="22"/>
              </w:rPr>
              <w:t> </w:t>
            </w:r>
            <w:r w:rsidRPr="006F65D3">
              <w:rPr>
                <w:color w:val="000000"/>
                <w:sz w:val="22"/>
                <w:szCs w:val="22"/>
              </w:rPr>
              <w:t>964</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23</w:t>
            </w:r>
            <w:r w:rsidR="00F246C1">
              <w:rPr>
                <w:color w:val="000000"/>
                <w:sz w:val="22"/>
                <w:szCs w:val="22"/>
              </w:rPr>
              <w:t> </w:t>
            </w:r>
            <w:r w:rsidRPr="006F65D3">
              <w:rPr>
                <w:color w:val="000000"/>
                <w:sz w:val="22"/>
                <w:szCs w:val="22"/>
              </w:rPr>
              <w:t>024</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53</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53</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Šavnik</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553</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w:t>
            </w:r>
            <w:r w:rsidR="00F246C1">
              <w:rPr>
                <w:color w:val="000000"/>
                <w:sz w:val="22"/>
                <w:szCs w:val="22"/>
              </w:rPr>
              <w:t> </w:t>
            </w:r>
            <w:r w:rsidRPr="006F65D3">
              <w:rPr>
                <w:color w:val="000000"/>
                <w:sz w:val="22"/>
                <w:szCs w:val="22"/>
              </w:rPr>
              <w:t>947</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2</w:t>
            </w:r>
            <w:r w:rsidR="00F246C1">
              <w:rPr>
                <w:color w:val="000000"/>
                <w:sz w:val="22"/>
                <w:szCs w:val="22"/>
              </w:rPr>
              <w:t> </w:t>
            </w:r>
            <w:r w:rsidRPr="006F65D3">
              <w:rPr>
                <w:color w:val="000000"/>
                <w:sz w:val="22"/>
                <w:szCs w:val="22"/>
              </w:rPr>
              <w:t>070</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1</w:t>
            </w:r>
            <w:r w:rsidR="00F246C1">
              <w:rPr>
                <w:color w:val="000000"/>
                <w:sz w:val="22"/>
                <w:szCs w:val="22"/>
              </w:rPr>
              <w:t> </w:t>
            </w:r>
            <w:r w:rsidRPr="006F65D3">
              <w:rPr>
                <w:color w:val="000000"/>
                <w:sz w:val="22"/>
                <w:szCs w:val="22"/>
              </w:rPr>
              <w:t>558</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3</w:t>
            </w:r>
          </w:p>
        </w:tc>
        <w:tc>
          <w:tcPr>
            <w:tcW w:w="222" w:type="dxa"/>
            <w:vAlign w:val="center"/>
            <w:hideMark/>
          </w:tcPr>
          <w:p w:rsidR="006F65D3" w:rsidRPr="006F65D3" w:rsidRDefault="006F65D3" w:rsidP="006F65D3">
            <w:pPr>
              <w:rPr>
                <w:sz w:val="20"/>
                <w:szCs w:val="20"/>
              </w:rPr>
            </w:pPr>
          </w:p>
        </w:tc>
      </w:tr>
      <w:tr w:rsidR="006F65D3" w:rsidRPr="006F65D3" w:rsidTr="006F65D3">
        <w:trPr>
          <w:trHeight w:val="288"/>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6F65D3" w:rsidRPr="006F65D3" w:rsidRDefault="006F65D3" w:rsidP="006F65D3">
            <w:pPr>
              <w:rPr>
                <w:color w:val="000000"/>
                <w:sz w:val="22"/>
                <w:szCs w:val="22"/>
              </w:rPr>
            </w:pPr>
            <w:r w:rsidRPr="006F65D3">
              <w:rPr>
                <w:color w:val="000000"/>
                <w:sz w:val="22"/>
                <w:szCs w:val="22"/>
              </w:rPr>
              <w:t xml:space="preserve">Žabljak </w:t>
            </w:r>
          </w:p>
        </w:tc>
        <w:tc>
          <w:tcPr>
            <w:tcW w:w="960"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445</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4</w:t>
            </w:r>
            <w:r w:rsidR="00F246C1">
              <w:rPr>
                <w:color w:val="000000"/>
                <w:sz w:val="22"/>
                <w:szCs w:val="22"/>
              </w:rPr>
              <w:t> </w:t>
            </w:r>
            <w:r w:rsidRPr="006F65D3">
              <w:rPr>
                <w:color w:val="000000"/>
                <w:sz w:val="22"/>
                <w:szCs w:val="22"/>
              </w:rPr>
              <w:t>204</w:t>
            </w:r>
          </w:p>
        </w:tc>
        <w:tc>
          <w:tcPr>
            <w:tcW w:w="1096"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3</w:t>
            </w:r>
            <w:r w:rsidR="00F246C1">
              <w:rPr>
                <w:color w:val="000000"/>
                <w:sz w:val="22"/>
                <w:szCs w:val="22"/>
              </w:rPr>
              <w:t> </w:t>
            </w:r>
            <w:r w:rsidRPr="006F65D3">
              <w:rPr>
                <w:color w:val="000000"/>
                <w:sz w:val="22"/>
                <w:szCs w:val="22"/>
              </w:rPr>
              <w:t>569</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3</w:t>
            </w:r>
            <w:r w:rsidR="00F246C1">
              <w:rPr>
                <w:color w:val="000000"/>
                <w:sz w:val="22"/>
                <w:szCs w:val="22"/>
              </w:rPr>
              <w:t> </w:t>
            </w:r>
            <w:r w:rsidRPr="006F65D3">
              <w:rPr>
                <w:color w:val="000000"/>
                <w:sz w:val="22"/>
                <w:szCs w:val="22"/>
              </w:rPr>
              <w:t>081</w:t>
            </w:r>
          </w:p>
        </w:tc>
        <w:tc>
          <w:tcPr>
            <w:tcW w:w="1243" w:type="dxa"/>
            <w:tcBorders>
              <w:top w:val="nil"/>
              <w:left w:val="nil"/>
              <w:bottom w:val="single" w:sz="4" w:space="0" w:color="auto"/>
              <w:right w:val="single" w:sz="4" w:space="0" w:color="auto"/>
            </w:tcBorders>
            <w:shd w:val="clear" w:color="auto" w:fill="auto"/>
            <w:vAlign w:val="center"/>
            <w:hideMark/>
          </w:tcPr>
          <w:p w:rsidR="006F65D3" w:rsidRPr="006F65D3" w:rsidRDefault="006F65D3" w:rsidP="00BB1F96">
            <w:pPr>
              <w:rPr>
                <w:color w:val="000000"/>
                <w:sz w:val="22"/>
                <w:szCs w:val="22"/>
              </w:rPr>
            </w:pPr>
            <w:r w:rsidRPr="006F65D3">
              <w:rPr>
                <w:color w:val="000000"/>
                <w:sz w:val="22"/>
                <w:szCs w:val="22"/>
              </w:rPr>
              <w:t>8</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BB1F96">
            <w:pPr>
              <w:rPr>
                <w:color w:val="000000"/>
                <w:sz w:val="22"/>
                <w:szCs w:val="22"/>
              </w:rPr>
            </w:pPr>
            <w:r w:rsidRPr="006F65D3">
              <w:rPr>
                <w:color w:val="000000"/>
                <w:sz w:val="22"/>
                <w:szCs w:val="22"/>
              </w:rPr>
              <w:t>7</w:t>
            </w:r>
          </w:p>
        </w:tc>
        <w:tc>
          <w:tcPr>
            <w:tcW w:w="222" w:type="dxa"/>
            <w:vAlign w:val="center"/>
            <w:hideMark/>
          </w:tcPr>
          <w:p w:rsidR="006F65D3" w:rsidRPr="006F65D3" w:rsidRDefault="006F65D3" w:rsidP="006F65D3">
            <w:pPr>
              <w:rPr>
                <w:sz w:val="20"/>
                <w:szCs w:val="20"/>
              </w:rPr>
            </w:pPr>
          </w:p>
        </w:tc>
      </w:tr>
      <w:tr w:rsidR="006F65D3" w:rsidRPr="006F65D3" w:rsidTr="006F65D3">
        <w:trPr>
          <w:trHeight w:val="660"/>
        </w:trPr>
        <w:tc>
          <w:tcPr>
            <w:tcW w:w="1940" w:type="dxa"/>
            <w:tcBorders>
              <w:top w:val="nil"/>
              <w:left w:val="single" w:sz="4" w:space="0" w:color="auto"/>
              <w:bottom w:val="single" w:sz="4" w:space="0" w:color="auto"/>
              <w:right w:val="single" w:sz="4" w:space="0" w:color="auto"/>
            </w:tcBorders>
            <w:shd w:val="clear" w:color="000000" w:fill="E2EFDA"/>
            <w:vAlign w:val="center"/>
            <w:hideMark/>
          </w:tcPr>
          <w:p w:rsidR="006F65D3" w:rsidRPr="006F65D3" w:rsidRDefault="006F65D3" w:rsidP="006F65D3">
            <w:pPr>
              <w:rPr>
                <w:b/>
                <w:bCs/>
                <w:color w:val="000000"/>
                <w:sz w:val="22"/>
                <w:szCs w:val="22"/>
              </w:rPr>
            </w:pPr>
            <w:r w:rsidRPr="006F65D3">
              <w:rPr>
                <w:b/>
                <w:bCs/>
                <w:color w:val="000000"/>
                <w:sz w:val="22"/>
                <w:szCs w:val="22"/>
              </w:rPr>
              <w:t>Programme area MNE</w:t>
            </w:r>
          </w:p>
        </w:tc>
        <w:tc>
          <w:tcPr>
            <w:tcW w:w="960"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6F65D3">
            <w:pPr>
              <w:jc w:val="right"/>
              <w:rPr>
                <w:b/>
                <w:bCs/>
                <w:color w:val="000000"/>
                <w:sz w:val="22"/>
                <w:szCs w:val="22"/>
              </w:rPr>
            </w:pPr>
            <w:r w:rsidRPr="006F65D3">
              <w:rPr>
                <w:b/>
                <w:bCs/>
                <w:color w:val="000000"/>
                <w:sz w:val="22"/>
                <w:szCs w:val="22"/>
              </w:rPr>
              <w:t>9</w:t>
            </w:r>
            <w:r w:rsidR="00F246C1">
              <w:rPr>
                <w:b/>
                <w:bCs/>
                <w:color w:val="000000"/>
                <w:sz w:val="22"/>
                <w:szCs w:val="22"/>
              </w:rPr>
              <w:t> </w:t>
            </w:r>
            <w:r w:rsidRPr="006F65D3">
              <w:rPr>
                <w:b/>
                <w:bCs/>
                <w:color w:val="000000"/>
                <w:sz w:val="22"/>
                <w:szCs w:val="22"/>
              </w:rPr>
              <w:t>369</w:t>
            </w:r>
          </w:p>
        </w:tc>
        <w:tc>
          <w:tcPr>
            <w:tcW w:w="1096"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6F65D3">
            <w:pPr>
              <w:jc w:val="right"/>
              <w:rPr>
                <w:b/>
                <w:bCs/>
                <w:color w:val="000000"/>
                <w:sz w:val="22"/>
                <w:szCs w:val="22"/>
              </w:rPr>
            </w:pPr>
            <w:r w:rsidRPr="006F65D3">
              <w:rPr>
                <w:b/>
                <w:bCs/>
                <w:color w:val="000000"/>
                <w:sz w:val="22"/>
                <w:szCs w:val="22"/>
              </w:rPr>
              <w:t>274</w:t>
            </w:r>
            <w:r w:rsidR="00F246C1">
              <w:rPr>
                <w:b/>
                <w:bCs/>
                <w:color w:val="000000"/>
                <w:sz w:val="22"/>
                <w:szCs w:val="22"/>
              </w:rPr>
              <w:t> </w:t>
            </w:r>
            <w:r w:rsidRPr="006F65D3">
              <w:rPr>
                <w:b/>
                <w:bCs/>
                <w:color w:val="000000"/>
                <w:sz w:val="22"/>
                <w:szCs w:val="22"/>
              </w:rPr>
              <w:t>061</w:t>
            </w:r>
          </w:p>
        </w:tc>
        <w:tc>
          <w:tcPr>
            <w:tcW w:w="1096"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6F65D3">
            <w:pPr>
              <w:jc w:val="right"/>
              <w:rPr>
                <w:b/>
                <w:bCs/>
                <w:color w:val="000000"/>
                <w:sz w:val="22"/>
                <w:szCs w:val="22"/>
              </w:rPr>
            </w:pPr>
            <w:r w:rsidRPr="006F65D3">
              <w:rPr>
                <w:b/>
                <w:bCs/>
                <w:color w:val="000000"/>
                <w:sz w:val="22"/>
                <w:szCs w:val="22"/>
              </w:rPr>
              <w:t>250</w:t>
            </w:r>
            <w:r w:rsidR="00F246C1">
              <w:rPr>
                <w:b/>
                <w:bCs/>
                <w:color w:val="000000"/>
                <w:sz w:val="22"/>
                <w:szCs w:val="22"/>
              </w:rPr>
              <w:t> </w:t>
            </w:r>
            <w:r w:rsidRPr="006F65D3">
              <w:rPr>
                <w:b/>
                <w:bCs/>
                <w:color w:val="000000"/>
                <w:sz w:val="22"/>
                <w:szCs w:val="22"/>
              </w:rPr>
              <w:t>280</w:t>
            </w:r>
          </w:p>
        </w:tc>
        <w:tc>
          <w:tcPr>
            <w:tcW w:w="1182"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6F65D3">
            <w:pPr>
              <w:jc w:val="right"/>
              <w:rPr>
                <w:b/>
                <w:bCs/>
                <w:color w:val="000000"/>
                <w:sz w:val="22"/>
                <w:szCs w:val="22"/>
              </w:rPr>
            </w:pPr>
            <w:r w:rsidRPr="006F65D3">
              <w:rPr>
                <w:b/>
                <w:bCs/>
                <w:color w:val="000000"/>
                <w:sz w:val="22"/>
                <w:szCs w:val="22"/>
              </w:rPr>
              <w:t>232</w:t>
            </w:r>
            <w:r w:rsidR="00F246C1">
              <w:rPr>
                <w:b/>
                <w:bCs/>
                <w:color w:val="000000"/>
                <w:sz w:val="22"/>
                <w:szCs w:val="22"/>
              </w:rPr>
              <w:t> </w:t>
            </w:r>
            <w:r w:rsidRPr="006F65D3">
              <w:rPr>
                <w:b/>
                <w:bCs/>
                <w:color w:val="000000"/>
                <w:sz w:val="22"/>
                <w:szCs w:val="22"/>
              </w:rPr>
              <w:t>233</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6F65D3">
            <w:pPr>
              <w:jc w:val="center"/>
              <w:rPr>
                <w:b/>
                <w:bCs/>
                <w:color w:val="000000"/>
                <w:sz w:val="22"/>
                <w:szCs w:val="22"/>
              </w:rPr>
            </w:pPr>
            <w:r w:rsidRPr="006F65D3">
              <w:rPr>
                <w:b/>
                <w:bCs/>
                <w:color w:val="000000"/>
                <w:sz w:val="22"/>
                <w:szCs w:val="22"/>
              </w:rPr>
              <w:t>27</w:t>
            </w:r>
          </w:p>
        </w:tc>
        <w:tc>
          <w:tcPr>
            <w:tcW w:w="1243" w:type="dxa"/>
            <w:tcBorders>
              <w:top w:val="nil"/>
              <w:left w:val="nil"/>
              <w:bottom w:val="single" w:sz="4" w:space="0" w:color="auto"/>
              <w:right w:val="single" w:sz="4" w:space="0" w:color="auto"/>
            </w:tcBorders>
            <w:shd w:val="clear" w:color="000000" w:fill="E2EFDA"/>
            <w:vAlign w:val="center"/>
            <w:hideMark/>
          </w:tcPr>
          <w:p w:rsidR="006F65D3" w:rsidRPr="006F65D3" w:rsidRDefault="006F65D3" w:rsidP="006F65D3">
            <w:pPr>
              <w:jc w:val="center"/>
              <w:rPr>
                <w:b/>
                <w:bCs/>
                <w:color w:val="000000"/>
                <w:sz w:val="22"/>
                <w:szCs w:val="22"/>
              </w:rPr>
            </w:pPr>
            <w:r w:rsidRPr="006F65D3">
              <w:rPr>
                <w:b/>
                <w:bCs/>
                <w:color w:val="000000"/>
                <w:sz w:val="22"/>
                <w:szCs w:val="22"/>
              </w:rPr>
              <w:t>24</w:t>
            </w:r>
          </w:p>
        </w:tc>
        <w:tc>
          <w:tcPr>
            <w:tcW w:w="222" w:type="dxa"/>
            <w:vAlign w:val="center"/>
            <w:hideMark/>
          </w:tcPr>
          <w:p w:rsidR="006F65D3" w:rsidRPr="006F65D3" w:rsidRDefault="006F65D3" w:rsidP="006F65D3">
            <w:pPr>
              <w:rPr>
                <w:sz w:val="20"/>
                <w:szCs w:val="20"/>
              </w:rPr>
            </w:pPr>
          </w:p>
        </w:tc>
      </w:tr>
      <w:tr w:rsidR="006F65D3" w:rsidRPr="006F65D3" w:rsidTr="00E030DA">
        <w:trPr>
          <w:trHeight w:val="852"/>
        </w:trPr>
        <w:tc>
          <w:tcPr>
            <w:tcW w:w="1940" w:type="dxa"/>
            <w:tcBorders>
              <w:top w:val="nil"/>
              <w:left w:val="single" w:sz="4" w:space="0" w:color="auto"/>
              <w:bottom w:val="single" w:sz="4" w:space="0" w:color="auto"/>
              <w:right w:val="single" w:sz="4" w:space="0" w:color="auto"/>
            </w:tcBorders>
            <w:shd w:val="clear" w:color="auto" w:fill="E2EFD9"/>
            <w:vAlign w:val="center"/>
            <w:hideMark/>
          </w:tcPr>
          <w:p w:rsidR="006F65D3" w:rsidRPr="006F65D3" w:rsidRDefault="006F65D3" w:rsidP="006F65D3">
            <w:pPr>
              <w:rPr>
                <w:b/>
                <w:bCs/>
                <w:color w:val="000000"/>
                <w:sz w:val="22"/>
                <w:szCs w:val="22"/>
              </w:rPr>
            </w:pPr>
            <w:r w:rsidRPr="006F65D3">
              <w:rPr>
                <w:b/>
                <w:bCs/>
                <w:color w:val="000000"/>
                <w:sz w:val="22"/>
                <w:szCs w:val="22"/>
              </w:rPr>
              <w:t>Total PROGRAMME AREA</w:t>
            </w:r>
          </w:p>
        </w:tc>
        <w:tc>
          <w:tcPr>
            <w:tcW w:w="960"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6F65D3">
            <w:pPr>
              <w:jc w:val="right"/>
              <w:rPr>
                <w:b/>
                <w:bCs/>
                <w:color w:val="000000"/>
                <w:sz w:val="22"/>
                <w:szCs w:val="22"/>
              </w:rPr>
            </w:pPr>
            <w:r w:rsidRPr="006F65D3">
              <w:rPr>
                <w:b/>
                <w:bCs/>
                <w:color w:val="000000"/>
                <w:sz w:val="22"/>
                <w:szCs w:val="22"/>
              </w:rPr>
              <w:t>17</w:t>
            </w:r>
            <w:r w:rsidR="00F246C1">
              <w:rPr>
                <w:b/>
                <w:bCs/>
                <w:color w:val="000000"/>
                <w:sz w:val="22"/>
                <w:szCs w:val="22"/>
              </w:rPr>
              <w:t> </w:t>
            </w:r>
            <w:r w:rsidRPr="006F65D3">
              <w:rPr>
                <w:b/>
                <w:bCs/>
                <w:color w:val="000000"/>
                <w:sz w:val="22"/>
                <w:szCs w:val="22"/>
              </w:rPr>
              <w:t>402</w:t>
            </w:r>
          </w:p>
        </w:tc>
        <w:tc>
          <w:tcPr>
            <w:tcW w:w="1096"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6F65D3">
            <w:pPr>
              <w:jc w:val="right"/>
              <w:rPr>
                <w:b/>
                <w:bCs/>
                <w:color w:val="000000"/>
                <w:sz w:val="22"/>
                <w:szCs w:val="22"/>
              </w:rPr>
            </w:pPr>
            <w:r w:rsidRPr="006F65D3">
              <w:rPr>
                <w:b/>
                <w:bCs/>
                <w:color w:val="000000"/>
                <w:sz w:val="22"/>
                <w:szCs w:val="22"/>
              </w:rPr>
              <w:t>720</w:t>
            </w:r>
            <w:r w:rsidR="00F246C1">
              <w:rPr>
                <w:b/>
                <w:bCs/>
                <w:color w:val="000000"/>
                <w:sz w:val="22"/>
                <w:szCs w:val="22"/>
              </w:rPr>
              <w:t> </w:t>
            </w:r>
            <w:r w:rsidRPr="006F65D3">
              <w:rPr>
                <w:b/>
                <w:bCs/>
                <w:color w:val="000000"/>
                <w:sz w:val="22"/>
                <w:szCs w:val="22"/>
              </w:rPr>
              <w:t>255</w:t>
            </w:r>
          </w:p>
        </w:tc>
        <w:tc>
          <w:tcPr>
            <w:tcW w:w="1096"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6F65D3">
            <w:pPr>
              <w:jc w:val="right"/>
              <w:rPr>
                <w:b/>
                <w:bCs/>
                <w:color w:val="000000"/>
                <w:sz w:val="22"/>
                <w:szCs w:val="22"/>
              </w:rPr>
            </w:pPr>
            <w:bookmarkStart w:id="99" w:name="OLE_LINK1"/>
            <w:r w:rsidRPr="006F65D3">
              <w:rPr>
                <w:b/>
                <w:bCs/>
                <w:color w:val="000000"/>
                <w:sz w:val="22"/>
                <w:szCs w:val="22"/>
              </w:rPr>
              <w:t>693</w:t>
            </w:r>
            <w:r w:rsidR="00F246C1">
              <w:rPr>
                <w:b/>
                <w:bCs/>
                <w:color w:val="000000"/>
                <w:sz w:val="22"/>
                <w:szCs w:val="22"/>
              </w:rPr>
              <w:t> </w:t>
            </w:r>
            <w:r w:rsidRPr="006F65D3">
              <w:rPr>
                <w:b/>
                <w:bCs/>
                <w:color w:val="000000"/>
                <w:sz w:val="22"/>
                <w:szCs w:val="22"/>
              </w:rPr>
              <w:t>412</w:t>
            </w:r>
            <w:bookmarkEnd w:id="99"/>
          </w:p>
        </w:tc>
        <w:tc>
          <w:tcPr>
            <w:tcW w:w="1182"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6F65D3">
            <w:pPr>
              <w:jc w:val="right"/>
              <w:rPr>
                <w:b/>
                <w:bCs/>
                <w:color w:val="000000"/>
                <w:sz w:val="22"/>
                <w:szCs w:val="22"/>
              </w:rPr>
            </w:pPr>
            <w:r w:rsidRPr="006F65D3">
              <w:rPr>
                <w:b/>
                <w:bCs/>
                <w:color w:val="000000"/>
                <w:sz w:val="22"/>
                <w:szCs w:val="22"/>
              </w:rPr>
              <w:t>664</w:t>
            </w:r>
            <w:r w:rsidR="00F246C1">
              <w:rPr>
                <w:b/>
                <w:bCs/>
                <w:color w:val="000000"/>
                <w:sz w:val="22"/>
                <w:szCs w:val="22"/>
              </w:rPr>
              <w:t> </w:t>
            </w:r>
            <w:r w:rsidRPr="006F65D3">
              <w:rPr>
                <w:b/>
                <w:bCs/>
                <w:color w:val="000000"/>
                <w:sz w:val="22"/>
                <w:szCs w:val="22"/>
              </w:rPr>
              <w:t>522</w:t>
            </w:r>
          </w:p>
        </w:tc>
        <w:tc>
          <w:tcPr>
            <w:tcW w:w="1243"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6F65D3">
            <w:pPr>
              <w:jc w:val="center"/>
              <w:rPr>
                <w:b/>
                <w:bCs/>
                <w:color w:val="000000"/>
                <w:sz w:val="22"/>
                <w:szCs w:val="22"/>
              </w:rPr>
            </w:pPr>
            <w:r w:rsidRPr="006F65D3">
              <w:rPr>
                <w:b/>
                <w:bCs/>
                <w:color w:val="000000"/>
                <w:sz w:val="22"/>
                <w:szCs w:val="22"/>
              </w:rPr>
              <w:t>40</w:t>
            </w:r>
          </w:p>
        </w:tc>
        <w:tc>
          <w:tcPr>
            <w:tcW w:w="1243" w:type="dxa"/>
            <w:tcBorders>
              <w:top w:val="nil"/>
              <w:left w:val="nil"/>
              <w:bottom w:val="single" w:sz="4" w:space="0" w:color="auto"/>
              <w:right w:val="single" w:sz="4" w:space="0" w:color="auto"/>
            </w:tcBorders>
            <w:shd w:val="clear" w:color="auto" w:fill="E2EFD9"/>
            <w:vAlign w:val="center"/>
            <w:hideMark/>
          </w:tcPr>
          <w:p w:rsidR="006F65D3" w:rsidRPr="006F65D3" w:rsidRDefault="006F65D3" w:rsidP="006F65D3">
            <w:pPr>
              <w:jc w:val="center"/>
              <w:rPr>
                <w:b/>
                <w:bCs/>
                <w:color w:val="000000"/>
                <w:sz w:val="22"/>
                <w:szCs w:val="22"/>
              </w:rPr>
            </w:pPr>
            <w:r w:rsidRPr="006F65D3">
              <w:rPr>
                <w:b/>
                <w:bCs/>
                <w:color w:val="000000"/>
                <w:sz w:val="22"/>
                <w:szCs w:val="22"/>
              </w:rPr>
              <w:t>38</w:t>
            </w:r>
          </w:p>
        </w:tc>
        <w:tc>
          <w:tcPr>
            <w:tcW w:w="222" w:type="dxa"/>
            <w:vAlign w:val="center"/>
            <w:hideMark/>
          </w:tcPr>
          <w:p w:rsidR="006F65D3" w:rsidRPr="006F65D3" w:rsidRDefault="006F65D3" w:rsidP="006F65D3">
            <w:pPr>
              <w:rPr>
                <w:sz w:val="20"/>
                <w:szCs w:val="20"/>
              </w:rPr>
            </w:pPr>
          </w:p>
        </w:tc>
      </w:tr>
    </w:tbl>
    <w:p w:rsidR="006F65D3" w:rsidRDefault="006F65D3" w:rsidP="006F65D3">
      <w:pPr>
        <w:pStyle w:val="source"/>
        <w:rPr>
          <w:lang w:eastAsia="ar-SA"/>
        </w:rPr>
      </w:pPr>
      <w:r>
        <w:t xml:space="preserve">Sources: </w:t>
      </w:r>
      <w:r w:rsidRPr="00827F69">
        <w:rPr>
          <w:lang w:eastAsia="ar-SA"/>
        </w:rPr>
        <w:t>Statistical Office of the Republic of Serbia</w:t>
      </w:r>
      <w:r>
        <w:rPr>
          <w:lang w:eastAsia="ar-SA"/>
        </w:rPr>
        <w:t xml:space="preserve">, Census 2011 and projections for 2019 </w:t>
      </w:r>
    </w:p>
    <w:p w:rsidR="003404A8" w:rsidRPr="00D9476D" w:rsidRDefault="006F65D3" w:rsidP="00D9476D">
      <w:pPr>
        <w:pStyle w:val="source"/>
      </w:pPr>
      <w:r w:rsidRPr="00827F69">
        <w:t>Statistical Office of Montenegro</w:t>
      </w:r>
      <w:r>
        <w:t xml:space="preserve">, Monstat, </w:t>
      </w:r>
      <w:r w:rsidRPr="00827F69">
        <w:t>Census 20</w:t>
      </w:r>
      <w:r>
        <w:t>11 and projections for 2019</w:t>
      </w:r>
    </w:p>
    <w:p w:rsidR="0002299A" w:rsidRDefault="002E1F5E" w:rsidP="00537069">
      <w:pPr>
        <w:spacing w:before="120"/>
        <w:jc w:val="both"/>
      </w:pPr>
      <w:r w:rsidRPr="001A0C29">
        <w:t>In the programme territory</w:t>
      </w:r>
      <w:r w:rsidR="00F246C1">
        <w:t>, the</w:t>
      </w:r>
      <w:r w:rsidRPr="001A0C29">
        <w:t xml:space="preserve"> </w:t>
      </w:r>
      <w:r w:rsidR="00B7211B" w:rsidRPr="001A0C29">
        <w:t>majority of</w:t>
      </w:r>
      <w:r w:rsidRPr="001A0C29">
        <w:t xml:space="preserve"> </w:t>
      </w:r>
      <w:r w:rsidR="00F55B98" w:rsidRPr="001A0C29">
        <w:t>municipalities</w:t>
      </w:r>
      <w:r w:rsidRPr="001A0C29">
        <w:t xml:space="preserve"> recorded </w:t>
      </w:r>
      <w:r w:rsidR="00F246C1">
        <w:t xml:space="preserve">a </w:t>
      </w:r>
      <w:r w:rsidRPr="001A0C29">
        <w:t xml:space="preserve">population decline, </w:t>
      </w:r>
      <w:r w:rsidR="00B7211B" w:rsidRPr="001A0C29">
        <w:t xml:space="preserve">with </w:t>
      </w:r>
      <w:r w:rsidR="00F246C1">
        <w:t xml:space="preserve">the </w:t>
      </w:r>
      <w:r w:rsidR="00B7211B" w:rsidRPr="001A0C29">
        <w:t xml:space="preserve">exception of </w:t>
      </w:r>
      <w:r w:rsidR="00F246C1">
        <w:t xml:space="preserve">the </w:t>
      </w:r>
      <w:r w:rsidRPr="001A0C29">
        <w:t>population in Novi Pazar in Serbia and Ro</w:t>
      </w:r>
      <w:r w:rsidR="00F55B98">
        <w:rPr>
          <w:lang w:val="sr-Latn-RS"/>
        </w:rPr>
        <w:t>ž</w:t>
      </w:r>
      <w:r w:rsidRPr="001A0C29">
        <w:t>aje in Montenegro</w:t>
      </w:r>
      <w:r w:rsidR="00B7211B" w:rsidRPr="001A0C29">
        <w:t xml:space="preserve"> that</w:t>
      </w:r>
      <w:r w:rsidRPr="001A0C29">
        <w:t xml:space="preserve"> are growing.</w:t>
      </w:r>
      <w:r w:rsidR="001A0C29" w:rsidRPr="001A0C29">
        <w:t xml:space="preserve"> Compared to the previous period and census in 2011, when </w:t>
      </w:r>
      <w:r w:rsidR="00F246C1">
        <w:t xml:space="preserve">the </w:t>
      </w:r>
      <w:r w:rsidR="001A0C29" w:rsidRPr="001A0C29">
        <w:t>total population of the programme was 693</w:t>
      </w:r>
      <w:r w:rsidR="00F246C1">
        <w:t> </w:t>
      </w:r>
      <w:r w:rsidR="001A0C29" w:rsidRPr="001A0C29">
        <w:t>412, the current data show a population decline of almost 29</w:t>
      </w:r>
      <w:r w:rsidR="00F246C1">
        <w:t> </w:t>
      </w:r>
      <w:r w:rsidR="001A0C29" w:rsidRPr="001A0C29">
        <w:t>000 inhabitants in the whole programme area</w:t>
      </w:r>
      <w:r w:rsidR="001A0C29">
        <w:t xml:space="preserve"> (</w:t>
      </w:r>
      <w:r w:rsidR="00F246C1">
        <w:t xml:space="preserve">a </w:t>
      </w:r>
      <w:r w:rsidR="00F33CF6">
        <w:t>decline of 18</w:t>
      </w:r>
      <w:r w:rsidR="00F246C1">
        <w:t> </w:t>
      </w:r>
      <w:r w:rsidR="00F33CF6">
        <w:t xml:space="preserve">047 inhabitants in </w:t>
      </w:r>
      <w:r w:rsidR="00D27B09">
        <w:t xml:space="preserve">Montenegro </w:t>
      </w:r>
      <w:r w:rsidR="00F33CF6">
        <w:t>and 10</w:t>
      </w:r>
      <w:r w:rsidR="00F246C1">
        <w:t> </w:t>
      </w:r>
      <w:r w:rsidR="00F33CF6">
        <w:t>843 in</w:t>
      </w:r>
      <w:r w:rsidR="00D27B09" w:rsidRPr="00D27B09">
        <w:t xml:space="preserve"> </w:t>
      </w:r>
      <w:r w:rsidR="00D27B09">
        <w:t>Serbia</w:t>
      </w:r>
      <w:r w:rsidR="00F33CF6">
        <w:t>)</w:t>
      </w:r>
      <w:r w:rsidR="0048553A">
        <w:t>.</w:t>
      </w:r>
    </w:p>
    <w:p w:rsidR="006D5AB3" w:rsidRDefault="0002299A" w:rsidP="00537069">
      <w:pPr>
        <w:spacing w:before="120"/>
        <w:jc w:val="both"/>
      </w:pPr>
      <w:r w:rsidRPr="00355E7D">
        <w:t xml:space="preserve">The population of the whole area has been decreasing dramatically, more than </w:t>
      </w:r>
      <w:r w:rsidR="00355E7D">
        <w:t>4</w:t>
      </w:r>
      <w:r w:rsidR="00F246C1">
        <w:t> </w:t>
      </w:r>
      <w:r w:rsidRPr="00355E7D">
        <w:t xml:space="preserve">% in just </w:t>
      </w:r>
      <w:r w:rsidR="00344074">
        <w:t xml:space="preserve">8 </w:t>
      </w:r>
      <w:r w:rsidRPr="00355E7D">
        <w:t>years (</w:t>
      </w:r>
      <w:r w:rsidR="00355E7D" w:rsidRPr="00355E7D">
        <w:t>census 2011 – projections 2019</w:t>
      </w:r>
      <w:r w:rsidRPr="00355E7D">
        <w:t>).</w:t>
      </w:r>
    </w:p>
    <w:p w:rsidR="0048553A" w:rsidRPr="009D0819" w:rsidRDefault="00D17C5D" w:rsidP="00537069">
      <w:pPr>
        <w:spacing w:before="120"/>
        <w:jc w:val="both"/>
        <w:rPr>
          <w:b/>
        </w:rPr>
      </w:pPr>
      <w:r w:rsidRPr="009D0819">
        <w:rPr>
          <w:b/>
        </w:rPr>
        <w:t>Table 2</w:t>
      </w:r>
      <w:r w:rsidR="008C163B" w:rsidRPr="009D0819">
        <w:rPr>
          <w:b/>
        </w:rPr>
        <w:t>: Population</w:t>
      </w:r>
      <w:r w:rsidRPr="009D0819">
        <w:rPr>
          <w:b/>
        </w:rPr>
        <w:t xml:space="preserve"> density</w:t>
      </w:r>
    </w:p>
    <w:tbl>
      <w:tblPr>
        <w:tblW w:w="9209" w:type="dxa"/>
        <w:tblInd w:w="113" w:type="dxa"/>
        <w:tblLayout w:type="fixed"/>
        <w:tblLook w:val="04A0" w:firstRow="1" w:lastRow="0" w:firstColumn="1" w:lastColumn="0" w:noHBand="0" w:noVBand="1"/>
      </w:tblPr>
      <w:tblGrid>
        <w:gridCol w:w="2972"/>
        <w:gridCol w:w="1843"/>
        <w:gridCol w:w="1984"/>
        <w:gridCol w:w="1843"/>
        <w:gridCol w:w="567"/>
      </w:tblGrid>
      <w:tr w:rsidR="0048553A" w:rsidRPr="0048553A" w:rsidTr="00CD4ED2">
        <w:trPr>
          <w:gridAfter w:val="1"/>
          <w:wAfter w:w="567" w:type="dxa"/>
          <w:trHeight w:val="288"/>
        </w:trPr>
        <w:tc>
          <w:tcPr>
            <w:tcW w:w="297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8553A" w:rsidRPr="0048553A" w:rsidRDefault="0048553A" w:rsidP="00CD4ED2">
            <w:pPr>
              <w:jc w:val="center"/>
              <w:rPr>
                <w:b/>
                <w:bCs/>
                <w:color w:val="000000"/>
                <w:sz w:val="22"/>
                <w:szCs w:val="22"/>
              </w:rPr>
            </w:pPr>
            <w:r w:rsidRPr="0048553A">
              <w:rPr>
                <w:b/>
                <w:bCs/>
                <w:color w:val="000000"/>
                <w:sz w:val="22"/>
                <w:szCs w:val="22"/>
              </w:rPr>
              <w:t>Territory</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8553A" w:rsidRPr="0048553A" w:rsidRDefault="0048553A" w:rsidP="00CD4ED2">
            <w:pPr>
              <w:jc w:val="center"/>
              <w:rPr>
                <w:b/>
                <w:bCs/>
                <w:color w:val="000000"/>
                <w:sz w:val="22"/>
                <w:szCs w:val="22"/>
              </w:rPr>
            </w:pPr>
            <w:r w:rsidRPr="0048553A">
              <w:rPr>
                <w:rFonts w:cs="Calibri"/>
                <w:b/>
                <w:bCs/>
                <w:color w:val="000000"/>
                <w:sz w:val="22"/>
                <w:szCs w:val="20"/>
              </w:rPr>
              <w:t xml:space="preserve">Surface </w:t>
            </w:r>
            <w:r w:rsidRPr="0048553A">
              <w:rPr>
                <w:color w:val="000000"/>
                <w:sz w:val="22"/>
                <w:szCs w:val="22"/>
              </w:rPr>
              <w:t>(km</w:t>
            </w:r>
            <w:r w:rsidRPr="0048553A">
              <w:rPr>
                <w:color w:val="000000"/>
                <w:sz w:val="22"/>
                <w:szCs w:val="22"/>
                <w:vertAlign w:val="superscript"/>
              </w:rPr>
              <w:t>2</w:t>
            </w:r>
            <w:r w:rsidRPr="0048553A">
              <w:rPr>
                <w:color w:val="000000"/>
                <w:sz w:val="22"/>
                <w:szCs w:val="22"/>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8553A" w:rsidRPr="0048553A" w:rsidRDefault="0048553A" w:rsidP="00CD4ED2">
            <w:pPr>
              <w:jc w:val="center"/>
              <w:rPr>
                <w:b/>
                <w:bCs/>
                <w:color w:val="000000"/>
                <w:sz w:val="22"/>
                <w:szCs w:val="22"/>
              </w:rPr>
            </w:pPr>
            <w:r w:rsidRPr="0048553A">
              <w:rPr>
                <w:rFonts w:cs="Calibri"/>
                <w:b/>
                <w:bCs/>
                <w:color w:val="000000"/>
                <w:sz w:val="22"/>
                <w:szCs w:val="20"/>
              </w:rPr>
              <w:t>Population</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48553A" w:rsidRPr="0048553A" w:rsidRDefault="0048553A" w:rsidP="00CD4ED2">
            <w:pPr>
              <w:jc w:val="center"/>
              <w:rPr>
                <w:b/>
                <w:bCs/>
                <w:color w:val="000000"/>
                <w:sz w:val="22"/>
                <w:szCs w:val="22"/>
              </w:rPr>
            </w:pPr>
            <w:r w:rsidRPr="0048553A">
              <w:rPr>
                <w:rFonts w:cs="Calibri"/>
                <w:b/>
                <w:bCs/>
                <w:color w:val="000000"/>
                <w:sz w:val="22"/>
                <w:szCs w:val="20"/>
              </w:rPr>
              <w:t>Density</w:t>
            </w:r>
          </w:p>
        </w:tc>
      </w:tr>
      <w:tr w:rsidR="0048553A" w:rsidRPr="0048553A" w:rsidTr="00CD4ED2">
        <w:trPr>
          <w:trHeight w:val="288"/>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48553A" w:rsidRPr="0048553A" w:rsidRDefault="0048553A" w:rsidP="0048553A">
            <w:pPr>
              <w:rPr>
                <w:b/>
                <w:bCs/>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8553A" w:rsidRPr="0048553A" w:rsidRDefault="0048553A" w:rsidP="0048553A">
            <w:pPr>
              <w:rPr>
                <w:b/>
                <w:bCs/>
                <w:color w:val="000000"/>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8553A" w:rsidRPr="0048553A" w:rsidRDefault="0048553A" w:rsidP="0048553A">
            <w:pPr>
              <w:rPr>
                <w:b/>
                <w:bCs/>
                <w:color w:val="000000"/>
                <w:sz w:val="22"/>
                <w:szCs w:val="22"/>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8553A" w:rsidRPr="0048553A" w:rsidRDefault="0048553A" w:rsidP="0048553A">
            <w:pPr>
              <w:rPr>
                <w:b/>
                <w:bCs/>
                <w:color w:val="000000"/>
                <w:sz w:val="22"/>
                <w:szCs w:val="22"/>
              </w:rPr>
            </w:pPr>
          </w:p>
        </w:tc>
        <w:tc>
          <w:tcPr>
            <w:tcW w:w="567" w:type="dxa"/>
            <w:tcBorders>
              <w:top w:val="nil"/>
              <w:left w:val="nil"/>
              <w:bottom w:val="nil"/>
              <w:right w:val="nil"/>
            </w:tcBorders>
            <w:shd w:val="clear" w:color="auto" w:fill="auto"/>
            <w:noWrap/>
            <w:vAlign w:val="bottom"/>
            <w:hideMark/>
          </w:tcPr>
          <w:p w:rsidR="0048553A" w:rsidRPr="0048553A" w:rsidRDefault="0048553A" w:rsidP="0048553A">
            <w:pPr>
              <w:jc w:val="right"/>
              <w:rPr>
                <w:b/>
                <w:bCs/>
                <w:color w:val="000000"/>
                <w:sz w:val="22"/>
                <w:szCs w:val="22"/>
              </w:rPr>
            </w:pPr>
          </w:p>
        </w:tc>
      </w:tr>
      <w:tr w:rsidR="0048553A" w:rsidRPr="0048553A" w:rsidTr="00CD4ED2">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8553A" w:rsidRDefault="0048553A" w:rsidP="0048553A">
            <w:pPr>
              <w:jc w:val="center"/>
              <w:rPr>
                <w:b/>
                <w:bCs/>
                <w:color w:val="000000"/>
                <w:sz w:val="22"/>
                <w:szCs w:val="22"/>
              </w:rPr>
            </w:pPr>
            <w:r w:rsidRPr="0048553A">
              <w:rPr>
                <w:b/>
                <w:bCs/>
                <w:color w:val="000000"/>
                <w:sz w:val="22"/>
                <w:szCs w:val="22"/>
              </w:rPr>
              <w:t>Serbia</w:t>
            </w:r>
          </w:p>
          <w:p w:rsidR="0048553A" w:rsidRDefault="0048553A" w:rsidP="0048553A">
            <w:pPr>
              <w:jc w:val="center"/>
              <w:rPr>
                <w:b/>
                <w:bCs/>
                <w:color w:val="000000"/>
                <w:sz w:val="22"/>
                <w:szCs w:val="22"/>
              </w:rPr>
            </w:pPr>
          </w:p>
          <w:p w:rsidR="0048553A" w:rsidRPr="0048553A" w:rsidRDefault="0048553A" w:rsidP="0048553A">
            <w:pPr>
              <w:jc w:val="center"/>
              <w:rPr>
                <w:b/>
                <w:bCs/>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b/>
                <w:bCs/>
                <w:color w:val="000000"/>
                <w:sz w:val="22"/>
                <w:szCs w:val="22"/>
              </w:rPr>
            </w:pPr>
            <w:r w:rsidRPr="0048553A">
              <w:rPr>
                <w:rFonts w:cs="Calibri"/>
                <w:b/>
                <w:bCs/>
                <w:color w:val="000000"/>
                <w:sz w:val="22"/>
                <w:szCs w:val="20"/>
              </w:rPr>
              <w:t>88</w:t>
            </w:r>
            <w:r w:rsidR="00F246C1">
              <w:rPr>
                <w:rFonts w:cs="Calibri"/>
                <w:b/>
                <w:bCs/>
                <w:color w:val="000000"/>
                <w:sz w:val="22"/>
                <w:szCs w:val="20"/>
              </w:rPr>
              <w:t> </w:t>
            </w:r>
            <w:r w:rsidRPr="0048553A">
              <w:rPr>
                <w:rFonts w:cs="Calibri"/>
                <w:b/>
                <w:bCs/>
                <w:color w:val="000000"/>
                <w:sz w:val="22"/>
                <w:szCs w:val="20"/>
              </w:rPr>
              <w:t>499</w:t>
            </w:r>
          </w:p>
        </w:tc>
        <w:tc>
          <w:tcPr>
            <w:tcW w:w="1984"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b/>
                <w:bCs/>
                <w:color w:val="000000"/>
                <w:sz w:val="22"/>
                <w:szCs w:val="22"/>
              </w:rPr>
            </w:pPr>
            <w:r w:rsidRPr="0048553A">
              <w:rPr>
                <w:rFonts w:cs="Calibri"/>
                <w:b/>
                <w:bCs/>
                <w:color w:val="000000"/>
                <w:sz w:val="22"/>
                <w:szCs w:val="20"/>
              </w:rPr>
              <w:t>6</w:t>
            </w:r>
            <w:r w:rsidR="00F246C1">
              <w:rPr>
                <w:rFonts w:cs="Calibri"/>
                <w:b/>
                <w:bCs/>
                <w:color w:val="000000"/>
                <w:sz w:val="22"/>
                <w:szCs w:val="20"/>
              </w:rPr>
              <w:t> </w:t>
            </w:r>
            <w:r w:rsidRPr="0048553A">
              <w:rPr>
                <w:rFonts w:cs="Calibri"/>
                <w:b/>
                <w:bCs/>
                <w:color w:val="000000"/>
                <w:sz w:val="22"/>
                <w:szCs w:val="20"/>
              </w:rPr>
              <w:t>945</w:t>
            </w:r>
            <w:r w:rsidR="00F246C1">
              <w:rPr>
                <w:rFonts w:cs="Calibri"/>
                <w:b/>
                <w:bCs/>
                <w:color w:val="000000"/>
                <w:sz w:val="22"/>
                <w:szCs w:val="20"/>
              </w:rPr>
              <w:t> </w:t>
            </w:r>
            <w:r w:rsidRPr="0048553A">
              <w:rPr>
                <w:rFonts w:cs="Calibri"/>
                <w:b/>
                <w:bCs/>
                <w:color w:val="000000"/>
                <w:sz w:val="22"/>
                <w:szCs w:val="20"/>
              </w:rPr>
              <w:t>235</w:t>
            </w: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b/>
                <w:bCs/>
                <w:color w:val="000000"/>
                <w:sz w:val="22"/>
                <w:szCs w:val="22"/>
              </w:rPr>
            </w:pPr>
            <w:r w:rsidRPr="0048553A">
              <w:rPr>
                <w:rFonts w:cs="Calibri"/>
                <w:b/>
                <w:bCs/>
                <w:color w:val="000000"/>
                <w:sz w:val="22"/>
                <w:szCs w:val="20"/>
              </w:rPr>
              <w:t>78</w:t>
            </w:r>
          </w:p>
        </w:tc>
        <w:tc>
          <w:tcPr>
            <w:tcW w:w="567" w:type="dxa"/>
            <w:vAlign w:val="center"/>
            <w:hideMark/>
          </w:tcPr>
          <w:p w:rsidR="0048553A" w:rsidRPr="0048553A" w:rsidRDefault="0048553A" w:rsidP="0048553A">
            <w:pPr>
              <w:rPr>
                <w:sz w:val="20"/>
                <w:szCs w:val="20"/>
              </w:rPr>
            </w:pPr>
          </w:p>
        </w:tc>
      </w:tr>
      <w:tr w:rsidR="0048553A" w:rsidRPr="0048553A" w:rsidTr="00CD4ED2">
        <w:trPr>
          <w:trHeight w:val="1187"/>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color w:val="000000"/>
                <w:sz w:val="22"/>
                <w:szCs w:val="22"/>
              </w:rPr>
              <w:t>Serbian part of the programme area</w:t>
            </w: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rFonts w:cs="Calibri"/>
                <w:color w:val="000000"/>
                <w:sz w:val="22"/>
                <w:szCs w:val="20"/>
              </w:rPr>
              <w:t>8</w:t>
            </w:r>
            <w:r w:rsidR="00F246C1">
              <w:rPr>
                <w:rFonts w:cs="Calibri"/>
                <w:color w:val="000000"/>
                <w:sz w:val="22"/>
                <w:szCs w:val="20"/>
              </w:rPr>
              <w:t> </w:t>
            </w:r>
            <w:r w:rsidRPr="0048553A">
              <w:rPr>
                <w:rFonts w:cs="Calibri"/>
                <w:color w:val="000000"/>
                <w:sz w:val="22"/>
                <w:szCs w:val="20"/>
              </w:rPr>
              <w:t>033</w:t>
            </w:r>
          </w:p>
        </w:tc>
        <w:tc>
          <w:tcPr>
            <w:tcW w:w="1984"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rFonts w:cs="Calibri"/>
                <w:color w:val="000000"/>
                <w:sz w:val="22"/>
                <w:szCs w:val="20"/>
              </w:rPr>
              <w:t>432</w:t>
            </w:r>
            <w:r w:rsidR="00F246C1">
              <w:rPr>
                <w:rFonts w:cs="Calibri"/>
                <w:color w:val="000000"/>
                <w:sz w:val="22"/>
                <w:szCs w:val="20"/>
              </w:rPr>
              <w:t> </w:t>
            </w:r>
            <w:r w:rsidRPr="0048553A">
              <w:rPr>
                <w:rFonts w:cs="Calibri"/>
                <w:color w:val="000000"/>
                <w:sz w:val="22"/>
                <w:szCs w:val="20"/>
              </w:rPr>
              <w:t>289</w:t>
            </w: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rFonts w:cs="Calibri"/>
                <w:color w:val="000000"/>
                <w:sz w:val="22"/>
                <w:szCs w:val="20"/>
              </w:rPr>
              <w:t>54</w:t>
            </w:r>
          </w:p>
        </w:tc>
        <w:tc>
          <w:tcPr>
            <w:tcW w:w="567" w:type="dxa"/>
            <w:vAlign w:val="center"/>
            <w:hideMark/>
          </w:tcPr>
          <w:p w:rsidR="0048553A" w:rsidRPr="0048553A" w:rsidRDefault="0048553A" w:rsidP="0048553A">
            <w:pPr>
              <w:rPr>
                <w:sz w:val="20"/>
                <w:szCs w:val="20"/>
              </w:rPr>
            </w:pPr>
          </w:p>
        </w:tc>
      </w:tr>
      <w:tr w:rsidR="0048553A" w:rsidRPr="0048553A" w:rsidTr="00CD4ED2">
        <w:trPr>
          <w:trHeight w:val="55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8553A" w:rsidRPr="0048553A" w:rsidRDefault="0048553A" w:rsidP="0048553A">
            <w:pPr>
              <w:jc w:val="center"/>
              <w:rPr>
                <w:b/>
                <w:bCs/>
                <w:color w:val="000000"/>
                <w:sz w:val="22"/>
                <w:szCs w:val="22"/>
              </w:rPr>
            </w:pPr>
            <w:r w:rsidRPr="0048553A">
              <w:rPr>
                <w:b/>
                <w:bCs/>
                <w:color w:val="000000"/>
                <w:sz w:val="22"/>
                <w:szCs w:val="22"/>
              </w:rPr>
              <w:t>Montenegro</w:t>
            </w: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b/>
                <w:bCs/>
                <w:color w:val="000000"/>
                <w:sz w:val="22"/>
                <w:szCs w:val="22"/>
              </w:rPr>
            </w:pPr>
            <w:r w:rsidRPr="0048553A">
              <w:rPr>
                <w:rFonts w:cs="Calibri"/>
                <w:b/>
                <w:bCs/>
                <w:color w:val="000000"/>
                <w:sz w:val="22"/>
                <w:szCs w:val="20"/>
              </w:rPr>
              <w:t>13</w:t>
            </w:r>
            <w:r w:rsidR="00F246C1">
              <w:rPr>
                <w:rFonts w:cs="Calibri"/>
                <w:b/>
                <w:bCs/>
                <w:color w:val="000000"/>
                <w:sz w:val="22"/>
                <w:szCs w:val="20"/>
              </w:rPr>
              <w:t> </w:t>
            </w:r>
            <w:r w:rsidRPr="0048553A">
              <w:rPr>
                <w:rFonts w:cs="Calibri"/>
                <w:b/>
                <w:bCs/>
                <w:color w:val="000000"/>
                <w:sz w:val="22"/>
                <w:szCs w:val="20"/>
              </w:rPr>
              <w:t>812</w:t>
            </w:r>
          </w:p>
        </w:tc>
        <w:tc>
          <w:tcPr>
            <w:tcW w:w="1984"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b/>
                <w:bCs/>
                <w:color w:val="000000"/>
                <w:sz w:val="22"/>
                <w:szCs w:val="22"/>
              </w:rPr>
            </w:pPr>
            <w:r w:rsidRPr="0048553A">
              <w:rPr>
                <w:rFonts w:cs="Calibri"/>
                <w:b/>
                <w:bCs/>
                <w:color w:val="000000"/>
                <w:sz w:val="22"/>
                <w:szCs w:val="20"/>
              </w:rPr>
              <w:t>622</w:t>
            </w:r>
            <w:r w:rsidR="00F246C1">
              <w:rPr>
                <w:rFonts w:cs="Calibri"/>
                <w:b/>
                <w:bCs/>
                <w:color w:val="000000"/>
                <w:sz w:val="22"/>
                <w:szCs w:val="20"/>
              </w:rPr>
              <w:t> </w:t>
            </w:r>
            <w:r w:rsidRPr="0048553A">
              <w:rPr>
                <w:rFonts w:cs="Calibri"/>
                <w:b/>
                <w:bCs/>
                <w:color w:val="000000"/>
                <w:sz w:val="22"/>
                <w:szCs w:val="20"/>
              </w:rPr>
              <w:t>028</w:t>
            </w: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b/>
                <w:bCs/>
                <w:color w:val="000000"/>
                <w:sz w:val="22"/>
                <w:szCs w:val="22"/>
              </w:rPr>
            </w:pPr>
            <w:r w:rsidRPr="0048553A">
              <w:rPr>
                <w:rFonts w:cs="Calibri"/>
                <w:b/>
                <w:bCs/>
                <w:color w:val="000000"/>
                <w:sz w:val="22"/>
                <w:szCs w:val="20"/>
              </w:rPr>
              <w:t>45</w:t>
            </w:r>
          </w:p>
        </w:tc>
        <w:tc>
          <w:tcPr>
            <w:tcW w:w="567" w:type="dxa"/>
            <w:vAlign w:val="center"/>
            <w:hideMark/>
          </w:tcPr>
          <w:p w:rsidR="0048553A" w:rsidRPr="0048553A" w:rsidRDefault="0048553A" w:rsidP="0048553A">
            <w:pPr>
              <w:rPr>
                <w:sz w:val="20"/>
                <w:szCs w:val="20"/>
              </w:rPr>
            </w:pPr>
          </w:p>
        </w:tc>
      </w:tr>
      <w:tr w:rsidR="0048553A" w:rsidRPr="0048553A" w:rsidTr="00CD4ED2">
        <w:trPr>
          <w:trHeight w:val="107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color w:val="000000"/>
                <w:sz w:val="22"/>
                <w:szCs w:val="22"/>
              </w:rPr>
              <w:t>Montenegrin part of the programme area</w:t>
            </w: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rFonts w:cs="Calibri"/>
                <w:color w:val="000000"/>
                <w:sz w:val="22"/>
                <w:szCs w:val="20"/>
              </w:rPr>
              <w:t>9</w:t>
            </w:r>
            <w:r w:rsidR="00F246C1">
              <w:rPr>
                <w:rFonts w:cs="Calibri"/>
                <w:color w:val="000000"/>
                <w:sz w:val="22"/>
                <w:szCs w:val="20"/>
              </w:rPr>
              <w:t> </w:t>
            </w:r>
            <w:r w:rsidRPr="0048553A">
              <w:rPr>
                <w:rFonts w:cs="Calibri"/>
                <w:color w:val="000000"/>
                <w:sz w:val="22"/>
                <w:szCs w:val="20"/>
              </w:rPr>
              <w:t>369</w:t>
            </w:r>
          </w:p>
        </w:tc>
        <w:tc>
          <w:tcPr>
            <w:tcW w:w="1984"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rFonts w:cs="Calibri"/>
                <w:color w:val="000000"/>
                <w:sz w:val="22"/>
                <w:szCs w:val="20"/>
              </w:rPr>
              <w:t>232</w:t>
            </w:r>
            <w:r w:rsidR="00F246C1">
              <w:rPr>
                <w:rFonts w:cs="Calibri"/>
                <w:color w:val="000000"/>
                <w:sz w:val="22"/>
                <w:szCs w:val="20"/>
              </w:rPr>
              <w:t> </w:t>
            </w:r>
            <w:r w:rsidRPr="0048553A">
              <w:rPr>
                <w:rFonts w:cs="Calibri"/>
                <w:color w:val="000000"/>
                <w:sz w:val="22"/>
                <w:szCs w:val="20"/>
              </w:rPr>
              <w:t>233</w:t>
            </w:r>
          </w:p>
        </w:tc>
        <w:tc>
          <w:tcPr>
            <w:tcW w:w="1843" w:type="dxa"/>
            <w:tcBorders>
              <w:top w:val="nil"/>
              <w:left w:val="nil"/>
              <w:bottom w:val="single" w:sz="4" w:space="0" w:color="auto"/>
              <w:right w:val="single" w:sz="4" w:space="0" w:color="auto"/>
            </w:tcBorders>
            <w:shd w:val="clear" w:color="auto" w:fill="auto"/>
            <w:vAlign w:val="center"/>
            <w:hideMark/>
          </w:tcPr>
          <w:p w:rsidR="0048553A" w:rsidRPr="0048553A" w:rsidRDefault="0048553A" w:rsidP="0048553A">
            <w:pPr>
              <w:jc w:val="center"/>
              <w:rPr>
                <w:color w:val="000000"/>
                <w:sz w:val="22"/>
                <w:szCs w:val="22"/>
              </w:rPr>
            </w:pPr>
            <w:r w:rsidRPr="0048553A">
              <w:rPr>
                <w:rFonts w:cs="Calibri"/>
                <w:color w:val="000000"/>
                <w:sz w:val="22"/>
                <w:szCs w:val="20"/>
              </w:rPr>
              <w:t>24</w:t>
            </w:r>
          </w:p>
        </w:tc>
        <w:tc>
          <w:tcPr>
            <w:tcW w:w="567" w:type="dxa"/>
            <w:vAlign w:val="center"/>
            <w:hideMark/>
          </w:tcPr>
          <w:p w:rsidR="0048553A" w:rsidRPr="0048553A" w:rsidRDefault="0048553A" w:rsidP="0048553A">
            <w:pPr>
              <w:rPr>
                <w:sz w:val="20"/>
                <w:szCs w:val="20"/>
              </w:rPr>
            </w:pPr>
          </w:p>
        </w:tc>
      </w:tr>
    </w:tbl>
    <w:p w:rsidR="00D17C5D" w:rsidRDefault="00D17C5D" w:rsidP="00D17C5D">
      <w:pPr>
        <w:pStyle w:val="source"/>
        <w:rPr>
          <w:lang w:eastAsia="ar-SA"/>
        </w:rPr>
      </w:pPr>
      <w:r>
        <w:t xml:space="preserve">Sources: </w:t>
      </w:r>
      <w:r w:rsidRPr="00827F69">
        <w:rPr>
          <w:lang w:eastAsia="ar-SA"/>
        </w:rPr>
        <w:t>Statistical Office of the Republic of Serbia</w:t>
      </w:r>
      <w:r>
        <w:rPr>
          <w:lang w:eastAsia="ar-SA"/>
        </w:rPr>
        <w:t>, projections for 2019</w:t>
      </w:r>
      <w:r w:rsidRPr="00827F69">
        <w:rPr>
          <w:lang w:eastAsia="ar-SA"/>
        </w:rPr>
        <w:t>;</w:t>
      </w:r>
      <w:r>
        <w:rPr>
          <w:lang w:eastAsia="ar-SA"/>
        </w:rPr>
        <w:t xml:space="preserve"> </w:t>
      </w:r>
    </w:p>
    <w:p w:rsidR="00BD4A19" w:rsidRDefault="00D17C5D" w:rsidP="00D9476D">
      <w:pPr>
        <w:pStyle w:val="source"/>
      </w:pPr>
      <w:r w:rsidRPr="00827F69">
        <w:t>Statistical Office of Montenegro</w:t>
      </w:r>
      <w:r>
        <w:t>, Monstat, projections for 2019</w:t>
      </w:r>
    </w:p>
    <w:p w:rsidR="00C132AD" w:rsidRDefault="00C132AD" w:rsidP="00C132AD">
      <w:pPr>
        <w:spacing w:before="120"/>
        <w:jc w:val="both"/>
      </w:pPr>
      <w:r w:rsidRPr="00666517">
        <w:t xml:space="preserve">The population density is </w:t>
      </w:r>
      <w:r w:rsidR="00666517" w:rsidRPr="00666517">
        <w:t xml:space="preserve">much </w:t>
      </w:r>
      <w:r w:rsidRPr="00666517">
        <w:t xml:space="preserve">lower than country averages. On the Serbian side </w:t>
      </w:r>
      <w:r w:rsidR="00666517" w:rsidRPr="00666517">
        <w:t>only</w:t>
      </w:r>
      <w:r w:rsidRPr="00666517">
        <w:t xml:space="preserve"> Novi Pazar (1</w:t>
      </w:r>
      <w:r w:rsidR="00666517" w:rsidRPr="00666517">
        <w:t>4</w:t>
      </w:r>
      <w:r w:rsidRPr="00666517">
        <w:t>4</w:t>
      </w:r>
      <w:r w:rsidR="00F246C1" w:rsidRPr="00F246C1">
        <w:t xml:space="preserve"> </w:t>
      </w:r>
      <w:r w:rsidR="00F246C1" w:rsidRPr="00666517">
        <w:t>inhabitants/ km</w:t>
      </w:r>
      <w:r w:rsidR="00F246C1" w:rsidRPr="00666517">
        <w:rPr>
          <w:vertAlign w:val="superscript"/>
        </w:rPr>
        <w:t>2</w:t>
      </w:r>
      <w:r w:rsidRPr="00666517">
        <w:t>) and Vrnjačka Banja (1</w:t>
      </w:r>
      <w:r w:rsidR="00666517" w:rsidRPr="00666517">
        <w:t>09</w:t>
      </w:r>
      <w:r w:rsidRPr="00666517">
        <w:t xml:space="preserve">) have </w:t>
      </w:r>
      <w:r w:rsidR="00F246C1">
        <w:t xml:space="preserve">a </w:t>
      </w:r>
      <w:r w:rsidRPr="00666517">
        <w:t xml:space="preserve">population density above </w:t>
      </w:r>
      <w:r w:rsidR="00F246C1">
        <w:t xml:space="preserve">the </w:t>
      </w:r>
      <w:r w:rsidRPr="00666517">
        <w:t>national average</w:t>
      </w:r>
      <w:r w:rsidR="00666517" w:rsidRPr="00666517">
        <w:t xml:space="preserve"> (78). </w:t>
      </w:r>
      <w:r w:rsidR="00F246C1">
        <w:t>The</w:t>
      </w:r>
      <w:r w:rsidRPr="00666517">
        <w:t xml:space="preserve"> </w:t>
      </w:r>
      <w:r w:rsidR="00F246C1">
        <w:t>m</w:t>
      </w:r>
      <w:r w:rsidR="00666517" w:rsidRPr="00666517">
        <w:t xml:space="preserve">unicipalities of </w:t>
      </w:r>
      <w:r w:rsidRPr="00666517">
        <w:t>Sjenica (2</w:t>
      </w:r>
      <w:r w:rsidR="00666517" w:rsidRPr="00666517">
        <w:t>4</w:t>
      </w:r>
      <w:r w:rsidRPr="00666517">
        <w:t>), Ivanjica (</w:t>
      </w:r>
      <w:r w:rsidR="00666517" w:rsidRPr="00666517">
        <w:t>27</w:t>
      </w:r>
      <w:r w:rsidRPr="00666517">
        <w:t>)</w:t>
      </w:r>
      <w:r w:rsidR="00666517" w:rsidRPr="00666517">
        <w:t>, Nova Varoš (25)</w:t>
      </w:r>
      <w:r w:rsidRPr="00666517">
        <w:t xml:space="preserve"> and Raška (3</w:t>
      </w:r>
      <w:r w:rsidR="00666517" w:rsidRPr="00666517">
        <w:t>3</w:t>
      </w:r>
      <w:r w:rsidRPr="00666517">
        <w:t xml:space="preserve">) are far below. The population on the Montenegrin side is settled even more sparsely. Its density in mountainous municipalities is extremely low, </w:t>
      </w:r>
      <w:r w:rsidR="0059772A" w:rsidRPr="00666517">
        <w:t xml:space="preserve">in </w:t>
      </w:r>
      <w:r w:rsidRPr="00666517">
        <w:t>Šavnik (</w:t>
      </w:r>
      <w:r w:rsidR="0059772A" w:rsidRPr="00666517">
        <w:t>3</w:t>
      </w:r>
      <w:r w:rsidRPr="00666517">
        <w:t>), Žabljak (</w:t>
      </w:r>
      <w:r w:rsidR="0059772A" w:rsidRPr="00666517">
        <w:t>7</w:t>
      </w:r>
      <w:r w:rsidRPr="00666517">
        <w:t xml:space="preserve">) and Kolašin (8). In the municipalities of </w:t>
      </w:r>
      <w:r w:rsidR="00666517" w:rsidRPr="00666517">
        <w:t xml:space="preserve">Berane and Rožaje (53) and </w:t>
      </w:r>
      <w:r w:rsidRPr="00666517">
        <w:t>Bijelo Polje (</w:t>
      </w:r>
      <w:r w:rsidR="00666517" w:rsidRPr="00666517">
        <w:t>46</w:t>
      </w:r>
      <w:r w:rsidRPr="00666517">
        <w:t xml:space="preserve">), the population density is over </w:t>
      </w:r>
      <w:r w:rsidR="00F246C1">
        <w:t xml:space="preserve">the </w:t>
      </w:r>
      <w:r w:rsidRPr="00666517">
        <w:t xml:space="preserve">national average </w:t>
      </w:r>
      <w:r w:rsidR="00666517" w:rsidRPr="00666517">
        <w:t>(</w:t>
      </w:r>
      <w:r w:rsidRPr="00666517">
        <w:t>45</w:t>
      </w:r>
      <w:r w:rsidR="00666517" w:rsidRPr="00666517">
        <w:t>).</w:t>
      </w:r>
    </w:p>
    <w:p w:rsidR="00D8604A" w:rsidRDefault="005C436E" w:rsidP="00C132AD">
      <w:pPr>
        <w:spacing w:before="120"/>
        <w:jc w:val="both"/>
      </w:pPr>
      <w:r>
        <w:t xml:space="preserve">Overall, the population density in 15 municipalities out of 24 is lower than </w:t>
      </w:r>
      <w:r w:rsidR="00F246C1">
        <w:t xml:space="preserve">the </w:t>
      </w:r>
      <w:r>
        <w:t>programme territory average (38).</w:t>
      </w:r>
    </w:p>
    <w:p w:rsidR="00C132AD" w:rsidRDefault="00C132AD" w:rsidP="00BD4A19">
      <w:pPr>
        <w:spacing w:before="120"/>
      </w:pPr>
      <w:r w:rsidRPr="005C436E">
        <w:t>The entire programme area can be defined as rural according to OECD typology.</w:t>
      </w:r>
      <w:r w:rsidRPr="005C436E">
        <w:rPr>
          <w:rStyle w:val="FootnoteReference"/>
          <w:rFonts w:ascii="Times New Roman" w:hAnsi="Times New Roman"/>
          <w:sz w:val="18"/>
          <w:szCs w:val="18"/>
        </w:rPr>
        <w:footnoteReference w:id="5"/>
      </w:r>
      <w:r w:rsidRPr="005C436E">
        <w:rPr>
          <w:sz w:val="18"/>
          <w:szCs w:val="18"/>
        </w:rPr>
        <w:t xml:space="preserve"> </w:t>
      </w:r>
      <w:r w:rsidRPr="005C436E">
        <w:t xml:space="preserve"> </w:t>
      </w:r>
    </w:p>
    <w:p w:rsidR="003404A8" w:rsidRPr="00B50A28" w:rsidRDefault="003404A8" w:rsidP="00537069">
      <w:pPr>
        <w:spacing w:before="120"/>
        <w:jc w:val="both"/>
      </w:pPr>
      <w:r>
        <w:t>P</w:t>
      </w:r>
      <w:r w:rsidRPr="00B50A28">
        <w:t xml:space="preserve">eople in the programme area are mainly </w:t>
      </w:r>
      <w:r w:rsidR="00DF13B2">
        <w:t>residents</w:t>
      </w:r>
      <w:r w:rsidRPr="00B50A28">
        <w:t xml:space="preserve"> in smaller settlements </w:t>
      </w:r>
      <w:r>
        <w:t xml:space="preserve">and a few urban centres/towns. </w:t>
      </w:r>
      <w:r w:rsidRPr="00B50A28">
        <w:t xml:space="preserve">These are </w:t>
      </w:r>
      <w:r w:rsidR="00BF61B1" w:rsidRPr="00B50A28">
        <w:t>Kraljevo</w:t>
      </w:r>
      <w:r w:rsidR="00BF61B1">
        <w:t>,</w:t>
      </w:r>
      <w:r w:rsidR="00BF61B1" w:rsidRPr="00B50A28">
        <w:t xml:space="preserve"> </w:t>
      </w:r>
      <w:r w:rsidR="005C436E" w:rsidRPr="00B50A28">
        <w:t>Novi Pazar</w:t>
      </w:r>
      <w:r w:rsidR="00BF61B1">
        <w:t xml:space="preserve"> </w:t>
      </w:r>
      <w:r w:rsidRPr="00B50A28">
        <w:t>and Prijepolje on</w:t>
      </w:r>
      <w:r>
        <w:t xml:space="preserve"> the</w:t>
      </w:r>
      <w:r w:rsidRPr="00B50A28">
        <w:t xml:space="preserve"> Serbian</w:t>
      </w:r>
      <w:r>
        <w:t xml:space="preserve"> territory</w:t>
      </w:r>
      <w:r w:rsidRPr="00B50A28">
        <w:t xml:space="preserve"> and Nikšić, Bijelo Polje, </w:t>
      </w:r>
      <w:r w:rsidR="00BF61B1" w:rsidRPr="00B50A28">
        <w:t xml:space="preserve">Pljevlja and </w:t>
      </w:r>
      <w:r w:rsidRPr="00B50A28">
        <w:t>Berane on the Monten</w:t>
      </w:r>
      <w:r>
        <w:t>e</w:t>
      </w:r>
      <w:r w:rsidRPr="00B50A28">
        <w:t>grin side.</w:t>
      </w:r>
      <w:r w:rsidR="00CC27A2">
        <w:t xml:space="preserve"> Apart from the concentration of the population, these centres are also the main driving force of the programme area.</w:t>
      </w:r>
    </w:p>
    <w:p w:rsidR="003404A8" w:rsidRDefault="003404A8" w:rsidP="003404A8"/>
    <w:p w:rsidR="0078626E" w:rsidRDefault="0078626E" w:rsidP="00A90ECC">
      <w:pPr>
        <w:jc w:val="both"/>
      </w:pPr>
      <w:r w:rsidRPr="00D0638A">
        <w:t>In the eligible area there</w:t>
      </w:r>
      <w:r w:rsidRPr="00F83BC5">
        <w:t xml:space="preserve"> are 1</w:t>
      </w:r>
      <w:r w:rsidR="00F83BC5" w:rsidRPr="00F83BC5">
        <w:t>1</w:t>
      </w:r>
      <w:r w:rsidRPr="00F83BC5">
        <w:t xml:space="preserve"> centres with a population larger than </w:t>
      </w:r>
      <w:r w:rsidR="00F83BC5" w:rsidRPr="00F83BC5">
        <w:t>2</w:t>
      </w:r>
      <w:r w:rsidRPr="00F83BC5">
        <w:t>5</w:t>
      </w:r>
      <w:r w:rsidR="00D0638A">
        <w:t> </w:t>
      </w:r>
      <w:r w:rsidRPr="00F83BC5">
        <w:t>000 inhabitants, and</w:t>
      </w:r>
      <w:r w:rsidR="00F83BC5" w:rsidRPr="00F83BC5">
        <w:t xml:space="preserve"> among them</w:t>
      </w:r>
      <w:r w:rsidRPr="00F83BC5">
        <w:t xml:space="preserve"> just </w:t>
      </w:r>
      <w:r w:rsidR="00F83BC5" w:rsidRPr="00F83BC5">
        <w:t>two</w:t>
      </w:r>
      <w:r w:rsidRPr="00F83BC5">
        <w:t xml:space="preserve"> centre</w:t>
      </w:r>
      <w:r w:rsidR="00F83BC5" w:rsidRPr="00F83BC5">
        <w:t>s, Kraljevo and Novi Pazar</w:t>
      </w:r>
      <w:r w:rsidRPr="00F83BC5">
        <w:t>, larger th</w:t>
      </w:r>
      <w:r w:rsidR="00F83BC5" w:rsidRPr="00F83BC5">
        <w:t>a</w:t>
      </w:r>
      <w:r w:rsidRPr="00F83BC5">
        <w:t xml:space="preserve">n </w:t>
      </w:r>
      <w:r w:rsidR="00F83BC5" w:rsidRPr="00F83BC5">
        <w:t>100</w:t>
      </w:r>
      <w:r w:rsidR="00D0638A">
        <w:t> </w:t>
      </w:r>
      <w:r w:rsidRPr="00F83BC5">
        <w:t>000</w:t>
      </w:r>
      <w:r w:rsidR="00F83BC5" w:rsidRPr="00F83BC5">
        <w:t xml:space="preserve"> inhabitants (</w:t>
      </w:r>
      <w:r w:rsidRPr="00F83BC5">
        <w:t xml:space="preserve">the threshold </w:t>
      </w:r>
      <w:r w:rsidR="00F83BC5" w:rsidRPr="00F83BC5">
        <w:t>of 200</w:t>
      </w:r>
      <w:r w:rsidR="00D0638A">
        <w:t> </w:t>
      </w:r>
      <w:r w:rsidR="00F83BC5" w:rsidRPr="00F83BC5">
        <w:t xml:space="preserve">000 inhabitants is </w:t>
      </w:r>
      <w:r w:rsidRPr="00F83BC5">
        <w:t>considered in the OECD and EU methodology for the analysis of the urban – rural structure at regional level</w:t>
      </w:r>
      <w:r w:rsidR="00F83BC5" w:rsidRPr="00F83BC5">
        <w:t>)</w:t>
      </w:r>
      <w:r w:rsidRPr="00F83BC5">
        <w:t>.</w:t>
      </w:r>
    </w:p>
    <w:p w:rsidR="00D0638A" w:rsidRDefault="00D0638A" w:rsidP="00D9476D">
      <w:pPr>
        <w:pStyle w:val="Body"/>
        <w:jc w:val="both"/>
      </w:pPr>
    </w:p>
    <w:p w:rsidR="00CC0688" w:rsidRDefault="00F83BC5" w:rsidP="00D9476D">
      <w:pPr>
        <w:pStyle w:val="Body"/>
        <w:jc w:val="both"/>
      </w:pPr>
      <w:r w:rsidRPr="00637A29">
        <w:t xml:space="preserve">Unfavorable demographic trends on both sides of the border are migration and aging of the population in the programme area. The consequences of </w:t>
      </w:r>
      <w:r w:rsidR="00D0638A">
        <w:t>e</w:t>
      </w:r>
      <w:r w:rsidRPr="00637A29">
        <w:t>migration and population aging are numerous and far reaching, and they lead to depopulation and demographic extinction of certain (rural) areas.</w:t>
      </w:r>
      <w:r w:rsidRPr="00E92AE5">
        <w:t xml:space="preserve"> </w:t>
      </w:r>
    </w:p>
    <w:p w:rsidR="00CC0688" w:rsidRPr="00A85801" w:rsidRDefault="00D0638A" w:rsidP="00D9476D">
      <w:pPr>
        <w:spacing w:before="120"/>
        <w:jc w:val="both"/>
      </w:pPr>
      <w:r>
        <w:t>A comparison of</w:t>
      </w:r>
      <w:r w:rsidR="00CC0688" w:rsidRPr="00CC0688">
        <w:t xml:space="preserve"> the average age of </w:t>
      </w:r>
      <w:r>
        <w:t xml:space="preserve">the </w:t>
      </w:r>
      <w:r w:rsidR="00CC0688" w:rsidRPr="00CC0688">
        <w:t>population in the programme area with the national average shows that the programme area</w:t>
      </w:r>
      <w:r>
        <w:t xml:space="preserve"> population</w:t>
      </w:r>
      <w:r w:rsidR="00CC0688" w:rsidRPr="00CC0688">
        <w:t xml:space="preserve"> is older on both sides of the border. </w:t>
      </w:r>
      <w:r>
        <w:t>The e</w:t>
      </w:r>
      <w:r w:rsidR="00CC0688" w:rsidRPr="00CC0688">
        <w:t xml:space="preserve">xception </w:t>
      </w:r>
      <w:r>
        <w:t>would be</w:t>
      </w:r>
      <w:r w:rsidR="00CC0688" w:rsidRPr="00CC0688">
        <w:t xml:space="preserve"> the Raški </w:t>
      </w:r>
      <w:r>
        <w:t>D</w:t>
      </w:r>
      <w:r w:rsidR="00CC0688" w:rsidRPr="00CC0688">
        <w:t xml:space="preserve">istrict with “young” communities </w:t>
      </w:r>
      <w:r>
        <w:t>in</w:t>
      </w:r>
      <w:r w:rsidR="00CC0688" w:rsidRPr="00CC0688">
        <w:t xml:space="preserve"> Tutin with an average age of 33.12 years and Novi Pazar (34.94 years), which is significantly lower than </w:t>
      </w:r>
      <w:r>
        <w:t xml:space="preserve">the </w:t>
      </w:r>
      <w:r w:rsidR="00CC0688" w:rsidRPr="00CC0688">
        <w:t>Serbian average (43.16 years</w:t>
      </w:r>
      <w:r w:rsidR="00CC0688" w:rsidRPr="00A85801">
        <w:t xml:space="preserve">). On the Montenegrin side, </w:t>
      </w:r>
      <w:r w:rsidRPr="00A85801">
        <w:t xml:space="preserve">the </w:t>
      </w:r>
      <w:r w:rsidR="00CC0688" w:rsidRPr="00A85801">
        <w:t>municipality of Rožaje has the youngest population in the whole programme eligible territory with an average of 31.7 years (</w:t>
      </w:r>
      <w:r w:rsidRPr="00A85801">
        <w:t>according to the</w:t>
      </w:r>
      <w:r w:rsidR="00CC0688" w:rsidRPr="00A85801">
        <w:t xml:space="preserve"> Montenegr</w:t>
      </w:r>
      <w:r w:rsidRPr="00A85801">
        <w:t>in</w:t>
      </w:r>
      <w:r w:rsidR="00CC0688" w:rsidRPr="00A85801">
        <w:t xml:space="preserve"> census </w:t>
      </w:r>
      <w:r w:rsidRPr="00A85801">
        <w:t xml:space="preserve">of </w:t>
      </w:r>
      <w:r w:rsidR="00CC0688" w:rsidRPr="00A85801">
        <w:t>2011)</w:t>
      </w:r>
      <w:r w:rsidRPr="00A85801">
        <w:t>.</w:t>
      </w:r>
    </w:p>
    <w:p w:rsidR="00D9476D" w:rsidRDefault="00CC0688" w:rsidP="00D9476D">
      <w:pPr>
        <w:spacing w:before="120"/>
        <w:jc w:val="both"/>
      </w:pPr>
      <w:r w:rsidRPr="00A85801">
        <w:t>According to the census data from 2011,</w:t>
      </w:r>
      <w:r>
        <w:t xml:space="preserve"> </w:t>
      </w:r>
      <w:r w:rsidR="00D0638A">
        <w:t xml:space="preserve">in terms of ethnic groups, </w:t>
      </w:r>
      <w:r>
        <w:t>t</w:t>
      </w:r>
      <w:r w:rsidRPr="00ED5375">
        <w:t xml:space="preserve">he majority of population in the programme area </w:t>
      </w:r>
      <w:r w:rsidR="00D046A2">
        <w:t>consists of</w:t>
      </w:r>
      <w:r w:rsidRPr="00ED5375">
        <w:t xml:space="preserve"> Serbs (45%), followed by Montenegrins (24%) and Bosniacs (21%). Minorities on both sides enjoy equal treatment</w:t>
      </w:r>
      <w:r w:rsidRPr="00003523">
        <w:rPr>
          <w:sz w:val="22"/>
          <w:szCs w:val="22"/>
        </w:rPr>
        <w:t xml:space="preserve"> </w:t>
      </w:r>
      <w:r w:rsidRPr="00ED5375">
        <w:t>granted by the constitution.</w:t>
      </w:r>
    </w:p>
    <w:p w:rsidR="00D046A2" w:rsidRDefault="00D046A2" w:rsidP="00A90ECC">
      <w:pPr>
        <w:jc w:val="both"/>
      </w:pPr>
    </w:p>
    <w:p w:rsidR="00AC18EF" w:rsidRPr="00B50A28" w:rsidRDefault="00A90ECC" w:rsidP="00A90ECC">
      <w:pPr>
        <w:jc w:val="both"/>
      </w:pPr>
      <w:r>
        <w:t>All abovementioned phenomena signal an intensive process of structural transformation of the social and demographic structure of the programme area. The younger population and the young families are moving toward the urban poles (inside both countries or abroad). The population</w:t>
      </w:r>
      <w:r w:rsidR="00D046A2">
        <w:t xml:space="preserve"> ageing</w:t>
      </w:r>
      <w:r>
        <w:t xml:space="preserve"> and thus the decline of the number of active persons in the rural and remote areas are changing the needs and the potential of these areas, increasing the economic dependency of these communities, and reducing the capacity of development.</w:t>
      </w:r>
    </w:p>
    <w:p w:rsidR="00B11B61" w:rsidRDefault="00B11B61" w:rsidP="00890640">
      <w:pPr>
        <w:pStyle w:val="Body"/>
        <w:rPr>
          <w:b/>
          <w:color w:val="0070C0"/>
          <w:sz w:val="20"/>
        </w:rPr>
      </w:pPr>
      <w:bookmarkStart w:id="100" w:name="_Toc262473577"/>
    </w:p>
    <w:p w:rsidR="00890640" w:rsidRPr="003B6809" w:rsidRDefault="00890640" w:rsidP="00890640">
      <w:pPr>
        <w:pStyle w:val="Body"/>
        <w:rPr>
          <w:b/>
          <w:color w:val="000000"/>
        </w:rPr>
      </w:pPr>
      <w:r w:rsidRPr="003B6809">
        <w:rPr>
          <w:b/>
          <w:color w:val="000000"/>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404"/>
        <w:tblGridChange w:id="101">
          <w:tblGrid>
            <w:gridCol w:w="4488"/>
            <w:gridCol w:w="4404"/>
          </w:tblGrid>
        </w:tblGridChange>
      </w:tblGrid>
      <w:tr w:rsidR="00890640" w:rsidRPr="00D44841" w:rsidTr="00396EC4">
        <w:tc>
          <w:tcPr>
            <w:tcW w:w="4618" w:type="dxa"/>
            <w:tcBorders>
              <w:bottom w:val="single" w:sz="6" w:space="0" w:color="008000"/>
            </w:tcBorders>
            <w:shd w:val="clear" w:color="auto" w:fill="00B050"/>
          </w:tcPr>
          <w:p w:rsidR="00890640" w:rsidRPr="00396EC4" w:rsidRDefault="00396EC4" w:rsidP="00396EC4">
            <w:pPr>
              <w:tabs>
                <w:tab w:val="center" w:pos="2201"/>
                <w:tab w:val="right" w:pos="4402"/>
              </w:tabs>
              <w:rPr>
                <w:b/>
              </w:rPr>
            </w:pPr>
            <w:r w:rsidRPr="00396EC4">
              <w:rPr>
                <w:b/>
              </w:rPr>
              <w:tab/>
            </w:r>
            <w:r w:rsidR="0073306A" w:rsidRPr="00396EC4">
              <w:rPr>
                <w:b/>
              </w:rPr>
              <w:t>p</w:t>
            </w:r>
            <w:r w:rsidR="00347474" w:rsidRPr="00396EC4">
              <w:rPr>
                <w:b/>
              </w:rPr>
              <w:t>ositive</w:t>
            </w:r>
            <w:r w:rsidRPr="00396EC4">
              <w:rPr>
                <w:b/>
              </w:rPr>
              <w:tab/>
            </w:r>
          </w:p>
        </w:tc>
        <w:tc>
          <w:tcPr>
            <w:tcW w:w="4617" w:type="dxa"/>
            <w:tcBorders>
              <w:bottom w:val="single" w:sz="6" w:space="0" w:color="008000"/>
            </w:tcBorders>
            <w:shd w:val="clear" w:color="auto" w:fill="00B050"/>
          </w:tcPr>
          <w:p w:rsidR="00347474" w:rsidRPr="00396EC4" w:rsidRDefault="002576D2" w:rsidP="00347474">
            <w:pPr>
              <w:jc w:val="center"/>
              <w:rPr>
                <w:b/>
              </w:rPr>
            </w:pPr>
            <w:r w:rsidRPr="00396EC4">
              <w:rPr>
                <w:b/>
              </w:rPr>
              <w:t>N</w:t>
            </w:r>
            <w:r w:rsidR="00347474" w:rsidRPr="00396EC4">
              <w:rPr>
                <w:b/>
              </w:rPr>
              <w:t>egative</w:t>
            </w:r>
          </w:p>
        </w:tc>
      </w:tr>
      <w:tr w:rsidR="00890640" w:rsidRPr="00D44841" w:rsidTr="00AD040A">
        <w:trPr>
          <w:trHeight w:val="939"/>
        </w:trPr>
        <w:tc>
          <w:tcPr>
            <w:tcW w:w="4618" w:type="dxa"/>
            <w:tcBorders>
              <w:bottom w:val="single" w:sz="4" w:space="0" w:color="auto"/>
            </w:tcBorders>
            <w:shd w:val="clear" w:color="auto" w:fill="auto"/>
          </w:tcPr>
          <w:p w:rsidR="00FE3CB9" w:rsidRPr="00B11B61" w:rsidRDefault="00FE3CB9" w:rsidP="00364D4C">
            <w:pPr>
              <w:pStyle w:val="ListParagraph"/>
              <w:numPr>
                <w:ilvl w:val="0"/>
                <w:numId w:val="5"/>
              </w:numPr>
              <w:spacing w:after="0"/>
              <w:ind w:left="357"/>
              <w:rPr>
                <w:rFonts w:ascii="Times New Roman" w:hAnsi="Times New Roman"/>
                <w:sz w:val="24"/>
                <w:szCs w:val="24"/>
              </w:rPr>
            </w:pPr>
            <w:r w:rsidRPr="00B11B61">
              <w:rPr>
                <w:rFonts w:ascii="Times New Roman" w:hAnsi="Times New Roman"/>
                <w:sz w:val="24"/>
                <w:szCs w:val="24"/>
              </w:rPr>
              <w:t>Diversity of national and ethnic groups</w:t>
            </w:r>
            <w:r w:rsidR="006914D0">
              <w:rPr>
                <w:rFonts w:ascii="Times New Roman" w:hAnsi="Times New Roman"/>
                <w:sz w:val="24"/>
                <w:szCs w:val="24"/>
              </w:rPr>
              <w:t xml:space="preserve"> (tradition of respect among ethnic groups)</w:t>
            </w:r>
          </w:p>
          <w:p w:rsidR="00890640" w:rsidRPr="00B11B61" w:rsidRDefault="0073306A" w:rsidP="00364D4C">
            <w:pPr>
              <w:pStyle w:val="ListParagraph"/>
              <w:numPr>
                <w:ilvl w:val="0"/>
                <w:numId w:val="5"/>
              </w:numPr>
              <w:spacing w:after="0"/>
              <w:ind w:left="357"/>
              <w:rPr>
                <w:rFonts w:ascii="Times New Roman" w:hAnsi="Times New Roman"/>
                <w:sz w:val="24"/>
                <w:szCs w:val="24"/>
              </w:rPr>
            </w:pPr>
            <w:r w:rsidRPr="00BA37BB">
              <w:rPr>
                <w:rFonts w:ascii="Times New Roman" w:hAnsi="Times New Roman"/>
                <w:sz w:val="24"/>
                <w:szCs w:val="24"/>
              </w:rPr>
              <w:t>Existence of</w:t>
            </w:r>
            <w:r w:rsidR="00FE3CB9" w:rsidRPr="00BA37BB">
              <w:rPr>
                <w:rFonts w:ascii="Times New Roman" w:hAnsi="Times New Roman"/>
                <w:sz w:val="24"/>
                <w:szCs w:val="24"/>
              </w:rPr>
              <w:t xml:space="preserve"> “young” municipalities</w:t>
            </w:r>
          </w:p>
        </w:tc>
        <w:tc>
          <w:tcPr>
            <w:tcW w:w="4617" w:type="dxa"/>
            <w:tcBorders>
              <w:bottom w:val="single" w:sz="4" w:space="0" w:color="auto"/>
            </w:tcBorders>
            <w:shd w:val="clear" w:color="auto" w:fill="auto"/>
          </w:tcPr>
          <w:p w:rsidR="00F55B98" w:rsidRDefault="00F55B98" w:rsidP="00364D4C">
            <w:pPr>
              <w:pStyle w:val="ListParagraph"/>
              <w:numPr>
                <w:ilvl w:val="0"/>
                <w:numId w:val="5"/>
              </w:numPr>
              <w:rPr>
                <w:rFonts w:ascii="Times New Roman" w:hAnsi="Times New Roman"/>
                <w:sz w:val="24"/>
                <w:szCs w:val="24"/>
              </w:rPr>
            </w:pPr>
            <w:r w:rsidRPr="00F55B98">
              <w:rPr>
                <w:rFonts w:ascii="Times New Roman" w:hAnsi="Times New Roman"/>
                <w:sz w:val="24"/>
                <w:szCs w:val="24"/>
              </w:rPr>
              <w:t xml:space="preserve">The population of the whole area has been decreasing </w:t>
            </w:r>
          </w:p>
          <w:p w:rsidR="00F55B98" w:rsidRPr="00F55B98" w:rsidRDefault="00F55B98" w:rsidP="00364D4C">
            <w:pPr>
              <w:pStyle w:val="ListParagraph"/>
              <w:numPr>
                <w:ilvl w:val="0"/>
                <w:numId w:val="5"/>
              </w:numPr>
              <w:rPr>
                <w:rFonts w:ascii="Times New Roman" w:hAnsi="Times New Roman"/>
                <w:sz w:val="24"/>
                <w:szCs w:val="24"/>
              </w:rPr>
            </w:pPr>
            <w:r w:rsidRPr="00F55B98">
              <w:rPr>
                <w:rFonts w:ascii="Times New Roman" w:hAnsi="Times New Roman"/>
                <w:sz w:val="24"/>
                <w:szCs w:val="24"/>
              </w:rPr>
              <w:t>22 municipalities recorded population decline</w:t>
            </w:r>
          </w:p>
          <w:p w:rsidR="00EA659D" w:rsidRPr="00B11B61" w:rsidRDefault="0073306A" w:rsidP="00364D4C">
            <w:pPr>
              <w:pStyle w:val="ListParagraph"/>
              <w:numPr>
                <w:ilvl w:val="0"/>
                <w:numId w:val="5"/>
              </w:numPr>
              <w:rPr>
                <w:rFonts w:ascii="Times New Roman" w:hAnsi="Times New Roman"/>
                <w:sz w:val="24"/>
                <w:szCs w:val="24"/>
              </w:rPr>
            </w:pPr>
            <w:r w:rsidRPr="00B11B61">
              <w:rPr>
                <w:rFonts w:ascii="Times New Roman" w:hAnsi="Times New Roman"/>
                <w:sz w:val="24"/>
                <w:szCs w:val="24"/>
              </w:rPr>
              <w:t>E</w:t>
            </w:r>
            <w:r w:rsidR="00EA659D" w:rsidRPr="00B11B61">
              <w:rPr>
                <w:rFonts w:ascii="Times New Roman" w:hAnsi="Times New Roman"/>
                <w:sz w:val="24"/>
                <w:szCs w:val="24"/>
              </w:rPr>
              <w:t>migration (mainly youth and working age population)</w:t>
            </w:r>
          </w:p>
          <w:p w:rsidR="00890640" w:rsidRPr="00B11B61" w:rsidRDefault="00890640" w:rsidP="00364D4C">
            <w:pPr>
              <w:pStyle w:val="ListParagraph"/>
              <w:numPr>
                <w:ilvl w:val="0"/>
                <w:numId w:val="5"/>
              </w:numPr>
              <w:rPr>
                <w:rFonts w:ascii="Times New Roman" w:hAnsi="Times New Roman"/>
                <w:sz w:val="24"/>
                <w:szCs w:val="24"/>
              </w:rPr>
            </w:pPr>
            <w:r w:rsidRPr="00B11B61">
              <w:rPr>
                <w:rFonts w:ascii="Times New Roman" w:hAnsi="Times New Roman"/>
                <w:sz w:val="24"/>
                <w:szCs w:val="24"/>
              </w:rPr>
              <w:t>Ag</w:t>
            </w:r>
            <w:r w:rsidR="00D046A2">
              <w:rPr>
                <w:rFonts w:ascii="Times New Roman" w:hAnsi="Times New Roman"/>
                <w:sz w:val="24"/>
                <w:szCs w:val="24"/>
              </w:rPr>
              <w:t>e</w:t>
            </w:r>
            <w:r w:rsidRPr="00B11B61">
              <w:rPr>
                <w:rFonts w:ascii="Times New Roman" w:hAnsi="Times New Roman"/>
                <w:sz w:val="24"/>
                <w:szCs w:val="24"/>
              </w:rPr>
              <w:t xml:space="preserve">ing </w:t>
            </w:r>
          </w:p>
        </w:tc>
      </w:tr>
      <w:tr w:rsidR="00890640" w:rsidRPr="00D44841" w:rsidTr="00AD040A">
        <w:tc>
          <w:tcPr>
            <w:tcW w:w="9235" w:type="dxa"/>
            <w:gridSpan w:val="2"/>
            <w:tcBorders>
              <w:top w:val="single" w:sz="4" w:space="0" w:color="auto"/>
              <w:bottom w:val="single" w:sz="4" w:space="0" w:color="auto"/>
            </w:tcBorders>
            <w:shd w:val="clear" w:color="auto" w:fill="auto"/>
          </w:tcPr>
          <w:p w:rsidR="00890640" w:rsidRPr="00B11B61" w:rsidRDefault="00890640" w:rsidP="00B11B61">
            <w:pPr>
              <w:pStyle w:val="ListParagraph"/>
              <w:numPr>
                <w:ilvl w:val="0"/>
                <w:numId w:val="0"/>
              </w:numPr>
              <w:spacing w:after="0"/>
              <w:ind w:left="357"/>
              <w:jc w:val="center"/>
              <w:rPr>
                <w:rFonts w:ascii="Times New Roman" w:hAnsi="Times New Roman"/>
                <w:b/>
                <w:sz w:val="24"/>
                <w:szCs w:val="24"/>
              </w:rPr>
            </w:pPr>
            <w:r w:rsidRPr="00B11B61">
              <w:rPr>
                <w:rFonts w:ascii="Times New Roman" w:hAnsi="Times New Roman"/>
                <w:b/>
                <w:sz w:val="24"/>
                <w:szCs w:val="24"/>
              </w:rPr>
              <w:t xml:space="preserve">Challenges for cross-border cooperation </w:t>
            </w:r>
          </w:p>
        </w:tc>
      </w:tr>
      <w:tr w:rsidR="00890640" w:rsidRPr="00D44841" w:rsidTr="00AD040A">
        <w:tc>
          <w:tcPr>
            <w:tcW w:w="9235" w:type="dxa"/>
            <w:gridSpan w:val="2"/>
            <w:tcBorders>
              <w:top w:val="single" w:sz="4" w:space="0" w:color="auto"/>
            </w:tcBorders>
            <w:shd w:val="clear" w:color="auto" w:fill="auto"/>
          </w:tcPr>
          <w:p w:rsidR="00890640" w:rsidRPr="00F02CBF" w:rsidRDefault="0073306A" w:rsidP="00364D4C">
            <w:pPr>
              <w:pStyle w:val="ListParagraph"/>
              <w:numPr>
                <w:ilvl w:val="0"/>
                <w:numId w:val="4"/>
              </w:numPr>
              <w:spacing w:after="0"/>
              <w:ind w:left="357"/>
              <w:rPr>
                <w:rFonts w:ascii="Times New Roman" w:hAnsi="Times New Roman"/>
                <w:sz w:val="24"/>
                <w:szCs w:val="24"/>
              </w:rPr>
            </w:pPr>
            <w:r w:rsidRPr="00F02CBF">
              <w:rPr>
                <w:rFonts w:ascii="Times New Roman" w:hAnsi="Times New Roman"/>
                <w:sz w:val="24"/>
                <w:szCs w:val="24"/>
              </w:rPr>
              <w:t xml:space="preserve">Urban </w:t>
            </w:r>
            <w:r w:rsidR="00890640" w:rsidRPr="00F02CBF">
              <w:rPr>
                <w:rFonts w:ascii="Times New Roman" w:hAnsi="Times New Roman"/>
                <w:sz w:val="24"/>
                <w:szCs w:val="24"/>
              </w:rPr>
              <w:t>-</w:t>
            </w:r>
            <w:r w:rsidRPr="00F02CBF">
              <w:rPr>
                <w:rFonts w:ascii="Times New Roman" w:hAnsi="Times New Roman"/>
                <w:sz w:val="24"/>
                <w:szCs w:val="24"/>
              </w:rPr>
              <w:t xml:space="preserve"> </w:t>
            </w:r>
            <w:r w:rsidR="00890640" w:rsidRPr="00F02CBF">
              <w:rPr>
                <w:rFonts w:ascii="Times New Roman" w:hAnsi="Times New Roman"/>
                <w:sz w:val="24"/>
                <w:szCs w:val="24"/>
              </w:rPr>
              <w:t>rural divide</w:t>
            </w:r>
            <w:r w:rsidRPr="00F02CBF">
              <w:rPr>
                <w:rFonts w:ascii="Times New Roman" w:hAnsi="Times New Roman"/>
                <w:sz w:val="24"/>
                <w:szCs w:val="24"/>
              </w:rPr>
              <w:t xml:space="preserve"> (differences in quality of living</w:t>
            </w:r>
            <w:r w:rsidR="00890640" w:rsidRPr="00F02CBF">
              <w:rPr>
                <w:rFonts w:ascii="Times New Roman" w:hAnsi="Times New Roman"/>
                <w:sz w:val="24"/>
                <w:szCs w:val="24"/>
              </w:rPr>
              <w:t>)</w:t>
            </w:r>
          </w:p>
          <w:p w:rsidR="00532DA6" w:rsidRPr="00B11B61" w:rsidRDefault="00532DA6" w:rsidP="00364D4C">
            <w:pPr>
              <w:pStyle w:val="ListParagraph"/>
              <w:numPr>
                <w:ilvl w:val="0"/>
                <w:numId w:val="4"/>
              </w:numPr>
              <w:spacing w:after="0"/>
              <w:ind w:left="357"/>
              <w:rPr>
                <w:rFonts w:ascii="Times New Roman" w:hAnsi="Times New Roman"/>
                <w:sz w:val="24"/>
                <w:szCs w:val="24"/>
              </w:rPr>
            </w:pPr>
            <w:r w:rsidRPr="00F02CBF">
              <w:rPr>
                <w:rFonts w:ascii="Times New Roman" w:hAnsi="Times New Roman"/>
                <w:sz w:val="24"/>
                <w:szCs w:val="24"/>
              </w:rPr>
              <w:t>Due to migratory trends huge number of inhabitants living abroad (with familiar economic and social connections in the programme) could be considered as opportunity and common issue for cooperation</w:t>
            </w:r>
            <w:r>
              <w:rPr>
                <w:rFonts w:ascii="Times New Roman" w:hAnsi="Times New Roman"/>
                <w:sz w:val="24"/>
                <w:szCs w:val="24"/>
              </w:rPr>
              <w:t xml:space="preserve">  </w:t>
            </w:r>
          </w:p>
        </w:tc>
      </w:tr>
    </w:tbl>
    <w:p w:rsidR="003404A8" w:rsidRPr="009F2BAB" w:rsidRDefault="007D797A" w:rsidP="009F2BAB">
      <w:pPr>
        <w:pStyle w:val="Heading2"/>
      </w:pPr>
      <w:bookmarkStart w:id="102" w:name="_Toc55243419"/>
      <w:bookmarkStart w:id="103" w:name="_Toc55243548"/>
      <w:bookmarkStart w:id="104" w:name="_Toc55243838"/>
      <w:bookmarkStart w:id="105" w:name="_Toc55244098"/>
      <w:bookmarkStart w:id="106" w:name="_Toc55244341"/>
      <w:bookmarkStart w:id="107" w:name="_Toc55244951"/>
      <w:bookmarkStart w:id="108" w:name="_Toc55245819"/>
      <w:bookmarkStart w:id="109" w:name="_Toc55370675"/>
      <w:bookmarkStart w:id="110" w:name="_Toc55370758"/>
      <w:bookmarkStart w:id="111" w:name="_Toc55370979"/>
      <w:r w:rsidRPr="009F2BAB">
        <w:t>1.</w:t>
      </w:r>
      <w:r w:rsidR="003404A8" w:rsidRPr="009F2BAB">
        <w:t>5 Economy</w:t>
      </w:r>
      <w:bookmarkEnd w:id="100"/>
      <w:bookmarkEnd w:id="102"/>
      <w:bookmarkEnd w:id="103"/>
      <w:bookmarkEnd w:id="104"/>
      <w:bookmarkEnd w:id="105"/>
      <w:bookmarkEnd w:id="106"/>
      <w:bookmarkEnd w:id="107"/>
      <w:bookmarkEnd w:id="108"/>
      <w:bookmarkEnd w:id="109"/>
      <w:bookmarkEnd w:id="110"/>
      <w:bookmarkEnd w:id="111"/>
    </w:p>
    <w:p w:rsidR="003404A8" w:rsidRPr="00F06918" w:rsidRDefault="0073306A" w:rsidP="00D046A2">
      <w:pPr>
        <w:pStyle w:val="Body"/>
        <w:jc w:val="both"/>
        <w:rPr>
          <w:b/>
          <w:color w:val="00B050"/>
        </w:rPr>
      </w:pPr>
      <w:r w:rsidRPr="00F06918">
        <w:rPr>
          <w:b/>
          <w:color w:val="00B050"/>
        </w:rPr>
        <w:t xml:space="preserve">Generally, </w:t>
      </w:r>
      <w:r w:rsidR="003404A8" w:rsidRPr="00F06918">
        <w:rPr>
          <w:b/>
          <w:color w:val="00B050"/>
        </w:rPr>
        <w:t>the programme area is among least developed</w:t>
      </w:r>
      <w:r w:rsidR="0069058A" w:rsidRPr="00F06918">
        <w:rPr>
          <w:b/>
          <w:color w:val="00B050"/>
        </w:rPr>
        <w:t xml:space="preserve"> economic areas on both sides of </w:t>
      </w:r>
      <w:r w:rsidRPr="00F06918">
        <w:rPr>
          <w:b/>
          <w:color w:val="00B050"/>
        </w:rPr>
        <w:t>the border</w:t>
      </w:r>
    </w:p>
    <w:p w:rsidR="003404A8" w:rsidRPr="00F06918" w:rsidRDefault="0069058A" w:rsidP="00D046A2">
      <w:pPr>
        <w:pStyle w:val="Body"/>
        <w:jc w:val="both"/>
        <w:rPr>
          <w:b/>
          <w:color w:val="00B050"/>
        </w:rPr>
      </w:pPr>
      <w:r w:rsidRPr="00F06918">
        <w:rPr>
          <w:b/>
          <w:color w:val="00B050"/>
        </w:rPr>
        <w:t>Potentials for sustainable tourism development, agricultural and industrial production, development of SME sector</w:t>
      </w:r>
    </w:p>
    <w:p w:rsidR="00E4459B" w:rsidRPr="00D9476D" w:rsidRDefault="0069058A" w:rsidP="00D9476D">
      <w:pPr>
        <w:pStyle w:val="Heading3"/>
      </w:pPr>
      <w:bookmarkStart w:id="112" w:name="_Toc262473578"/>
      <w:bookmarkStart w:id="113" w:name="_Toc55243420"/>
      <w:bookmarkStart w:id="114" w:name="_Toc55243549"/>
      <w:bookmarkStart w:id="115" w:name="_Toc55243839"/>
      <w:bookmarkStart w:id="116" w:name="_Toc55244099"/>
      <w:bookmarkStart w:id="117" w:name="_Toc55244342"/>
      <w:bookmarkStart w:id="118" w:name="_Toc55244952"/>
      <w:bookmarkStart w:id="119" w:name="_Toc55245820"/>
      <w:bookmarkStart w:id="120" w:name="_Toc55370676"/>
      <w:bookmarkStart w:id="121" w:name="_Toc55370759"/>
      <w:bookmarkStart w:id="122" w:name="_Toc55370980"/>
      <w:r w:rsidRPr="009F2BAB">
        <w:t>1.5.1</w:t>
      </w:r>
      <w:r w:rsidR="003404A8" w:rsidRPr="009F2BAB">
        <w:t xml:space="preserve"> Economic development in general</w:t>
      </w:r>
      <w:bookmarkEnd w:id="112"/>
      <w:bookmarkEnd w:id="113"/>
      <w:bookmarkEnd w:id="114"/>
      <w:bookmarkEnd w:id="115"/>
      <w:bookmarkEnd w:id="116"/>
      <w:bookmarkEnd w:id="117"/>
      <w:bookmarkEnd w:id="118"/>
      <w:bookmarkEnd w:id="119"/>
      <w:bookmarkEnd w:id="120"/>
      <w:bookmarkEnd w:id="121"/>
      <w:bookmarkEnd w:id="122"/>
    </w:p>
    <w:p w:rsidR="00E4459B" w:rsidRPr="00E4459B" w:rsidRDefault="00D046A2" w:rsidP="00E4459B">
      <w:pPr>
        <w:jc w:val="both"/>
        <w:rPr>
          <w:rFonts w:eastAsia="Calibri"/>
        </w:rPr>
      </w:pPr>
      <w:bookmarkStart w:id="123" w:name="_Hlk56957785"/>
      <w:r>
        <w:t>The economic development i</w:t>
      </w:r>
      <w:r w:rsidR="003404A8" w:rsidRPr="00E4459B">
        <w:t xml:space="preserve">n the programme area was weak and additionally affected by the </w:t>
      </w:r>
      <w:r w:rsidR="00E4459B" w:rsidRPr="00E4459B">
        <w:rPr>
          <w:rFonts w:eastAsia="Calibri"/>
        </w:rPr>
        <w:t xml:space="preserve">COVID-19 pandemic </w:t>
      </w:r>
      <w:r w:rsidR="003404A8" w:rsidRPr="00E4459B">
        <w:t>in 20</w:t>
      </w:r>
      <w:r w:rsidR="00E4459B" w:rsidRPr="00E4459B">
        <w:t>20</w:t>
      </w:r>
      <w:r w:rsidR="003404A8" w:rsidRPr="00E4459B">
        <w:t xml:space="preserve">. </w:t>
      </w:r>
      <w:bookmarkEnd w:id="123"/>
      <w:r w:rsidR="00E4459B" w:rsidRPr="00E4459B">
        <w:rPr>
          <w:rFonts w:eastAsia="Calibri"/>
        </w:rPr>
        <w:t xml:space="preserve">The COVID-19 pandemic is a global shock that </w:t>
      </w:r>
      <w:r w:rsidR="00A23D13">
        <w:rPr>
          <w:rFonts w:eastAsia="Calibri"/>
        </w:rPr>
        <w:t>also affected</w:t>
      </w:r>
      <w:r w:rsidR="00E4459B">
        <w:rPr>
          <w:rFonts w:eastAsia="Calibri"/>
        </w:rPr>
        <w:t xml:space="preserve"> </w:t>
      </w:r>
      <w:r w:rsidR="00E4459B" w:rsidRPr="00E4459B">
        <w:rPr>
          <w:rFonts w:eastAsia="Calibri"/>
        </w:rPr>
        <w:t>Serbia and Montenegro</w:t>
      </w:r>
      <w:r w:rsidR="00E4459B">
        <w:rPr>
          <w:rFonts w:eastAsia="Calibri"/>
        </w:rPr>
        <w:t xml:space="preserve">. It </w:t>
      </w:r>
      <w:r w:rsidR="00E4459B" w:rsidRPr="00E4459B">
        <w:rPr>
          <w:rFonts w:eastAsia="Calibri"/>
        </w:rPr>
        <w:t xml:space="preserve">represents </w:t>
      </w:r>
      <w:r>
        <w:rPr>
          <w:rFonts w:eastAsia="Calibri"/>
        </w:rPr>
        <w:t xml:space="preserve">a </w:t>
      </w:r>
      <w:r w:rsidR="00E4459B" w:rsidRPr="00E4459B">
        <w:rPr>
          <w:rFonts w:eastAsia="Calibri"/>
        </w:rPr>
        <w:t>burden on their health and social protection systems. The final extent of the COVID-19 pandemic crisis in terms of loss of human lives and damage to the economies is not possible to assess, but early estimates foresee a drop of between 4-6</w:t>
      </w:r>
      <w:r>
        <w:rPr>
          <w:rFonts w:eastAsia="Calibri"/>
        </w:rPr>
        <w:t> </w:t>
      </w:r>
      <w:r w:rsidR="00E4459B" w:rsidRPr="00E4459B">
        <w:rPr>
          <w:rFonts w:eastAsia="Calibri"/>
        </w:rPr>
        <w:t xml:space="preserve">% of gross domestic product (GDP) in the region. Large number of citizens are at risk of losing their jobs, and temporary government support measures have an important fiscal impact. Montenegro's economic outlook deteriorated substantially since the second quarter of 2020, as the COVID-19 quarantine measures </w:t>
      </w:r>
      <w:r w:rsidR="0017690A">
        <w:rPr>
          <w:rFonts w:eastAsia="Calibri"/>
        </w:rPr>
        <w:t xml:space="preserve">were </w:t>
      </w:r>
      <w:r w:rsidR="00E4459B" w:rsidRPr="00E4459B">
        <w:rPr>
          <w:rFonts w:eastAsia="Calibri"/>
        </w:rPr>
        <w:t>introduced</w:t>
      </w:r>
      <w:r w:rsidR="0017690A">
        <w:rPr>
          <w:rFonts w:eastAsia="Calibri"/>
        </w:rPr>
        <w:t>.</w:t>
      </w:r>
      <w:r w:rsidR="00E4459B" w:rsidRPr="00E4459B">
        <w:rPr>
          <w:rFonts w:eastAsia="Calibri"/>
        </w:rPr>
        <w:t xml:space="preserve"> Public finances are under significant </w:t>
      </w:r>
      <w:r w:rsidR="00E4459B" w:rsidRPr="0017690A">
        <w:rPr>
          <w:rFonts w:eastAsia="Calibri"/>
        </w:rPr>
        <w:t>pressure in 2020 due to fast growing costs to finance the authorities' policy response to the pandemic combined with a sharp decline in budget revenue due to lower economic activity</w:t>
      </w:r>
      <w:r w:rsidR="0017690A" w:rsidRPr="0017690A">
        <w:rPr>
          <w:rFonts w:eastAsia="Calibri"/>
        </w:rPr>
        <w:t xml:space="preserve"> (</w:t>
      </w:r>
      <w:r w:rsidR="00A23D13" w:rsidRPr="0017690A">
        <w:rPr>
          <w:rFonts w:eastAsia="Calibri"/>
        </w:rPr>
        <w:t>particularly</w:t>
      </w:r>
      <w:r w:rsidR="0017690A" w:rsidRPr="0017690A">
        <w:rPr>
          <w:rFonts w:eastAsia="Calibri"/>
        </w:rPr>
        <w:t xml:space="preserve"> </w:t>
      </w:r>
      <w:r w:rsidR="0017690A" w:rsidRPr="0017690A">
        <w:rPr>
          <w:color w:val="2C2825"/>
          <w:shd w:val="clear" w:color="auto" w:fill="FFFFFF"/>
        </w:rPr>
        <w:t>the loss in tourism revenue)</w:t>
      </w:r>
      <w:r w:rsidR="00E4459B" w:rsidRPr="0017690A">
        <w:rPr>
          <w:rFonts w:eastAsia="Calibri"/>
        </w:rPr>
        <w:t>.</w:t>
      </w:r>
      <w:r w:rsidR="00E4459B" w:rsidRPr="00E4459B">
        <w:rPr>
          <w:rFonts w:eastAsia="Calibri"/>
        </w:rPr>
        <w:t xml:space="preserve"> Regarding Serbia, prior to the COVID-19 crisis, the pace of GDP growth speed</w:t>
      </w:r>
      <w:r>
        <w:rPr>
          <w:rFonts w:eastAsia="Calibri"/>
        </w:rPr>
        <w:t>ed</w:t>
      </w:r>
      <w:r w:rsidR="00E4459B" w:rsidRPr="00E4459B">
        <w:rPr>
          <w:rFonts w:eastAsia="Calibri"/>
        </w:rPr>
        <w:t xml:space="preserve"> up. By reducing the budgetary deficit and maintaining a prudent fiscal stance, Serbia ha</w:t>
      </w:r>
      <w:r>
        <w:rPr>
          <w:rFonts w:eastAsia="Calibri"/>
        </w:rPr>
        <w:t>d</w:t>
      </w:r>
      <w:r w:rsidR="00E4459B" w:rsidRPr="00E4459B">
        <w:rPr>
          <w:rFonts w:eastAsia="Calibri"/>
        </w:rPr>
        <w:t xml:space="preserve"> significantly improved debt sustainability. Labour market performance ha</w:t>
      </w:r>
      <w:r>
        <w:rPr>
          <w:rFonts w:eastAsia="Calibri"/>
        </w:rPr>
        <w:t>d</w:t>
      </w:r>
      <w:r w:rsidR="00E4459B" w:rsidRPr="00E4459B">
        <w:rPr>
          <w:rFonts w:eastAsia="Calibri"/>
        </w:rPr>
        <w:t xml:space="preserve"> improved, with the lowest unemployment rates in the last decade, however, this was also due to large emigration. The COVID-19 crisis is projected to strongly deteriorate the economic outlook in 2020, as regards GDP growth, public finances, and employment.</w:t>
      </w:r>
      <w:r w:rsidR="00E4459B">
        <w:rPr>
          <w:rStyle w:val="FootnoteReference"/>
          <w:rFonts w:eastAsia="Calibri"/>
        </w:rPr>
        <w:footnoteReference w:id="6"/>
      </w:r>
    </w:p>
    <w:p w:rsidR="00E4421C" w:rsidRPr="00525C1A" w:rsidRDefault="00E4421C" w:rsidP="003404A8">
      <w:pPr>
        <w:rPr>
          <w:highlight w:val="yellow"/>
        </w:rPr>
      </w:pPr>
    </w:p>
    <w:p w:rsidR="003404A8" w:rsidRPr="00BD763C" w:rsidRDefault="003404A8" w:rsidP="00BD763C">
      <w:pPr>
        <w:rPr>
          <w:b/>
          <w:sz w:val="22"/>
          <w:szCs w:val="22"/>
        </w:rPr>
      </w:pPr>
      <w:r w:rsidRPr="00BD763C">
        <w:rPr>
          <w:rStyle w:val="Table"/>
          <w:sz w:val="22"/>
          <w:szCs w:val="22"/>
        </w:rPr>
        <w:t>Table</w:t>
      </w:r>
      <w:r w:rsidR="00B515E8">
        <w:rPr>
          <w:rStyle w:val="Table"/>
          <w:sz w:val="22"/>
          <w:szCs w:val="22"/>
        </w:rPr>
        <w:t xml:space="preserve"> 3</w:t>
      </w:r>
      <w:r w:rsidRPr="00BD763C">
        <w:rPr>
          <w:rStyle w:val="Table"/>
          <w:sz w:val="22"/>
          <w:szCs w:val="22"/>
        </w:rPr>
        <w:t>: Countries’ GDP</w:t>
      </w:r>
    </w:p>
    <w:tbl>
      <w:tblPr>
        <w:tblW w:w="8910" w:type="dxa"/>
        <w:tblInd w:w="108" w:type="dxa"/>
        <w:tblLook w:val="04A0" w:firstRow="1" w:lastRow="0" w:firstColumn="1" w:lastColumn="0" w:noHBand="0" w:noVBand="1"/>
      </w:tblPr>
      <w:tblGrid>
        <w:gridCol w:w="1580"/>
        <w:gridCol w:w="800"/>
        <w:gridCol w:w="640"/>
        <w:gridCol w:w="580"/>
        <w:gridCol w:w="630"/>
        <w:gridCol w:w="740"/>
        <w:gridCol w:w="576"/>
        <w:gridCol w:w="620"/>
        <w:gridCol w:w="720"/>
        <w:gridCol w:w="584"/>
        <w:gridCol w:w="630"/>
        <w:gridCol w:w="810"/>
      </w:tblGrid>
      <w:tr w:rsidR="00BD763C" w:rsidRPr="00BD763C" w:rsidTr="00C509E6">
        <w:trPr>
          <w:trHeight w:val="1116"/>
        </w:trPr>
        <w:tc>
          <w:tcPr>
            <w:tcW w:w="1580" w:type="dxa"/>
            <w:tcBorders>
              <w:top w:val="single" w:sz="4" w:space="0" w:color="000000"/>
              <w:left w:val="nil"/>
              <w:bottom w:val="nil"/>
              <w:right w:val="nil"/>
            </w:tcBorders>
            <w:shd w:val="clear" w:color="000000" w:fill="E2EFDA"/>
            <w:vAlign w:val="center"/>
            <w:hideMark/>
          </w:tcPr>
          <w:p w:rsidR="00BD763C" w:rsidRPr="00BD763C" w:rsidRDefault="00BD763C" w:rsidP="00BD763C">
            <w:pPr>
              <w:jc w:val="center"/>
              <w:rPr>
                <w:b/>
                <w:bCs/>
                <w:sz w:val="18"/>
                <w:szCs w:val="18"/>
              </w:rPr>
            </w:pPr>
            <w:r w:rsidRPr="00BD763C">
              <w:rPr>
                <w:b/>
                <w:bCs/>
                <w:sz w:val="18"/>
                <w:szCs w:val="18"/>
              </w:rPr>
              <w:t>GDP real growth, % change compared to previous year</w:t>
            </w:r>
          </w:p>
        </w:tc>
        <w:tc>
          <w:tcPr>
            <w:tcW w:w="80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2008</w:t>
            </w:r>
          </w:p>
        </w:tc>
        <w:tc>
          <w:tcPr>
            <w:tcW w:w="64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2009</w:t>
            </w:r>
          </w:p>
        </w:tc>
        <w:tc>
          <w:tcPr>
            <w:tcW w:w="58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2010</w:t>
            </w:r>
          </w:p>
        </w:tc>
        <w:tc>
          <w:tcPr>
            <w:tcW w:w="63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2011</w:t>
            </w:r>
          </w:p>
        </w:tc>
        <w:tc>
          <w:tcPr>
            <w:tcW w:w="74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2012</w:t>
            </w:r>
          </w:p>
        </w:tc>
        <w:tc>
          <w:tcPr>
            <w:tcW w:w="576"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2013</w:t>
            </w:r>
          </w:p>
        </w:tc>
        <w:tc>
          <w:tcPr>
            <w:tcW w:w="62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2014</w:t>
            </w:r>
          </w:p>
        </w:tc>
        <w:tc>
          <w:tcPr>
            <w:tcW w:w="72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2015</w:t>
            </w:r>
          </w:p>
        </w:tc>
        <w:tc>
          <w:tcPr>
            <w:tcW w:w="584"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2016</w:t>
            </w:r>
          </w:p>
        </w:tc>
        <w:tc>
          <w:tcPr>
            <w:tcW w:w="63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2017</w:t>
            </w:r>
          </w:p>
        </w:tc>
        <w:tc>
          <w:tcPr>
            <w:tcW w:w="810" w:type="dxa"/>
            <w:tcBorders>
              <w:top w:val="single" w:sz="4" w:space="0" w:color="000000"/>
              <w:left w:val="nil"/>
              <w:bottom w:val="nil"/>
              <w:right w:val="nil"/>
            </w:tcBorders>
            <w:shd w:val="clear" w:color="000000" w:fill="E2EFDA"/>
            <w:noWrap/>
            <w:vAlign w:val="center"/>
            <w:hideMark/>
          </w:tcPr>
          <w:p w:rsidR="00BD763C" w:rsidRPr="00BD763C" w:rsidRDefault="00BD763C" w:rsidP="00BD763C">
            <w:pPr>
              <w:jc w:val="right"/>
              <w:rPr>
                <w:b/>
                <w:bCs/>
                <w:sz w:val="18"/>
                <w:szCs w:val="18"/>
              </w:rPr>
            </w:pPr>
            <w:r w:rsidRPr="00BD763C">
              <w:rPr>
                <w:b/>
                <w:bCs/>
                <w:sz w:val="18"/>
                <w:szCs w:val="18"/>
              </w:rPr>
              <w:t>2018</w:t>
            </w:r>
          </w:p>
        </w:tc>
      </w:tr>
      <w:tr w:rsidR="00BD763C" w:rsidRPr="003B7AC9" w:rsidTr="00C509E6">
        <w:trPr>
          <w:trHeight w:val="288"/>
        </w:trPr>
        <w:tc>
          <w:tcPr>
            <w:tcW w:w="158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rPr>
                <w:b/>
                <w:bCs/>
                <w:sz w:val="18"/>
                <w:szCs w:val="18"/>
              </w:rPr>
            </w:pPr>
            <w:r w:rsidRPr="003B7AC9">
              <w:rPr>
                <w:b/>
                <w:bCs/>
                <w:sz w:val="18"/>
                <w:szCs w:val="18"/>
              </w:rPr>
              <w:t>EU-27</w:t>
            </w:r>
          </w:p>
        </w:tc>
        <w:tc>
          <w:tcPr>
            <w:tcW w:w="80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0.6 </w:t>
            </w:r>
          </w:p>
        </w:tc>
        <w:tc>
          <w:tcPr>
            <w:tcW w:w="64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-4.3 </w:t>
            </w:r>
          </w:p>
        </w:tc>
        <w:tc>
          <w:tcPr>
            <w:tcW w:w="58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2.2 </w:t>
            </w:r>
          </w:p>
        </w:tc>
        <w:tc>
          <w:tcPr>
            <w:tcW w:w="63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1.8 </w:t>
            </w:r>
          </w:p>
        </w:tc>
        <w:tc>
          <w:tcPr>
            <w:tcW w:w="74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-0.7 </w:t>
            </w:r>
          </w:p>
        </w:tc>
        <w:tc>
          <w:tcPr>
            <w:tcW w:w="576"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-0.1 </w:t>
            </w:r>
          </w:p>
        </w:tc>
        <w:tc>
          <w:tcPr>
            <w:tcW w:w="62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1.6 </w:t>
            </w:r>
          </w:p>
        </w:tc>
        <w:tc>
          <w:tcPr>
            <w:tcW w:w="72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2.3 </w:t>
            </w:r>
          </w:p>
        </w:tc>
        <w:tc>
          <w:tcPr>
            <w:tcW w:w="584"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2.1 </w:t>
            </w:r>
          </w:p>
        </w:tc>
        <w:tc>
          <w:tcPr>
            <w:tcW w:w="63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2.7 </w:t>
            </w:r>
          </w:p>
        </w:tc>
        <w:tc>
          <w:tcPr>
            <w:tcW w:w="81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xml:space="preserve">2.1 </w:t>
            </w:r>
          </w:p>
        </w:tc>
      </w:tr>
      <w:tr w:rsidR="00BD763C" w:rsidRPr="003B7AC9" w:rsidTr="00C509E6">
        <w:trPr>
          <w:trHeight w:val="288"/>
        </w:trPr>
        <w:tc>
          <w:tcPr>
            <w:tcW w:w="158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rPr>
                <w:b/>
                <w:bCs/>
                <w:sz w:val="18"/>
                <w:szCs w:val="18"/>
              </w:rPr>
            </w:pPr>
            <w:r w:rsidRPr="003B7AC9">
              <w:rPr>
                <w:b/>
                <w:bCs/>
                <w:sz w:val="18"/>
                <w:szCs w:val="18"/>
              </w:rPr>
              <w:t>Montenegro</w:t>
            </w:r>
          </w:p>
        </w:tc>
        <w:tc>
          <w:tcPr>
            <w:tcW w:w="80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7.2 </w:t>
            </w:r>
          </w:p>
        </w:tc>
        <w:tc>
          <w:tcPr>
            <w:tcW w:w="64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-5.8 </w:t>
            </w:r>
          </w:p>
        </w:tc>
        <w:tc>
          <w:tcPr>
            <w:tcW w:w="58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2.7 </w:t>
            </w:r>
          </w:p>
        </w:tc>
        <w:tc>
          <w:tcPr>
            <w:tcW w:w="63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3.2 </w:t>
            </w:r>
          </w:p>
        </w:tc>
        <w:tc>
          <w:tcPr>
            <w:tcW w:w="74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-2.7 </w:t>
            </w:r>
          </w:p>
        </w:tc>
        <w:tc>
          <w:tcPr>
            <w:tcW w:w="576"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3.5 </w:t>
            </w:r>
          </w:p>
        </w:tc>
        <w:tc>
          <w:tcPr>
            <w:tcW w:w="62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1.8 </w:t>
            </w:r>
          </w:p>
        </w:tc>
        <w:tc>
          <w:tcPr>
            <w:tcW w:w="72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3.4 </w:t>
            </w:r>
          </w:p>
        </w:tc>
        <w:tc>
          <w:tcPr>
            <w:tcW w:w="584"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2.9 </w:t>
            </w:r>
          </w:p>
        </w:tc>
        <w:tc>
          <w:tcPr>
            <w:tcW w:w="63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4.7 </w:t>
            </w:r>
          </w:p>
        </w:tc>
        <w:tc>
          <w:tcPr>
            <w:tcW w:w="81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5.1 </w:t>
            </w:r>
          </w:p>
        </w:tc>
      </w:tr>
      <w:tr w:rsidR="00BD763C" w:rsidRPr="003B7AC9" w:rsidTr="00C509E6">
        <w:trPr>
          <w:trHeight w:val="288"/>
        </w:trPr>
        <w:tc>
          <w:tcPr>
            <w:tcW w:w="1580" w:type="dxa"/>
            <w:tcBorders>
              <w:top w:val="nil"/>
              <w:left w:val="nil"/>
              <w:bottom w:val="single" w:sz="4" w:space="0" w:color="C0C0C0"/>
              <w:right w:val="nil"/>
            </w:tcBorders>
            <w:shd w:val="clear" w:color="auto" w:fill="auto"/>
            <w:noWrap/>
            <w:vAlign w:val="center"/>
            <w:hideMark/>
          </w:tcPr>
          <w:p w:rsidR="00BD763C" w:rsidRPr="003B7AC9" w:rsidRDefault="00BD763C" w:rsidP="00BD763C">
            <w:pPr>
              <w:rPr>
                <w:b/>
                <w:bCs/>
                <w:sz w:val="18"/>
                <w:szCs w:val="18"/>
              </w:rPr>
            </w:pPr>
            <w:r w:rsidRPr="003B7AC9">
              <w:rPr>
                <w:b/>
                <w:bCs/>
                <w:sz w:val="18"/>
                <w:szCs w:val="18"/>
              </w:rPr>
              <w:t>Serbia</w:t>
            </w:r>
          </w:p>
        </w:tc>
        <w:tc>
          <w:tcPr>
            <w:tcW w:w="80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5.7 </w:t>
            </w:r>
          </w:p>
        </w:tc>
        <w:tc>
          <w:tcPr>
            <w:tcW w:w="64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-2.7 </w:t>
            </w:r>
          </w:p>
        </w:tc>
        <w:tc>
          <w:tcPr>
            <w:tcW w:w="58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0.7 </w:t>
            </w:r>
          </w:p>
        </w:tc>
        <w:tc>
          <w:tcPr>
            <w:tcW w:w="63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2.0 </w:t>
            </w:r>
          </w:p>
        </w:tc>
        <w:tc>
          <w:tcPr>
            <w:tcW w:w="74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-0.7 </w:t>
            </w:r>
          </w:p>
        </w:tc>
        <w:tc>
          <w:tcPr>
            <w:tcW w:w="576"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2.9 </w:t>
            </w:r>
          </w:p>
        </w:tc>
        <w:tc>
          <w:tcPr>
            <w:tcW w:w="62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-1.6 </w:t>
            </w:r>
          </w:p>
        </w:tc>
        <w:tc>
          <w:tcPr>
            <w:tcW w:w="72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1.8 </w:t>
            </w:r>
          </w:p>
        </w:tc>
        <w:tc>
          <w:tcPr>
            <w:tcW w:w="584"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3.3 </w:t>
            </w:r>
          </w:p>
        </w:tc>
        <w:tc>
          <w:tcPr>
            <w:tcW w:w="63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2.0 </w:t>
            </w:r>
          </w:p>
        </w:tc>
        <w:tc>
          <w:tcPr>
            <w:tcW w:w="81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xml:space="preserve">4.4 </w:t>
            </w:r>
          </w:p>
        </w:tc>
      </w:tr>
      <w:tr w:rsidR="00BD763C" w:rsidRPr="003B7AC9" w:rsidTr="00C509E6">
        <w:trPr>
          <w:trHeight w:val="516"/>
        </w:trPr>
        <w:tc>
          <w:tcPr>
            <w:tcW w:w="1580" w:type="dxa"/>
            <w:tcBorders>
              <w:top w:val="nil"/>
              <w:left w:val="nil"/>
              <w:bottom w:val="nil"/>
              <w:right w:val="nil"/>
            </w:tcBorders>
            <w:shd w:val="clear" w:color="auto" w:fill="auto"/>
            <w:vAlign w:val="center"/>
            <w:hideMark/>
          </w:tcPr>
          <w:p w:rsidR="00BD763C" w:rsidRPr="003B7AC9" w:rsidRDefault="00BD763C" w:rsidP="00BD763C">
            <w:pPr>
              <w:rPr>
                <w:b/>
                <w:bCs/>
                <w:sz w:val="18"/>
                <w:szCs w:val="18"/>
              </w:rPr>
            </w:pPr>
            <w:r w:rsidRPr="003B7AC9">
              <w:rPr>
                <w:b/>
                <w:bCs/>
                <w:sz w:val="18"/>
                <w:szCs w:val="18"/>
              </w:rPr>
              <w:t>GDP per capita (in EUR)</w:t>
            </w:r>
          </w:p>
        </w:tc>
        <w:tc>
          <w:tcPr>
            <w:tcW w:w="800" w:type="dxa"/>
            <w:tcBorders>
              <w:top w:val="nil"/>
              <w:left w:val="nil"/>
              <w:bottom w:val="nil"/>
              <w:right w:val="nil"/>
            </w:tcBorders>
            <w:shd w:val="clear" w:color="auto" w:fill="auto"/>
            <w:noWrap/>
            <w:vAlign w:val="center"/>
            <w:hideMark/>
          </w:tcPr>
          <w:p w:rsidR="00BD763C" w:rsidRPr="003B7AC9" w:rsidRDefault="00BD763C" w:rsidP="00BD763C">
            <w:pPr>
              <w:rPr>
                <w:b/>
                <w:bCs/>
                <w:sz w:val="18"/>
                <w:szCs w:val="18"/>
              </w:rPr>
            </w:pPr>
          </w:p>
        </w:tc>
        <w:tc>
          <w:tcPr>
            <w:tcW w:w="64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58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63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74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576"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62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72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584"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63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c>
          <w:tcPr>
            <w:tcW w:w="810" w:type="dxa"/>
            <w:tcBorders>
              <w:top w:val="nil"/>
              <w:left w:val="nil"/>
              <w:bottom w:val="nil"/>
              <w:right w:val="nil"/>
            </w:tcBorders>
            <w:shd w:val="clear" w:color="auto" w:fill="auto"/>
            <w:noWrap/>
            <w:vAlign w:val="center"/>
            <w:hideMark/>
          </w:tcPr>
          <w:p w:rsidR="00BD763C" w:rsidRPr="003B7AC9" w:rsidRDefault="00BD763C" w:rsidP="00BD763C">
            <w:pPr>
              <w:jc w:val="right"/>
              <w:rPr>
                <w:sz w:val="20"/>
                <w:szCs w:val="20"/>
              </w:rPr>
            </w:pPr>
          </w:p>
        </w:tc>
      </w:tr>
      <w:tr w:rsidR="00BD763C" w:rsidRPr="003B7AC9" w:rsidTr="00C509E6">
        <w:trPr>
          <w:trHeight w:val="288"/>
        </w:trPr>
        <w:tc>
          <w:tcPr>
            <w:tcW w:w="158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rPr>
                <w:b/>
                <w:bCs/>
                <w:sz w:val="18"/>
                <w:szCs w:val="18"/>
              </w:rPr>
            </w:pPr>
            <w:r w:rsidRPr="003B7AC9">
              <w:rPr>
                <w:b/>
                <w:bCs/>
                <w:sz w:val="18"/>
                <w:szCs w:val="18"/>
              </w:rPr>
              <w:t>EU-27</w:t>
            </w:r>
          </w:p>
        </w:tc>
        <w:tc>
          <w:tcPr>
            <w:tcW w:w="80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25</w:t>
            </w:r>
            <w:r w:rsidR="00D046A2">
              <w:rPr>
                <w:sz w:val="18"/>
                <w:szCs w:val="18"/>
              </w:rPr>
              <w:t> </w:t>
            </w:r>
            <w:r w:rsidRPr="003B7AC9">
              <w:rPr>
                <w:sz w:val="18"/>
                <w:szCs w:val="18"/>
              </w:rPr>
              <w:t>260</w:t>
            </w:r>
          </w:p>
        </w:tc>
        <w:tc>
          <w:tcPr>
            <w:tcW w:w="64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58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63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74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576"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62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72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584"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63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 </w:t>
            </w:r>
          </w:p>
        </w:tc>
        <w:tc>
          <w:tcPr>
            <w:tcW w:w="810" w:type="dxa"/>
            <w:tcBorders>
              <w:top w:val="single" w:sz="4" w:space="0" w:color="000000"/>
              <w:left w:val="nil"/>
              <w:bottom w:val="nil"/>
              <w:right w:val="nil"/>
            </w:tcBorders>
            <w:shd w:val="clear" w:color="000000" w:fill="E2EFDA"/>
            <w:noWrap/>
            <w:vAlign w:val="center"/>
            <w:hideMark/>
          </w:tcPr>
          <w:p w:rsidR="00BD763C" w:rsidRPr="003B7AC9" w:rsidRDefault="00BD763C" w:rsidP="00BD763C">
            <w:pPr>
              <w:jc w:val="right"/>
              <w:rPr>
                <w:sz w:val="18"/>
                <w:szCs w:val="18"/>
              </w:rPr>
            </w:pPr>
            <w:r w:rsidRPr="003B7AC9">
              <w:rPr>
                <w:sz w:val="18"/>
                <w:szCs w:val="18"/>
              </w:rPr>
              <w:t>30</w:t>
            </w:r>
            <w:r w:rsidR="00D046A2">
              <w:rPr>
                <w:sz w:val="18"/>
                <w:szCs w:val="18"/>
              </w:rPr>
              <w:t> </w:t>
            </w:r>
            <w:r w:rsidRPr="003B7AC9">
              <w:rPr>
                <w:sz w:val="18"/>
                <w:szCs w:val="18"/>
              </w:rPr>
              <w:t>160</w:t>
            </w:r>
          </w:p>
        </w:tc>
      </w:tr>
      <w:tr w:rsidR="00BD763C" w:rsidRPr="003B7AC9" w:rsidTr="00C509E6">
        <w:trPr>
          <w:trHeight w:val="288"/>
        </w:trPr>
        <w:tc>
          <w:tcPr>
            <w:tcW w:w="158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rPr>
                <w:b/>
                <w:bCs/>
                <w:sz w:val="18"/>
                <w:szCs w:val="18"/>
              </w:rPr>
            </w:pPr>
            <w:r w:rsidRPr="003B7AC9">
              <w:rPr>
                <w:b/>
                <w:bCs/>
                <w:sz w:val="18"/>
                <w:szCs w:val="18"/>
              </w:rPr>
              <w:t>Montenegro</w:t>
            </w:r>
          </w:p>
        </w:tc>
        <w:tc>
          <w:tcPr>
            <w:tcW w:w="80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5</w:t>
            </w:r>
            <w:r w:rsidR="00D046A2">
              <w:rPr>
                <w:sz w:val="18"/>
                <w:szCs w:val="18"/>
              </w:rPr>
              <w:t> </w:t>
            </w:r>
            <w:r w:rsidRPr="003B7AC9">
              <w:rPr>
                <w:sz w:val="18"/>
                <w:szCs w:val="18"/>
              </w:rPr>
              <w:t>030</w:t>
            </w:r>
          </w:p>
        </w:tc>
        <w:tc>
          <w:tcPr>
            <w:tcW w:w="64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58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63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74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576"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62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72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584"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63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810" w:type="dxa"/>
            <w:tcBorders>
              <w:top w:val="single" w:sz="4" w:space="0" w:color="000000"/>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7</w:t>
            </w:r>
            <w:r w:rsidR="00D046A2">
              <w:rPr>
                <w:sz w:val="18"/>
                <w:szCs w:val="18"/>
              </w:rPr>
              <w:t> </w:t>
            </w:r>
            <w:r w:rsidRPr="003B7AC9">
              <w:rPr>
                <w:sz w:val="18"/>
                <w:szCs w:val="18"/>
              </w:rPr>
              <w:t>490</w:t>
            </w:r>
          </w:p>
        </w:tc>
      </w:tr>
      <w:tr w:rsidR="00BD763C" w:rsidRPr="003B7AC9" w:rsidTr="00C509E6">
        <w:trPr>
          <w:trHeight w:val="288"/>
        </w:trPr>
        <w:tc>
          <w:tcPr>
            <w:tcW w:w="1580" w:type="dxa"/>
            <w:tcBorders>
              <w:top w:val="nil"/>
              <w:left w:val="nil"/>
              <w:bottom w:val="single" w:sz="4" w:space="0" w:color="C0C0C0"/>
              <w:right w:val="nil"/>
            </w:tcBorders>
            <w:shd w:val="clear" w:color="auto" w:fill="auto"/>
            <w:noWrap/>
            <w:vAlign w:val="center"/>
            <w:hideMark/>
          </w:tcPr>
          <w:p w:rsidR="00BD763C" w:rsidRPr="003B7AC9" w:rsidRDefault="00BD763C" w:rsidP="00BD763C">
            <w:pPr>
              <w:rPr>
                <w:b/>
                <w:bCs/>
                <w:sz w:val="18"/>
                <w:szCs w:val="18"/>
              </w:rPr>
            </w:pPr>
            <w:r w:rsidRPr="003B7AC9">
              <w:rPr>
                <w:b/>
                <w:bCs/>
                <w:sz w:val="18"/>
                <w:szCs w:val="18"/>
              </w:rPr>
              <w:t>Serbia</w:t>
            </w:r>
          </w:p>
        </w:tc>
        <w:tc>
          <w:tcPr>
            <w:tcW w:w="80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4</w:t>
            </w:r>
            <w:r w:rsidR="00D046A2">
              <w:rPr>
                <w:sz w:val="18"/>
                <w:szCs w:val="18"/>
              </w:rPr>
              <w:t> </w:t>
            </w:r>
            <w:r w:rsidRPr="003B7AC9">
              <w:rPr>
                <w:sz w:val="18"/>
                <w:szCs w:val="18"/>
              </w:rPr>
              <w:t>860</w:t>
            </w:r>
          </w:p>
        </w:tc>
        <w:tc>
          <w:tcPr>
            <w:tcW w:w="64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58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63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74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576"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62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72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584"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63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 </w:t>
            </w:r>
          </w:p>
        </w:tc>
        <w:tc>
          <w:tcPr>
            <w:tcW w:w="810" w:type="dxa"/>
            <w:tcBorders>
              <w:top w:val="nil"/>
              <w:left w:val="nil"/>
              <w:bottom w:val="single" w:sz="4" w:space="0" w:color="C0C0C0"/>
              <w:right w:val="nil"/>
            </w:tcBorders>
            <w:shd w:val="clear" w:color="auto" w:fill="auto"/>
            <w:noWrap/>
            <w:vAlign w:val="center"/>
            <w:hideMark/>
          </w:tcPr>
          <w:p w:rsidR="00BD763C" w:rsidRPr="003B7AC9" w:rsidRDefault="00BD763C" w:rsidP="00BD763C">
            <w:pPr>
              <w:jc w:val="right"/>
              <w:rPr>
                <w:sz w:val="18"/>
                <w:szCs w:val="18"/>
              </w:rPr>
            </w:pPr>
            <w:r w:rsidRPr="003B7AC9">
              <w:rPr>
                <w:sz w:val="18"/>
                <w:szCs w:val="18"/>
              </w:rPr>
              <w:t>6</w:t>
            </w:r>
            <w:r w:rsidR="00D046A2">
              <w:rPr>
                <w:sz w:val="18"/>
                <w:szCs w:val="18"/>
              </w:rPr>
              <w:t> </w:t>
            </w:r>
            <w:r w:rsidRPr="003B7AC9">
              <w:rPr>
                <w:sz w:val="18"/>
                <w:szCs w:val="18"/>
              </w:rPr>
              <w:t>140</w:t>
            </w:r>
          </w:p>
        </w:tc>
      </w:tr>
    </w:tbl>
    <w:p w:rsidR="00BD763C" w:rsidRPr="003B7AC9" w:rsidRDefault="00BD763C" w:rsidP="003404A8">
      <w:pPr>
        <w:rPr>
          <w:sz w:val="18"/>
          <w:szCs w:val="18"/>
          <w:highlight w:val="yellow"/>
        </w:rPr>
      </w:pPr>
      <w:r w:rsidRPr="003B7AC9">
        <w:rPr>
          <w:sz w:val="18"/>
          <w:szCs w:val="18"/>
        </w:rPr>
        <w:t>Source: Eurostat (online data codes: nama_10_gdp and nama_10_pc)</w:t>
      </w:r>
    </w:p>
    <w:p w:rsidR="00BD763C" w:rsidRPr="00525C1A" w:rsidRDefault="00BD763C" w:rsidP="003404A8">
      <w:pPr>
        <w:rPr>
          <w:highlight w:val="yellow"/>
        </w:rPr>
      </w:pPr>
    </w:p>
    <w:p w:rsidR="003B3DDA" w:rsidRPr="00FE3C8E" w:rsidRDefault="003B3DDA" w:rsidP="004B7B05">
      <w:pPr>
        <w:jc w:val="both"/>
        <w:rPr>
          <w:lang w:val="sr-Latn-RS"/>
        </w:rPr>
      </w:pPr>
      <w:bookmarkStart w:id="125" w:name="_Hlk56957806"/>
      <w:r w:rsidRPr="003B3DDA">
        <w:t xml:space="preserve">Gross domestic product of Montenegro in 2018 </w:t>
      </w:r>
      <w:r>
        <w:t>was</w:t>
      </w:r>
      <w:r w:rsidRPr="003B3DDA">
        <w:t xml:space="preserve"> </w:t>
      </w:r>
      <w:r w:rsidR="00140E36">
        <w:t>€ </w:t>
      </w:r>
      <w:r w:rsidRPr="003B3DDA">
        <w:t>4</w:t>
      </w:r>
      <w:r w:rsidR="00140E36">
        <w:t> </w:t>
      </w:r>
      <w:r w:rsidRPr="003B3DDA">
        <w:t>663 mil</w:t>
      </w:r>
      <w:r>
        <w:t xml:space="preserve"> while in Serbia</w:t>
      </w:r>
      <w:r w:rsidR="00A71605">
        <w:t xml:space="preserve"> in 2018 at current prices amounted to RSD 5</w:t>
      </w:r>
      <w:r w:rsidR="00140E36">
        <w:t> </w:t>
      </w:r>
      <w:r w:rsidR="00A71605">
        <w:t>068</w:t>
      </w:r>
      <w:r w:rsidR="00140E36">
        <w:t> </w:t>
      </w:r>
      <w:r w:rsidR="00A71605">
        <w:t xml:space="preserve">588.5 mil. </w:t>
      </w:r>
    </w:p>
    <w:bookmarkEnd w:id="125"/>
    <w:p w:rsidR="004B7B05" w:rsidRDefault="004B7B05" w:rsidP="004B7B05">
      <w:pPr>
        <w:jc w:val="both"/>
      </w:pPr>
    </w:p>
    <w:p w:rsidR="00401767" w:rsidRDefault="00401767" w:rsidP="004B7B05">
      <w:pPr>
        <w:jc w:val="both"/>
        <w:rPr>
          <w:rFonts w:eastAsia="Calibri"/>
          <w:szCs w:val="20"/>
        </w:rPr>
      </w:pPr>
      <w:r>
        <w:t xml:space="preserve">The economy in the programme eligible area is among </w:t>
      </w:r>
      <w:r w:rsidR="00140E36">
        <w:t xml:space="preserve">the </w:t>
      </w:r>
      <w:r>
        <w:t xml:space="preserve">least developed </w:t>
      </w:r>
      <w:r w:rsidR="00140E36">
        <w:t xml:space="preserve">when </w:t>
      </w:r>
      <w:r>
        <w:t xml:space="preserve">compared to </w:t>
      </w:r>
      <w:r w:rsidR="00140E36">
        <w:t xml:space="preserve">the </w:t>
      </w:r>
      <w:r>
        <w:t>national levels of</w:t>
      </w:r>
      <w:r w:rsidR="00140E36">
        <w:t xml:space="preserve"> development for the</w:t>
      </w:r>
      <w:r>
        <w:t xml:space="preserve"> participating countries</w:t>
      </w:r>
      <w:r w:rsidR="00140E36">
        <w:t xml:space="preserve"> as a whole</w:t>
      </w:r>
      <w:r w:rsidR="00A71131">
        <w:t>.</w:t>
      </w:r>
    </w:p>
    <w:p w:rsidR="003404A8" w:rsidRPr="00220882" w:rsidRDefault="003404A8" w:rsidP="00EB0CD8">
      <w:pPr>
        <w:spacing w:before="120"/>
        <w:jc w:val="both"/>
        <w:rPr>
          <w:rFonts w:eastAsia="Calibri"/>
          <w:szCs w:val="20"/>
        </w:rPr>
      </w:pPr>
      <w:r>
        <w:rPr>
          <w:rFonts w:eastAsia="Calibri"/>
          <w:szCs w:val="20"/>
        </w:rPr>
        <w:t>T</w:t>
      </w:r>
      <w:r w:rsidRPr="00BF2754">
        <w:rPr>
          <w:rFonts w:eastAsia="Calibri"/>
          <w:szCs w:val="20"/>
        </w:rPr>
        <w:t xml:space="preserve">he Government of Serbia tracks disparities within local economies and communities each year through a composite index: the level of Economic Development of Local Self-government Unit (EDLSU). </w:t>
      </w:r>
      <w:r>
        <w:rPr>
          <w:rFonts w:eastAsia="Calibri"/>
          <w:szCs w:val="20"/>
        </w:rPr>
        <w:t>It</w:t>
      </w:r>
      <w:r w:rsidRPr="00BF2754">
        <w:rPr>
          <w:rFonts w:eastAsia="Calibri"/>
          <w:szCs w:val="20"/>
        </w:rPr>
        <w:t xml:space="preserve"> is defined according to an approved methodology that takes account of economic and social factors and which assigns every local self-government unit (LSU) to one of four groups</w:t>
      </w:r>
      <w:r>
        <w:rPr>
          <w:rFonts w:eastAsia="Calibri"/>
          <w:szCs w:val="20"/>
        </w:rPr>
        <w:t>.</w:t>
      </w:r>
      <w:r>
        <w:rPr>
          <w:rStyle w:val="FootnoteReference"/>
          <w:rFonts w:eastAsia="Calibri"/>
          <w:szCs w:val="20"/>
        </w:rPr>
        <w:footnoteReference w:id="7"/>
      </w:r>
      <w:r>
        <w:rPr>
          <w:rFonts w:eastAsia="Calibri"/>
          <w:szCs w:val="20"/>
        </w:rPr>
        <w:t xml:space="preserve"> </w:t>
      </w:r>
      <w:r w:rsidR="00B76A58">
        <w:t xml:space="preserve">Out of </w:t>
      </w:r>
      <w:r w:rsidR="00140E36">
        <w:t xml:space="preserve">the </w:t>
      </w:r>
      <w:r w:rsidR="00220882">
        <w:t>ten</w:t>
      </w:r>
      <w:r w:rsidR="00B76A58">
        <w:t xml:space="preserve"> Serbian municipalities situated in the programme area, </w:t>
      </w:r>
      <w:r w:rsidR="00220882">
        <w:t>six</w:t>
      </w:r>
      <w:r w:rsidRPr="00D637C2">
        <w:t xml:space="preserve"> municipalities (Nova </w:t>
      </w:r>
      <w:r>
        <w:t>Varoš</w:t>
      </w:r>
      <w:r w:rsidRPr="00D637C2">
        <w:t xml:space="preserve">, Priboj, Prijepolje, </w:t>
      </w:r>
      <w:r>
        <w:t>Raška</w:t>
      </w:r>
      <w:r w:rsidRPr="00D637C2">
        <w:t xml:space="preserve">, Sjenica and Tutin) are considered </w:t>
      </w:r>
      <w:r w:rsidR="00B76A58">
        <w:t xml:space="preserve">as </w:t>
      </w:r>
      <w:r w:rsidRPr="00D637C2">
        <w:t xml:space="preserve">highly underdeveloped and </w:t>
      </w:r>
      <w:r w:rsidR="00220882">
        <w:t>three</w:t>
      </w:r>
      <w:r w:rsidRPr="00D637C2">
        <w:t xml:space="preserve"> of them (Prijepolje, Sjenica and Tutin) are devastated.</w:t>
      </w:r>
    </w:p>
    <w:p w:rsidR="003404A8" w:rsidRDefault="003404A8" w:rsidP="00EB0CD8">
      <w:pPr>
        <w:spacing w:before="120"/>
        <w:jc w:val="both"/>
        <w:rPr>
          <w:rFonts w:eastAsia="Calibri"/>
        </w:rPr>
      </w:pPr>
      <w:r w:rsidRPr="00D637C2">
        <w:rPr>
          <w:rStyle w:val="hps"/>
          <w:color w:val="222222"/>
          <w:lang w:val="en"/>
        </w:rPr>
        <w:t xml:space="preserve">The Government of Montenegro uses </w:t>
      </w:r>
      <w:r w:rsidR="00140E36">
        <w:rPr>
          <w:rStyle w:val="hps"/>
          <w:color w:val="222222"/>
          <w:lang w:val="en"/>
        </w:rPr>
        <w:t>a d</w:t>
      </w:r>
      <w:r w:rsidRPr="00D637C2">
        <w:rPr>
          <w:rStyle w:val="hps"/>
          <w:color w:val="222222"/>
          <w:lang w:val="en"/>
        </w:rPr>
        <w:t xml:space="preserve">evelopment </w:t>
      </w:r>
      <w:r w:rsidR="00140E36">
        <w:rPr>
          <w:rStyle w:val="hps"/>
          <w:color w:val="222222"/>
          <w:lang w:val="en"/>
        </w:rPr>
        <w:t>i</w:t>
      </w:r>
      <w:r w:rsidRPr="00D637C2">
        <w:rPr>
          <w:rStyle w:val="hps"/>
          <w:color w:val="222222"/>
          <w:lang w:val="en"/>
        </w:rPr>
        <w:t>ndex to measure the level of development of local</w:t>
      </w:r>
      <w:r w:rsidR="00FE3C8E">
        <w:rPr>
          <w:rStyle w:val="hps"/>
          <w:color w:val="222222"/>
          <w:lang w:val="en"/>
        </w:rPr>
        <w:t xml:space="preserve"> </w:t>
      </w:r>
      <w:r w:rsidRPr="00D637C2">
        <w:rPr>
          <w:rStyle w:val="hps"/>
          <w:color w:val="222222"/>
          <w:lang w:val="en"/>
        </w:rPr>
        <w:t>self</w:t>
      </w:r>
      <w:r w:rsidR="00FE3C8E">
        <w:rPr>
          <w:rStyle w:val="hps"/>
          <w:color w:val="222222"/>
          <w:lang w:val="en"/>
        </w:rPr>
        <w:t>-</w:t>
      </w:r>
      <w:r w:rsidRPr="00D637C2">
        <w:rPr>
          <w:rStyle w:val="hps"/>
          <w:color w:val="222222"/>
          <w:lang w:val="en"/>
        </w:rPr>
        <w:t xml:space="preserve">governments. </w:t>
      </w:r>
      <w:r w:rsidR="00140E36">
        <w:rPr>
          <w:rStyle w:val="hps"/>
          <w:color w:val="222222"/>
          <w:lang w:val="en"/>
        </w:rPr>
        <w:t>This</w:t>
      </w:r>
      <w:r w:rsidRPr="00D637C2">
        <w:rPr>
          <w:rStyle w:val="hps"/>
          <w:color w:val="222222"/>
          <w:lang w:val="en"/>
        </w:rPr>
        <w:t xml:space="preserve"> composite</w:t>
      </w:r>
      <w:r w:rsidRPr="00D637C2">
        <w:rPr>
          <w:color w:val="222222"/>
          <w:lang w:val="en"/>
        </w:rPr>
        <w:t xml:space="preserve"> </w:t>
      </w:r>
      <w:r w:rsidRPr="00D637C2">
        <w:rPr>
          <w:rStyle w:val="hps"/>
          <w:color w:val="222222"/>
          <w:lang w:val="en"/>
        </w:rPr>
        <w:t xml:space="preserve">indicator is calculated by the following </w:t>
      </w:r>
      <w:r>
        <w:rPr>
          <w:rStyle w:val="hps"/>
          <w:color w:val="222222"/>
          <w:lang w:val="en"/>
        </w:rPr>
        <w:t>ones</w:t>
      </w:r>
      <w:r w:rsidRPr="00D637C2">
        <w:rPr>
          <w:rStyle w:val="hps"/>
          <w:color w:val="222222"/>
          <w:lang w:val="en"/>
        </w:rPr>
        <w:t>: the unemployment rate,</w:t>
      </w:r>
      <w:r w:rsidRPr="00D637C2">
        <w:rPr>
          <w:color w:val="222222"/>
          <w:lang w:val="en"/>
        </w:rPr>
        <w:t xml:space="preserve"> income </w:t>
      </w:r>
      <w:r w:rsidRPr="00D637C2">
        <w:rPr>
          <w:rStyle w:val="hps"/>
          <w:color w:val="222222"/>
          <w:lang w:val="en"/>
        </w:rPr>
        <w:t>per capita</w:t>
      </w:r>
      <w:r>
        <w:rPr>
          <w:color w:val="222222"/>
          <w:lang w:val="en"/>
        </w:rPr>
        <w:t xml:space="preserve">, </w:t>
      </w:r>
      <w:r w:rsidRPr="00D637C2">
        <w:rPr>
          <w:color w:val="222222"/>
          <w:lang w:val="en"/>
        </w:rPr>
        <w:t>income</w:t>
      </w:r>
      <w:r>
        <w:rPr>
          <w:color w:val="222222"/>
          <w:lang w:val="en"/>
        </w:rPr>
        <w:t xml:space="preserve"> </w:t>
      </w:r>
      <w:r w:rsidRPr="00D637C2">
        <w:rPr>
          <w:rStyle w:val="hps"/>
          <w:color w:val="222222"/>
          <w:lang w:val="en"/>
        </w:rPr>
        <w:t>budget of local governments</w:t>
      </w:r>
      <w:r w:rsidRPr="00D637C2">
        <w:rPr>
          <w:color w:val="222222"/>
          <w:lang w:val="en"/>
        </w:rPr>
        <w:t xml:space="preserve"> </w:t>
      </w:r>
      <w:r w:rsidRPr="00D637C2">
        <w:rPr>
          <w:rStyle w:val="hps"/>
          <w:color w:val="222222"/>
          <w:lang w:val="en"/>
        </w:rPr>
        <w:t xml:space="preserve">per capita, </w:t>
      </w:r>
      <w:r>
        <w:rPr>
          <w:rStyle w:val="hps"/>
          <w:color w:val="222222"/>
          <w:lang w:val="en"/>
        </w:rPr>
        <w:t xml:space="preserve">general </w:t>
      </w:r>
      <w:r w:rsidRPr="00D637C2">
        <w:rPr>
          <w:rStyle w:val="hps"/>
          <w:color w:val="222222"/>
          <w:lang w:val="en"/>
        </w:rPr>
        <w:t>movement</w:t>
      </w:r>
      <w:r w:rsidRPr="00D637C2">
        <w:rPr>
          <w:color w:val="222222"/>
          <w:lang w:val="en"/>
        </w:rPr>
        <w:t xml:space="preserve"> </w:t>
      </w:r>
      <w:r w:rsidRPr="00D637C2">
        <w:rPr>
          <w:rStyle w:val="hps"/>
          <w:color w:val="222222"/>
          <w:lang w:val="en"/>
        </w:rPr>
        <w:t>of population</w:t>
      </w:r>
      <w:r w:rsidRPr="00D637C2">
        <w:rPr>
          <w:color w:val="222222"/>
          <w:lang w:val="en"/>
        </w:rPr>
        <w:t xml:space="preserve"> </w:t>
      </w:r>
      <w:r w:rsidRPr="00D637C2">
        <w:rPr>
          <w:rStyle w:val="hps"/>
          <w:color w:val="222222"/>
          <w:lang w:val="en"/>
        </w:rPr>
        <w:t>and level of education.</w:t>
      </w:r>
      <w:r w:rsidR="00220882">
        <w:rPr>
          <w:rStyle w:val="hps"/>
          <w:color w:val="222222"/>
          <w:lang w:val="en"/>
        </w:rPr>
        <w:t xml:space="preserve"> </w:t>
      </w:r>
      <w:r w:rsidRPr="00D637C2">
        <w:rPr>
          <w:rFonts w:eastAsia="Calibri"/>
        </w:rPr>
        <w:t>According to th</w:t>
      </w:r>
      <w:r w:rsidR="00140E36">
        <w:rPr>
          <w:rFonts w:eastAsia="Calibri"/>
        </w:rPr>
        <w:t>is index</w:t>
      </w:r>
      <w:r w:rsidRPr="00D637C2">
        <w:rPr>
          <w:rFonts w:eastAsia="Calibri"/>
          <w:szCs w:val="20"/>
        </w:rPr>
        <w:t xml:space="preserve">, </w:t>
      </w:r>
      <w:r>
        <w:rPr>
          <w:rFonts w:eastAsia="Calibri"/>
          <w:szCs w:val="20"/>
        </w:rPr>
        <w:t>four</w:t>
      </w:r>
      <w:r w:rsidRPr="00D637C2">
        <w:rPr>
          <w:rFonts w:eastAsia="Calibri"/>
          <w:szCs w:val="20"/>
        </w:rPr>
        <w:t xml:space="preserve"> municipalities (Plav, </w:t>
      </w:r>
      <w:r w:rsidR="00220882">
        <w:rPr>
          <w:rFonts w:eastAsia="Calibri"/>
          <w:szCs w:val="20"/>
        </w:rPr>
        <w:t>Gusinje, Andrijevica</w:t>
      </w:r>
      <w:r w:rsidRPr="00D637C2">
        <w:rPr>
          <w:rFonts w:eastAsia="Calibri"/>
          <w:szCs w:val="20"/>
        </w:rPr>
        <w:t xml:space="preserve"> and </w:t>
      </w:r>
      <w:r w:rsidR="00220882">
        <w:rPr>
          <w:rFonts w:eastAsia="Calibri"/>
          <w:szCs w:val="20"/>
        </w:rPr>
        <w:t>Petnjica</w:t>
      </w:r>
      <w:r w:rsidRPr="00D637C2">
        <w:rPr>
          <w:rFonts w:eastAsia="Calibri"/>
          <w:szCs w:val="20"/>
        </w:rPr>
        <w:t xml:space="preserve">) </w:t>
      </w:r>
      <w:r w:rsidRPr="00D637C2">
        <w:rPr>
          <w:rFonts w:eastAsia="Calibri"/>
        </w:rPr>
        <w:t xml:space="preserve">belong to </w:t>
      </w:r>
      <w:r w:rsidRPr="00220882">
        <w:rPr>
          <w:rFonts w:eastAsia="Calibri"/>
        </w:rPr>
        <w:t xml:space="preserve">the </w:t>
      </w:r>
      <w:r w:rsidR="00220882" w:rsidRPr="00220882">
        <w:rPr>
          <w:rFonts w:eastAsia="Calibri"/>
        </w:rPr>
        <w:t>second</w:t>
      </w:r>
      <w:r w:rsidRPr="00220882">
        <w:rPr>
          <w:rFonts w:eastAsia="Calibri"/>
        </w:rPr>
        <w:t xml:space="preserve"> group</w:t>
      </w:r>
      <w:r w:rsidR="00220882" w:rsidRPr="00220882">
        <w:rPr>
          <w:rFonts w:eastAsia="Calibri"/>
        </w:rPr>
        <w:t xml:space="preserve"> (</w:t>
      </w:r>
      <w:r w:rsidR="00220882" w:rsidRPr="00220882">
        <w:rPr>
          <w:lang w:val="sr-Latn-RS"/>
        </w:rPr>
        <w:t>below 50% of national av</w:t>
      </w:r>
      <w:r w:rsidR="00140E36">
        <w:rPr>
          <w:lang w:val="sr-Latn-RS"/>
        </w:rPr>
        <w:t>e</w:t>
      </w:r>
      <w:r w:rsidR="00220882" w:rsidRPr="00220882">
        <w:rPr>
          <w:lang w:val="sr-Latn-RS"/>
        </w:rPr>
        <w:t>rage</w:t>
      </w:r>
      <w:r w:rsidR="00220882" w:rsidRPr="00220882">
        <w:t>)</w:t>
      </w:r>
      <w:r w:rsidRPr="00140E36">
        <w:rPr>
          <w:rStyle w:val="FootnoteReference"/>
          <w:rFonts w:ascii="Times New Roman" w:eastAsia="Calibri" w:hAnsi="Times New Roman"/>
          <w:szCs w:val="16"/>
        </w:rPr>
        <w:footnoteReference w:id="8"/>
      </w:r>
      <w:r w:rsidRPr="00220882">
        <w:rPr>
          <w:rFonts w:eastAsia="Calibri"/>
        </w:rPr>
        <w:t>,</w:t>
      </w:r>
      <w:r w:rsidRPr="00D637C2">
        <w:rPr>
          <w:rFonts w:eastAsia="Calibri"/>
        </w:rPr>
        <w:t xml:space="preserve"> s</w:t>
      </w:r>
      <w:r w:rsidR="00220882">
        <w:rPr>
          <w:rFonts w:eastAsia="Calibri"/>
        </w:rPr>
        <w:t>ix</w:t>
      </w:r>
      <w:r w:rsidRPr="00D637C2">
        <w:rPr>
          <w:rFonts w:eastAsia="Calibri"/>
        </w:rPr>
        <w:t xml:space="preserve"> municipalities (Kolašin, </w:t>
      </w:r>
      <w:r w:rsidR="00220882">
        <w:rPr>
          <w:rFonts w:eastAsia="Calibri"/>
        </w:rPr>
        <w:t xml:space="preserve">Mojkovac, </w:t>
      </w:r>
      <w:r w:rsidR="00220882">
        <w:rPr>
          <w:rFonts w:eastAsia="Calibri"/>
          <w:lang w:val="sr-Latn-RS"/>
        </w:rPr>
        <w:t xml:space="preserve">Šavnik, </w:t>
      </w:r>
      <w:r w:rsidRPr="00D637C2">
        <w:rPr>
          <w:rFonts w:eastAsia="Calibri"/>
        </w:rPr>
        <w:t xml:space="preserve">Bijelo Polje, </w:t>
      </w:r>
      <w:r w:rsidR="00220882" w:rsidRPr="00D637C2">
        <w:rPr>
          <w:rFonts w:eastAsia="Calibri"/>
        </w:rPr>
        <w:t>Berane</w:t>
      </w:r>
      <w:r w:rsidR="00762210">
        <w:rPr>
          <w:rFonts w:eastAsia="Calibri"/>
        </w:rPr>
        <w:t xml:space="preserve"> and </w:t>
      </w:r>
      <w:r w:rsidR="00140E36">
        <w:rPr>
          <w:rFonts w:eastAsia="Calibri"/>
        </w:rPr>
        <w:t>Ro</w:t>
      </w:r>
      <w:r w:rsidR="00140E36">
        <w:rPr>
          <w:rFonts w:eastAsia="Calibri"/>
          <w:lang w:val="hr-HR"/>
        </w:rPr>
        <w:t>žaje</w:t>
      </w:r>
      <w:r w:rsidRPr="00D637C2">
        <w:rPr>
          <w:rFonts w:eastAsia="Calibri"/>
        </w:rPr>
        <w:t xml:space="preserve">) </w:t>
      </w:r>
      <w:r w:rsidR="00762210">
        <w:rPr>
          <w:rFonts w:eastAsia="Calibri"/>
        </w:rPr>
        <w:t>belong to the third group</w:t>
      </w:r>
      <w:r w:rsidR="00140E36">
        <w:rPr>
          <w:rFonts w:eastAsia="Calibri"/>
        </w:rPr>
        <w:t xml:space="preserve"> (between 50 % and 75 %)</w:t>
      </w:r>
      <w:r w:rsidRPr="00D637C2">
        <w:rPr>
          <w:rFonts w:eastAsia="Calibri"/>
        </w:rPr>
        <w:t xml:space="preserve">, while </w:t>
      </w:r>
      <w:r w:rsidR="00762210">
        <w:rPr>
          <w:rFonts w:eastAsia="Calibri"/>
        </w:rPr>
        <w:t xml:space="preserve">four </w:t>
      </w:r>
      <w:r w:rsidRPr="00D637C2">
        <w:rPr>
          <w:rFonts w:eastAsia="Calibri"/>
        </w:rPr>
        <w:t>municipalities (</w:t>
      </w:r>
      <w:r w:rsidR="00691933" w:rsidRPr="00D637C2">
        <w:rPr>
          <w:rFonts w:eastAsia="Calibri"/>
        </w:rPr>
        <w:t>Nikšić</w:t>
      </w:r>
      <w:r w:rsidR="00691933">
        <w:rPr>
          <w:rFonts w:eastAsia="Calibri"/>
        </w:rPr>
        <w:t>,</w:t>
      </w:r>
      <w:r w:rsidR="00691933" w:rsidRPr="00D637C2">
        <w:rPr>
          <w:rFonts w:eastAsia="Calibri"/>
        </w:rPr>
        <w:t xml:space="preserve"> Žabljak</w:t>
      </w:r>
      <w:r w:rsidR="00691933">
        <w:rPr>
          <w:rFonts w:eastAsia="Calibri"/>
        </w:rPr>
        <w:t>, Plužine and</w:t>
      </w:r>
      <w:r w:rsidR="00691933" w:rsidRPr="00D637C2">
        <w:rPr>
          <w:rFonts w:eastAsia="Calibri"/>
        </w:rPr>
        <w:t xml:space="preserve"> </w:t>
      </w:r>
      <w:r w:rsidRPr="00D637C2">
        <w:rPr>
          <w:rFonts w:eastAsia="Calibri"/>
        </w:rPr>
        <w:t xml:space="preserve">Pljevlja) </w:t>
      </w:r>
      <w:r w:rsidRPr="00762210">
        <w:rPr>
          <w:rFonts w:eastAsia="Calibri"/>
        </w:rPr>
        <w:t xml:space="preserve">belong to the </w:t>
      </w:r>
      <w:r w:rsidR="00762210" w:rsidRPr="00762210">
        <w:rPr>
          <w:rFonts w:eastAsia="Calibri"/>
        </w:rPr>
        <w:t>fourth</w:t>
      </w:r>
      <w:r w:rsidRPr="00762210">
        <w:rPr>
          <w:rFonts w:eastAsia="Calibri"/>
        </w:rPr>
        <w:t xml:space="preserve"> group</w:t>
      </w:r>
      <w:r w:rsidR="00762210" w:rsidRPr="00762210">
        <w:rPr>
          <w:lang w:val="sr-Latn-RS"/>
        </w:rPr>
        <w:t xml:space="preserve"> (between 75 and 100%</w:t>
      </w:r>
      <w:r w:rsidR="00762210" w:rsidRPr="00762210">
        <w:rPr>
          <w:rFonts w:eastAsia="Calibri"/>
        </w:rPr>
        <w:t>)</w:t>
      </w:r>
      <w:r w:rsidRPr="00762210">
        <w:rPr>
          <w:rFonts w:eastAsia="Calibri"/>
        </w:rPr>
        <w:t xml:space="preserve">. </w:t>
      </w:r>
    </w:p>
    <w:p w:rsidR="00401767" w:rsidRDefault="00401767" w:rsidP="00EB0CD8">
      <w:pPr>
        <w:spacing w:before="120"/>
        <w:jc w:val="both"/>
        <w:rPr>
          <w:rFonts w:eastAsia="Calibri"/>
        </w:rPr>
      </w:pPr>
      <w:r>
        <w:rPr>
          <w:rFonts w:eastAsia="Calibri"/>
        </w:rPr>
        <w:t xml:space="preserve">In the programme area, 7 municipalites out of 24 are considered as </w:t>
      </w:r>
      <w:r w:rsidR="00205DDB">
        <w:rPr>
          <w:rFonts w:eastAsia="Calibri"/>
        </w:rPr>
        <w:t>severely</w:t>
      </w:r>
      <w:r>
        <w:rPr>
          <w:rFonts w:eastAsia="Calibri"/>
        </w:rPr>
        <w:t xml:space="preserve"> underdeveloped (devasted), with </w:t>
      </w:r>
      <w:r w:rsidR="00205DDB">
        <w:rPr>
          <w:rFonts w:eastAsia="Calibri"/>
        </w:rPr>
        <w:t xml:space="preserve">a </w:t>
      </w:r>
      <w:r>
        <w:rPr>
          <w:rFonts w:eastAsia="Calibri"/>
        </w:rPr>
        <w:t>development index below 50</w:t>
      </w:r>
      <w:r w:rsidR="00205DDB">
        <w:rPr>
          <w:rFonts w:eastAsia="Calibri"/>
        </w:rPr>
        <w:t> </w:t>
      </w:r>
      <w:r>
        <w:rPr>
          <w:rFonts w:eastAsia="Calibri"/>
        </w:rPr>
        <w:t xml:space="preserve">% of national average. </w:t>
      </w:r>
    </w:p>
    <w:p w:rsidR="00CD3ABC" w:rsidRPr="008B2DF7" w:rsidRDefault="00EA659D" w:rsidP="008B2DF7">
      <w:pPr>
        <w:keepNext/>
        <w:spacing w:before="120"/>
        <w:jc w:val="both"/>
        <w:rPr>
          <w:b/>
          <w:bCs/>
        </w:rPr>
      </w:pPr>
      <w:r w:rsidRPr="008B2DF7">
        <w:rPr>
          <w:b/>
          <w:bCs/>
        </w:rPr>
        <w:t>International agreements on cooperation</w:t>
      </w:r>
      <w:r w:rsidR="008B2DF7" w:rsidRPr="008B2DF7">
        <w:rPr>
          <w:b/>
          <w:bCs/>
        </w:rPr>
        <w:t xml:space="preserve">: </w:t>
      </w:r>
      <w:r w:rsidR="00CD3ABC" w:rsidRPr="008B2DF7">
        <w:rPr>
          <w:rFonts w:eastAsia="Calibri"/>
        </w:rPr>
        <w:t>Montenegro and Serbia have signed a number of agreements allowing the programme area to exploit opportunities of international trade and cooperation. Both countries are members of CEFTA and EFTA and have restored the Most-Favored Nation status with the USA. Both Serbia and Montenegro have also been designated as a beneficiary developing countries under the U.S. Generalized System of Preferences (GSP) program, which provides duty-free access to the U.S. market in various eligible categories, including jewelry, ores, stones, and various agricultural products.</w:t>
      </w:r>
    </w:p>
    <w:p w:rsidR="00CD3ABC" w:rsidRPr="008B2DF7" w:rsidRDefault="00CD3ABC" w:rsidP="00CD3ABC">
      <w:pPr>
        <w:shd w:val="clear" w:color="auto" w:fill="FFFFFF"/>
        <w:spacing w:before="240"/>
        <w:jc w:val="both"/>
      </w:pPr>
      <w:r w:rsidRPr="008B2DF7">
        <w:rPr>
          <w:rFonts w:eastAsia="Calibri"/>
        </w:rPr>
        <w:t xml:space="preserve">Outside the Commonwealth of Independent States, Serbia is the only country with a Free Trade Agreement with Russia. Serbia has also signed the free trade agreements with Belarus, Turkey and Kazakhstan. </w:t>
      </w:r>
      <w:r w:rsidRPr="008B2DF7">
        <w:t xml:space="preserve">A Free Trade Agreement between the Eurasian Economic Union (EAEU) and the Republic of Serbia was signed at the meeting of the Eurasian Intergovernmental Council (EIC) in 2019. This new Trade Agreement not only fully harmonizes trading conditions of Belarus, Kazakhstan and Russia with Serbia, </w:t>
      </w:r>
      <w:r w:rsidR="00E40B57">
        <w:t xml:space="preserve">as </w:t>
      </w:r>
      <w:r w:rsidRPr="008B2DF7">
        <w:t>they have already had bilateral free trade agreements, but also creates a similar regime for the Armenian and Kyrgyz goods, which had no preferences when accessing the Serbian market.</w:t>
      </w:r>
    </w:p>
    <w:p w:rsidR="0017690A" w:rsidRPr="0017690A" w:rsidRDefault="00CD3ABC" w:rsidP="00CD3ABC">
      <w:pPr>
        <w:spacing w:before="120"/>
        <w:jc w:val="both"/>
      </w:pPr>
      <w:r w:rsidRPr="008B2DF7">
        <w:rPr>
          <w:rFonts w:eastAsia="Calibri"/>
        </w:rPr>
        <w:t>Montenegro also signed a free trade agreement with Turkey in 2008 that has been in force since March 2010. A year later, in November 2011, Montenegro signed a free trade agreement with Ukraine. Montenegro had a free trade agreement with Russia, although that agreement is currently not in force and is being renegotiated. As part of its negotiations with Russia, Montenegro is working on free trade agreements with Kazakhstan and Belarus.</w:t>
      </w:r>
      <w:r w:rsidRPr="00D5648C">
        <w:t xml:space="preserve"> Montenegro</w:t>
      </w:r>
      <w:r w:rsidRPr="008B2DF7">
        <w:t xml:space="preserve"> has signed</w:t>
      </w:r>
      <w:r w:rsidR="00E40B57">
        <w:t xml:space="preserve"> </w:t>
      </w:r>
      <w:r w:rsidRPr="008B2DF7">
        <w:t>numerous Agreements on Economic Cooperation with the following countries: Azerbaijan, Qatar, China, UAE, Turkey, Macedonia, Serbia, Croatia, Austria, Bulgaria, Czech Republic, Greece, Abruzzo Region (Italy), Hungary, Germany, Slovenia, Spain, Ukraine. 22 Agreements on Investment Protection and Promotion were concluded with Austria, Azerbaijan, Czech Republic,</w:t>
      </w:r>
      <w:r w:rsidR="00E40B57">
        <w:t xml:space="preserve"> </w:t>
      </w:r>
      <w:r w:rsidRPr="008B2DF7">
        <w:t>Finland, France, Greece, Netherlands, Israel, Qatar, Cyprus, Macedonia, Malta, Germany, Poland, Spain, Serbia, UAE, Turkey, Denmark, Belgium-Luxemburg Economic Union, Ukraine, Hungary.</w:t>
      </w:r>
    </w:p>
    <w:p w:rsidR="00E40B57" w:rsidRDefault="00E40B57" w:rsidP="00E40B57">
      <w:pPr>
        <w:jc w:val="both"/>
        <w:rPr>
          <w:rFonts w:eastAsia="Calibri"/>
        </w:rPr>
      </w:pPr>
    </w:p>
    <w:p w:rsidR="009D0819" w:rsidRDefault="00CD3ABC" w:rsidP="00E40B57">
      <w:pPr>
        <w:jc w:val="both"/>
        <w:rPr>
          <w:rFonts w:eastAsia="Calibri"/>
        </w:rPr>
      </w:pPr>
      <w:r w:rsidRPr="008B2DF7">
        <w:rPr>
          <w:rFonts w:eastAsia="Calibri"/>
        </w:rPr>
        <w:t xml:space="preserve">Montenegro is </w:t>
      </w:r>
      <w:r w:rsidR="00E40B57">
        <w:rPr>
          <w:rFonts w:eastAsia="Calibri"/>
        </w:rPr>
        <w:t>a</w:t>
      </w:r>
      <w:r w:rsidR="008F463B">
        <w:rPr>
          <w:rFonts w:eastAsia="Calibri"/>
        </w:rPr>
        <w:t xml:space="preserve"> </w:t>
      </w:r>
      <w:r w:rsidRPr="008B2DF7">
        <w:rPr>
          <w:rFonts w:eastAsia="Calibri"/>
        </w:rPr>
        <w:t xml:space="preserve">WTO member, </w:t>
      </w:r>
      <w:r w:rsidR="0027471E">
        <w:rPr>
          <w:rFonts w:eastAsia="Calibri"/>
        </w:rPr>
        <w:t>while</w:t>
      </w:r>
      <w:r w:rsidR="008F463B" w:rsidRPr="008B2DF7">
        <w:rPr>
          <w:rFonts w:eastAsia="Calibri"/>
        </w:rPr>
        <w:t xml:space="preserve"> Serbia</w:t>
      </w:r>
      <w:r w:rsidR="008B2DF7" w:rsidRPr="008B2DF7">
        <w:rPr>
          <w:rFonts w:eastAsia="Calibri"/>
        </w:rPr>
        <w:t xml:space="preserve"> started accession to the WTO in 2005 but has not yet completed this process. </w:t>
      </w:r>
    </w:p>
    <w:p w:rsidR="001B25E4" w:rsidRDefault="0069058A" w:rsidP="00D9476D">
      <w:pPr>
        <w:pStyle w:val="Heading3"/>
      </w:pPr>
      <w:bookmarkStart w:id="127" w:name="_Toc55243421"/>
      <w:bookmarkStart w:id="128" w:name="_Toc55243550"/>
      <w:bookmarkStart w:id="129" w:name="_Toc55243840"/>
      <w:bookmarkStart w:id="130" w:name="_Toc55244100"/>
      <w:bookmarkStart w:id="131" w:name="_Toc55244343"/>
      <w:bookmarkStart w:id="132" w:name="_Toc55244953"/>
      <w:bookmarkStart w:id="133" w:name="_Toc55245821"/>
      <w:bookmarkStart w:id="134" w:name="_Toc55370677"/>
      <w:bookmarkStart w:id="135" w:name="_Toc55370760"/>
      <w:bookmarkStart w:id="136" w:name="_Toc55370981"/>
      <w:r w:rsidRPr="009F2BAB">
        <w:t>1.</w:t>
      </w:r>
      <w:r w:rsidR="000177A4" w:rsidRPr="009F2BAB">
        <w:t>5.</w:t>
      </w:r>
      <w:r w:rsidRPr="009F2BAB">
        <w:t>2</w:t>
      </w:r>
      <w:r w:rsidR="000177A4" w:rsidRPr="009F2BAB">
        <w:t xml:space="preserve"> </w:t>
      </w:r>
      <w:r w:rsidR="00BB2114" w:rsidRPr="009F2BAB">
        <w:t>Business</w:t>
      </w:r>
      <w:r w:rsidR="000177A4" w:rsidRPr="009F2BAB">
        <w:t xml:space="preserve"> sector</w:t>
      </w:r>
      <w:r w:rsidR="00BB2114" w:rsidRPr="009F2BAB">
        <w:t>s and competitiveness</w:t>
      </w:r>
      <w:bookmarkEnd w:id="127"/>
      <w:bookmarkEnd w:id="128"/>
      <w:bookmarkEnd w:id="129"/>
      <w:bookmarkEnd w:id="130"/>
      <w:bookmarkEnd w:id="131"/>
      <w:bookmarkEnd w:id="132"/>
      <w:bookmarkEnd w:id="133"/>
      <w:bookmarkEnd w:id="134"/>
      <w:bookmarkEnd w:id="135"/>
      <w:bookmarkEnd w:id="136"/>
    </w:p>
    <w:p w:rsidR="00CD4169" w:rsidRDefault="00A65033" w:rsidP="00A80466">
      <w:pPr>
        <w:jc w:val="both"/>
        <w:rPr>
          <w:lang w:eastAsia="x-none"/>
        </w:rPr>
      </w:pPr>
      <w:bookmarkStart w:id="137" w:name="_Hlk56957874"/>
      <w:r>
        <w:rPr>
          <w:lang w:eastAsia="x-none"/>
        </w:rPr>
        <w:t>There were 26</w:t>
      </w:r>
      <w:r w:rsidR="00E40B57">
        <w:rPr>
          <w:lang w:eastAsia="x-none"/>
        </w:rPr>
        <w:t> </w:t>
      </w:r>
      <w:r>
        <w:rPr>
          <w:lang w:eastAsia="x-none"/>
        </w:rPr>
        <w:t>741 business</w:t>
      </w:r>
      <w:r w:rsidR="00E40B57">
        <w:rPr>
          <w:lang w:eastAsia="x-none"/>
        </w:rPr>
        <w:t>es</w:t>
      </w:r>
      <w:r>
        <w:rPr>
          <w:lang w:eastAsia="x-none"/>
        </w:rPr>
        <w:t xml:space="preserve"> in the programme area in 2019. Most of them </w:t>
      </w:r>
      <w:r w:rsidR="00A77F5B">
        <w:rPr>
          <w:lang w:eastAsia="x-none"/>
        </w:rPr>
        <w:t>we</w:t>
      </w:r>
      <w:r w:rsidR="00C54F32">
        <w:rPr>
          <w:lang w:eastAsia="x-none"/>
        </w:rPr>
        <w:t>re</w:t>
      </w:r>
      <w:r>
        <w:rPr>
          <w:lang w:eastAsia="x-none"/>
        </w:rPr>
        <w:t xml:space="preserve"> micro</w:t>
      </w:r>
      <w:r>
        <w:rPr>
          <w:rStyle w:val="FootnoteReference"/>
          <w:lang w:eastAsia="x-none"/>
        </w:rPr>
        <w:footnoteReference w:id="9"/>
      </w:r>
      <w:r>
        <w:rPr>
          <w:lang w:eastAsia="x-none"/>
        </w:rPr>
        <w:t xml:space="preserve"> ent</w:t>
      </w:r>
      <w:r w:rsidR="00E40B57">
        <w:rPr>
          <w:lang w:eastAsia="x-none"/>
        </w:rPr>
        <w:t>er</w:t>
      </w:r>
      <w:r>
        <w:rPr>
          <w:lang w:eastAsia="x-none"/>
        </w:rPr>
        <w:t xml:space="preserve">prises and sole traders, with small </w:t>
      </w:r>
      <w:r w:rsidR="00E40B57">
        <w:rPr>
          <w:lang w:eastAsia="x-none"/>
        </w:rPr>
        <w:t xml:space="preserve">practical </w:t>
      </w:r>
      <w:r>
        <w:rPr>
          <w:lang w:eastAsia="x-none"/>
        </w:rPr>
        <w:t xml:space="preserve">accumulative power and formed in order to provide economic means for the founders and employees. </w:t>
      </w:r>
    </w:p>
    <w:p w:rsidR="00E40B57" w:rsidRDefault="00E40B57" w:rsidP="00A80466">
      <w:pPr>
        <w:jc w:val="both"/>
        <w:rPr>
          <w:lang w:eastAsia="x-none"/>
        </w:rPr>
      </w:pPr>
    </w:p>
    <w:p w:rsidR="00C54F32" w:rsidRDefault="00A80466" w:rsidP="00A80466">
      <w:pPr>
        <w:jc w:val="both"/>
        <w:rPr>
          <w:lang w:eastAsia="x-none"/>
        </w:rPr>
      </w:pPr>
      <w:r>
        <w:rPr>
          <w:lang w:eastAsia="x-none"/>
        </w:rPr>
        <w:t>In comparison to year 2012 when 17</w:t>
      </w:r>
      <w:r w:rsidR="00E40B57">
        <w:rPr>
          <w:lang w:eastAsia="x-none"/>
        </w:rPr>
        <w:t> </w:t>
      </w:r>
      <w:r>
        <w:rPr>
          <w:lang w:eastAsia="x-none"/>
        </w:rPr>
        <w:t>328 business</w:t>
      </w:r>
      <w:r w:rsidR="001E5D8F">
        <w:rPr>
          <w:lang w:eastAsia="x-none"/>
        </w:rPr>
        <w:t>es</w:t>
      </w:r>
      <w:r>
        <w:rPr>
          <w:lang w:eastAsia="x-none"/>
        </w:rPr>
        <w:t xml:space="preserve"> were registered in the programme area, the number of business</w:t>
      </w:r>
      <w:r w:rsidR="001E5D8F">
        <w:rPr>
          <w:lang w:eastAsia="x-none"/>
        </w:rPr>
        <w:t>es</w:t>
      </w:r>
      <w:r>
        <w:rPr>
          <w:lang w:eastAsia="x-none"/>
        </w:rPr>
        <w:t xml:space="preserve"> in 2019 increased by 9</w:t>
      </w:r>
      <w:r w:rsidR="00E40B57">
        <w:rPr>
          <w:lang w:eastAsia="x-none"/>
        </w:rPr>
        <w:t> </w:t>
      </w:r>
      <w:r>
        <w:rPr>
          <w:lang w:eastAsia="x-none"/>
        </w:rPr>
        <w:t xml:space="preserve">413. As for the Montenegrin </w:t>
      </w:r>
      <w:r w:rsidR="00C54F32">
        <w:rPr>
          <w:lang w:eastAsia="x-none"/>
        </w:rPr>
        <w:t>businesses</w:t>
      </w:r>
      <w:r>
        <w:rPr>
          <w:lang w:eastAsia="x-none"/>
        </w:rPr>
        <w:t xml:space="preserve">, only </w:t>
      </w:r>
      <w:r w:rsidR="00A77F5B">
        <w:rPr>
          <w:lang w:eastAsia="x-none"/>
        </w:rPr>
        <w:t>0.10</w:t>
      </w:r>
      <w:r w:rsidR="00E40B57">
        <w:rPr>
          <w:lang w:eastAsia="x-none"/>
        </w:rPr>
        <w:t> </w:t>
      </w:r>
      <w:r w:rsidR="00A77F5B">
        <w:rPr>
          <w:lang w:eastAsia="x-none"/>
        </w:rPr>
        <w:t>% of all</w:t>
      </w:r>
      <w:r w:rsidR="00C54F32">
        <w:rPr>
          <w:lang w:eastAsia="x-none"/>
        </w:rPr>
        <w:t xml:space="preserve"> business are large sized enterprises. Thus, i</w:t>
      </w:r>
      <w:r w:rsidR="00E40B57">
        <w:rPr>
          <w:lang w:eastAsia="x-none"/>
        </w:rPr>
        <w:t>t</w:t>
      </w:r>
      <w:r w:rsidR="00C54F32">
        <w:rPr>
          <w:lang w:eastAsia="x-none"/>
        </w:rPr>
        <w:t xml:space="preserve"> can be considered that the 99.9</w:t>
      </w:r>
      <w:r w:rsidR="00E40B57">
        <w:rPr>
          <w:lang w:eastAsia="x-none"/>
        </w:rPr>
        <w:t> </w:t>
      </w:r>
      <w:r w:rsidR="00C54F32">
        <w:rPr>
          <w:lang w:eastAsia="x-none"/>
        </w:rPr>
        <w:t xml:space="preserve">% of all business </w:t>
      </w:r>
      <w:r w:rsidR="00E40B57">
        <w:rPr>
          <w:lang w:eastAsia="x-none"/>
        </w:rPr>
        <w:t>on</w:t>
      </w:r>
      <w:r w:rsidR="00C54F32">
        <w:rPr>
          <w:lang w:eastAsia="x-none"/>
        </w:rPr>
        <w:t xml:space="preserve"> the Montenegrin side of the territory </w:t>
      </w:r>
      <w:r w:rsidR="00C54F32" w:rsidRPr="001E5D8F">
        <w:rPr>
          <w:lang w:eastAsia="x-none"/>
        </w:rPr>
        <w:t xml:space="preserve">were </w:t>
      </w:r>
      <w:r w:rsidR="00E40B57" w:rsidRPr="001E5D8F">
        <w:rPr>
          <w:lang w:eastAsia="x-none"/>
        </w:rPr>
        <w:t xml:space="preserve">either micro-enterprises or </w:t>
      </w:r>
      <w:r w:rsidR="00C54F32" w:rsidRPr="001E5D8F">
        <w:rPr>
          <w:lang w:eastAsia="x-none"/>
        </w:rPr>
        <w:t>small and medium</w:t>
      </w:r>
      <w:r w:rsidR="00C54F32" w:rsidRPr="001E5D8F">
        <w:rPr>
          <w:lang w:val="sr-Latn-RS" w:eastAsia="x-none"/>
        </w:rPr>
        <w:t xml:space="preserve"> -sized</w:t>
      </w:r>
      <w:r w:rsidR="00C54F32" w:rsidRPr="001E5D8F">
        <w:rPr>
          <w:lang w:eastAsia="x-none"/>
        </w:rPr>
        <w:t xml:space="preserve"> enterprises (SME).</w:t>
      </w:r>
    </w:p>
    <w:p w:rsidR="00A227D0" w:rsidRDefault="00A227D0" w:rsidP="00A80466">
      <w:pPr>
        <w:jc w:val="both"/>
        <w:rPr>
          <w:lang w:eastAsia="x-none"/>
        </w:rPr>
      </w:pPr>
    </w:p>
    <w:p w:rsidR="00BB2114" w:rsidRPr="009D0819" w:rsidRDefault="00BB2114" w:rsidP="006719DD">
      <w:pPr>
        <w:pStyle w:val="Body"/>
        <w:rPr>
          <w:b/>
        </w:rPr>
      </w:pPr>
      <w:bookmarkStart w:id="138" w:name="_Toc55243422"/>
      <w:bookmarkStart w:id="139" w:name="_Toc55243551"/>
      <w:bookmarkStart w:id="140" w:name="_Toc55243841"/>
      <w:bookmarkStart w:id="141" w:name="_Toc55244101"/>
      <w:bookmarkEnd w:id="137"/>
      <w:r w:rsidRPr="009D0819">
        <w:rPr>
          <w:b/>
        </w:rPr>
        <w:t>Table</w:t>
      </w:r>
      <w:r w:rsidR="0056561A">
        <w:rPr>
          <w:b/>
        </w:rPr>
        <w:t xml:space="preserve"> 4</w:t>
      </w:r>
      <w:r w:rsidRPr="009D0819">
        <w:rPr>
          <w:b/>
        </w:rPr>
        <w:t>: Structure of the business</w:t>
      </w:r>
      <w:r w:rsidR="00596A75" w:rsidRPr="009D0819">
        <w:rPr>
          <w:b/>
        </w:rPr>
        <w:t>es</w:t>
      </w:r>
      <w:r w:rsidRPr="009D0819">
        <w:rPr>
          <w:b/>
        </w:rPr>
        <w:t xml:space="preserve"> by size</w:t>
      </w:r>
      <w:r w:rsidR="00CC2DD7" w:rsidRPr="009D0819">
        <w:rPr>
          <w:b/>
        </w:rPr>
        <w:t xml:space="preserve"> in</w:t>
      </w:r>
      <w:r w:rsidRPr="009D0819">
        <w:rPr>
          <w:b/>
        </w:rPr>
        <w:t xml:space="preserve"> 2019</w:t>
      </w:r>
      <w:r w:rsidR="001B25E4" w:rsidRPr="009D0819">
        <w:rPr>
          <w:b/>
        </w:rPr>
        <w:t xml:space="preserve"> in Montenegro</w:t>
      </w:r>
      <w:bookmarkEnd w:id="138"/>
      <w:bookmarkEnd w:id="139"/>
      <w:bookmarkEnd w:id="140"/>
      <w:bookmarkEnd w:id="141"/>
    </w:p>
    <w:tbl>
      <w:tblPr>
        <w:tblW w:w="8642" w:type="dxa"/>
        <w:tblInd w:w="113" w:type="dxa"/>
        <w:tblLook w:val="04A0" w:firstRow="1" w:lastRow="0" w:firstColumn="1" w:lastColumn="0" w:noHBand="0" w:noVBand="1"/>
      </w:tblPr>
      <w:tblGrid>
        <w:gridCol w:w="1501"/>
        <w:gridCol w:w="1182"/>
        <w:gridCol w:w="829"/>
        <w:gridCol w:w="897"/>
        <w:gridCol w:w="1043"/>
        <w:gridCol w:w="926"/>
        <w:gridCol w:w="1256"/>
        <w:gridCol w:w="1095"/>
      </w:tblGrid>
      <w:tr w:rsidR="00F33D10" w:rsidRPr="00BB2114" w:rsidTr="00F33D10">
        <w:trPr>
          <w:trHeight w:val="672"/>
          <w:tblHeader/>
        </w:trPr>
        <w:tc>
          <w:tcPr>
            <w:tcW w:w="1501"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BB2114" w:rsidRPr="00F33D10" w:rsidRDefault="00BB2114" w:rsidP="00BB2114">
            <w:pPr>
              <w:rPr>
                <w:b/>
                <w:bCs/>
                <w:color w:val="000000"/>
                <w:sz w:val="20"/>
                <w:szCs w:val="20"/>
              </w:rPr>
            </w:pPr>
            <w:r w:rsidRPr="00F33D10">
              <w:rPr>
                <w:b/>
                <w:bCs/>
                <w:color w:val="000000"/>
                <w:sz w:val="20"/>
                <w:szCs w:val="20"/>
              </w:rPr>
              <w:t>Territory</w:t>
            </w:r>
          </w:p>
        </w:tc>
        <w:tc>
          <w:tcPr>
            <w:tcW w:w="4877" w:type="dxa"/>
            <w:gridSpan w:val="5"/>
            <w:tcBorders>
              <w:top w:val="single" w:sz="4" w:space="0" w:color="auto"/>
              <w:left w:val="nil"/>
              <w:bottom w:val="single" w:sz="4" w:space="0" w:color="auto"/>
              <w:right w:val="single" w:sz="4" w:space="0" w:color="auto"/>
            </w:tcBorders>
            <w:shd w:val="clear" w:color="000000" w:fill="E2EFDA"/>
            <w:noWrap/>
            <w:vAlign w:val="center"/>
            <w:hideMark/>
          </w:tcPr>
          <w:p w:rsidR="00BB2114" w:rsidRPr="00F33D10" w:rsidRDefault="00BB2114" w:rsidP="00F33D10">
            <w:pPr>
              <w:jc w:val="center"/>
              <w:rPr>
                <w:b/>
                <w:bCs/>
                <w:sz w:val="20"/>
                <w:szCs w:val="20"/>
              </w:rPr>
            </w:pPr>
            <w:r w:rsidRPr="00F33D10">
              <w:rPr>
                <w:b/>
                <w:bCs/>
                <w:sz w:val="20"/>
                <w:szCs w:val="20"/>
              </w:rPr>
              <w:t>Number of active businesses by size</w:t>
            </w:r>
          </w:p>
        </w:tc>
        <w:tc>
          <w:tcPr>
            <w:tcW w:w="1256"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BB2114" w:rsidRPr="00F33D10" w:rsidRDefault="00BB2114" w:rsidP="00BB2114">
            <w:pPr>
              <w:rPr>
                <w:b/>
                <w:bCs/>
                <w:sz w:val="20"/>
                <w:szCs w:val="20"/>
              </w:rPr>
            </w:pPr>
            <w:r w:rsidRPr="00F33D10">
              <w:rPr>
                <w:b/>
                <w:bCs/>
                <w:sz w:val="20"/>
                <w:szCs w:val="20"/>
              </w:rPr>
              <w:t>Newly established in 2019</w:t>
            </w:r>
          </w:p>
        </w:tc>
        <w:tc>
          <w:tcPr>
            <w:tcW w:w="1008"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BB2114" w:rsidRPr="00F33D10" w:rsidRDefault="00BB2114" w:rsidP="00BB2114">
            <w:pPr>
              <w:rPr>
                <w:b/>
                <w:bCs/>
                <w:sz w:val="20"/>
                <w:szCs w:val="20"/>
              </w:rPr>
            </w:pPr>
            <w:r w:rsidRPr="00F33D10">
              <w:rPr>
                <w:b/>
                <w:bCs/>
                <w:sz w:val="20"/>
                <w:szCs w:val="20"/>
              </w:rPr>
              <w:t xml:space="preserve">Newborn businesses that </w:t>
            </w:r>
            <w:r w:rsidRPr="00F33D10">
              <w:rPr>
                <w:b/>
                <w:bCs/>
                <w:sz w:val="20"/>
                <w:szCs w:val="20"/>
              </w:rPr>
              <w:br/>
              <w:t>survived the 5th year-2019</w:t>
            </w:r>
          </w:p>
        </w:tc>
      </w:tr>
      <w:tr w:rsidR="00F33D10" w:rsidRPr="00BB2114" w:rsidTr="00F33D10">
        <w:trPr>
          <w:trHeight w:val="1004"/>
          <w:tblHeader/>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BB2114" w:rsidRPr="00F33D10" w:rsidRDefault="00BB2114" w:rsidP="00BB2114">
            <w:pPr>
              <w:rPr>
                <w:b/>
                <w:bCs/>
                <w:color w:val="000000"/>
                <w:sz w:val="20"/>
                <w:szCs w:val="20"/>
              </w:rPr>
            </w:pPr>
          </w:p>
        </w:tc>
        <w:tc>
          <w:tcPr>
            <w:tcW w:w="1182" w:type="dxa"/>
            <w:tcBorders>
              <w:top w:val="nil"/>
              <w:left w:val="nil"/>
              <w:bottom w:val="single" w:sz="4" w:space="0" w:color="auto"/>
              <w:right w:val="single" w:sz="4" w:space="0" w:color="auto"/>
            </w:tcBorders>
            <w:shd w:val="clear" w:color="000000" w:fill="E2EFDA"/>
            <w:hideMark/>
          </w:tcPr>
          <w:p w:rsidR="00BB2114" w:rsidRPr="00F33D10" w:rsidRDefault="00BB2114" w:rsidP="00BB2114">
            <w:pPr>
              <w:rPr>
                <w:b/>
                <w:bCs/>
                <w:color w:val="000000"/>
                <w:sz w:val="20"/>
                <w:szCs w:val="20"/>
              </w:rPr>
            </w:pPr>
            <w:r w:rsidRPr="00F33D10">
              <w:rPr>
                <w:b/>
                <w:bCs/>
                <w:color w:val="000000"/>
                <w:sz w:val="20"/>
                <w:szCs w:val="20"/>
              </w:rPr>
              <w:t>Total active businesses</w:t>
            </w:r>
          </w:p>
        </w:tc>
        <w:tc>
          <w:tcPr>
            <w:tcW w:w="829" w:type="dxa"/>
            <w:tcBorders>
              <w:top w:val="nil"/>
              <w:left w:val="nil"/>
              <w:bottom w:val="single" w:sz="4" w:space="0" w:color="auto"/>
              <w:right w:val="single" w:sz="4" w:space="0" w:color="auto"/>
            </w:tcBorders>
            <w:shd w:val="clear" w:color="000000" w:fill="E2EFDA"/>
            <w:hideMark/>
          </w:tcPr>
          <w:p w:rsidR="00BB2114" w:rsidRPr="00F33D10" w:rsidRDefault="00BB2114" w:rsidP="00BB2114">
            <w:pPr>
              <w:rPr>
                <w:b/>
                <w:bCs/>
                <w:color w:val="000000"/>
                <w:sz w:val="20"/>
                <w:szCs w:val="20"/>
              </w:rPr>
            </w:pPr>
            <w:r w:rsidRPr="00F33D10">
              <w:rPr>
                <w:b/>
                <w:bCs/>
                <w:color w:val="000000"/>
                <w:sz w:val="20"/>
                <w:szCs w:val="20"/>
              </w:rPr>
              <w:t>Micro</w:t>
            </w:r>
          </w:p>
        </w:tc>
        <w:tc>
          <w:tcPr>
            <w:tcW w:w="897" w:type="dxa"/>
            <w:tcBorders>
              <w:top w:val="nil"/>
              <w:left w:val="nil"/>
              <w:bottom w:val="single" w:sz="4" w:space="0" w:color="auto"/>
              <w:right w:val="single" w:sz="4" w:space="0" w:color="auto"/>
            </w:tcBorders>
            <w:shd w:val="clear" w:color="000000" w:fill="E2EFDA"/>
            <w:hideMark/>
          </w:tcPr>
          <w:p w:rsidR="00BB2114" w:rsidRPr="00F33D10" w:rsidRDefault="00BB2114" w:rsidP="00BB2114">
            <w:pPr>
              <w:rPr>
                <w:b/>
                <w:bCs/>
                <w:color w:val="000000"/>
                <w:sz w:val="20"/>
                <w:szCs w:val="20"/>
              </w:rPr>
            </w:pPr>
            <w:r w:rsidRPr="00F33D10">
              <w:rPr>
                <w:b/>
                <w:bCs/>
                <w:color w:val="000000"/>
                <w:sz w:val="20"/>
                <w:szCs w:val="20"/>
              </w:rPr>
              <w:t>Small</w:t>
            </w:r>
          </w:p>
        </w:tc>
        <w:tc>
          <w:tcPr>
            <w:tcW w:w="1043" w:type="dxa"/>
            <w:tcBorders>
              <w:top w:val="nil"/>
              <w:left w:val="nil"/>
              <w:bottom w:val="single" w:sz="4" w:space="0" w:color="auto"/>
              <w:right w:val="single" w:sz="4" w:space="0" w:color="auto"/>
            </w:tcBorders>
            <w:shd w:val="clear" w:color="000000" w:fill="E2EFDA"/>
            <w:hideMark/>
          </w:tcPr>
          <w:p w:rsidR="00BB2114" w:rsidRPr="00F33D10" w:rsidRDefault="00BB2114" w:rsidP="00BB2114">
            <w:pPr>
              <w:rPr>
                <w:b/>
                <w:bCs/>
                <w:color w:val="000000"/>
                <w:sz w:val="20"/>
                <w:szCs w:val="20"/>
              </w:rPr>
            </w:pPr>
            <w:r w:rsidRPr="00F33D10">
              <w:rPr>
                <w:b/>
                <w:bCs/>
                <w:color w:val="000000"/>
                <w:sz w:val="20"/>
                <w:szCs w:val="20"/>
              </w:rPr>
              <w:t xml:space="preserve">Medium </w:t>
            </w:r>
          </w:p>
        </w:tc>
        <w:tc>
          <w:tcPr>
            <w:tcW w:w="926" w:type="dxa"/>
            <w:tcBorders>
              <w:top w:val="nil"/>
              <w:left w:val="nil"/>
              <w:bottom w:val="single" w:sz="4" w:space="0" w:color="auto"/>
              <w:right w:val="single" w:sz="4" w:space="0" w:color="auto"/>
            </w:tcBorders>
            <w:shd w:val="clear" w:color="000000" w:fill="E2EFDA"/>
            <w:hideMark/>
          </w:tcPr>
          <w:p w:rsidR="00BB2114" w:rsidRPr="00F33D10" w:rsidRDefault="00BB2114" w:rsidP="00BB2114">
            <w:pPr>
              <w:rPr>
                <w:b/>
                <w:bCs/>
                <w:color w:val="000000"/>
                <w:sz w:val="20"/>
                <w:szCs w:val="20"/>
              </w:rPr>
            </w:pPr>
            <w:r w:rsidRPr="00F33D10">
              <w:rPr>
                <w:b/>
                <w:bCs/>
                <w:color w:val="000000"/>
                <w:sz w:val="20"/>
                <w:szCs w:val="20"/>
              </w:rPr>
              <w:t>Large</w:t>
            </w: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BB2114" w:rsidRPr="00BB2114" w:rsidRDefault="00BB2114" w:rsidP="00BB2114">
            <w:pPr>
              <w:rPr>
                <w:b/>
                <w:bCs/>
                <w:sz w:val="22"/>
                <w:szCs w:val="22"/>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BB2114" w:rsidRPr="00BB2114" w:rsidRDefault="00BB2114" w:rsidP="00BB2114">
            <w:pPr>
              <w:rPr>
                <w:b/>
                <w:bCs/>
                <w:sz w:val="22"/>
                <w:szCs w:val="22"/>
              </w:rPr>
            </w:pPr>
          </w:p>
        </w:tc>
      </w:tr>
      <w:tr w:rsidR="00F33D10" w:rsidRPr="00BB2114" w:rsidTr="00F33D10">
        <w:trPr>
          <w:trHeight w:val="288"/>
          <w:tblHeader/>
        </w:trPr>
        <w:tc>
          <w:tcPr>
            <w:tcW w:w="1501" w:type="dxa"/>
            <w:tcBorders>
              <w:top w:val="nil"/>
              <w:left w:val="single" w:sz="4" w:space="0" w:color="auto"/>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Montenegro</w:t>
            </w:r>
          </w:p>
        </w:tc>
        <w:tc>
          <w:tcPr>
            <w:tcW w:w="1182"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28</w:t>
            </w:r>
            <w:r w:rsidR="00E40B57">
              <w:rPr>
                <w:b/>
                <w:bCs/>
                <w:color w:val="000000"/>
                <w:sz w:val="22"/>
                <w:szCs w:val="22"/>
              </w:rPr>
              <w:t> </w:t>
            </w:r>
            <w:r w:rsidRPr="00BB2114">
              <w:rPr>
                <w:b/>
                <w:bCs/>
                <w:color w:val="000000"/>
                <w:sz w:val="22"/>
                <w:szCs w:val="22"/>
              </w:rPr>
              <w:t>695</w:t>
            </w:r>
          </w:p>
        </w:tc>
        <w:tc>
          <w:tcPr>
            <w:tcW w:w="829"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26</w:t>
            </w:r>
            <w:r w:rsidR="00E40B57">
              <w:rPr>
                <w:b/>
                <w:bCs/>
                <w:color w:val="000000"/>
                <w:sz w:val="22"/>
                <w:szCs w:val="22"/>
              </w:rPr>
              <w:t> </w:t>
            </w:r>
            <w:r w:rsidRPr="00BB2114">
              <w:rPr>
                <w:b/>
                <w:bCs/>
                <w:color w:val="000000"/>
                <w:sz w:val="22"/>
                <w:szCs w:val="22"/>
              </w:rPr>
              <w:t>993</w:t>
            </w:r>
          </w:p>
        </w:tc>
        <w:tc>
          <w:tcPr>
            <w:tcW w:w="897" w:type="dxa"/>
            <w:tcBorders>
              <w:top w:val="nil"/>
              <w:left w:val="nil"/>
              <w:bottom w:val="single" w:sz="4" w:space="0" w:color="auto"/>
              <w:right w:val="nil"/>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1</w:t>
            </w:r>
            <w:r w:rsidR="00E40B57">
              <w:rPr>
                <w:b/>
                <w:bCs/>
                <w:color w:val="000000"/>
                <w:sz w:val="22"/>
                <w:szCs w:val="22"/>
              </w:rPr>
              <w:t> </w:t>
            </w:r>
            <w:r w:rsidRPr="00BB2114">
              <w:rPr>
                <w:b/>
                <w:bCs/>
                <w:color w:val="000000"/>
                <w:sz w:val="22"/>
                <w:szCs w:val="22"/>
              </w:rPr>
              <w:t>367</w:t>
            </w:r>
          </w:p>
        </w:tc>
        <w:tc>
          <w:tcPr>
            <w:tcW w:w="1043" w:type="dxa"/>
            <w:tcBorders>
              <w:top w:val="nil"/>
              <w:left w:val="single" w:sz="4" w:space="0" w:color="auto"/>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288</w:t>
            </w:r>
          </w:p>
        </w:tc>
        <w:tc>
          <w:tcPr>
            <w:tcW w:w="926"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47</w:t>
            </w:r>
          </w:p>
        </w:tc>
        <w:tc>
          <w:tcPr>
            <w:tcW w:w="1256"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3</w:t>
            </w:r>
            <w:r w:rsidR="00E40B57">
              <w:rPr>
                <w:b/>
                <w:bCs/>
                <w:color w:val="000000"/>
                <w:sz w:val="22"/>
                <w:szCs w:val="22"/>
              </w:rPr>
              <w:t> </w:t>
            </w:r>
            <w:r w:rsidRPr="00BB2114">
              <w:rPr>
                <w:b/>
                <w:bCs/>
                <w:color w:val="000000"/>
                <w:sz w:val="22"/>
                <w:szCs w:val="22"/>
              </w:rPr>
              <w:t>168</w:t>
            </w:r>
          </w:p>
        </w:tc>
        <w:tc>
          <w:tcPr>
            <w:tcW w:w="1008"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2</w:t>
            </w:r>
            <w:r w:rsidR="00E40B57">
              <w:rPr>
                <w:b/>
                <w:bCs/>
                <w:color w:val="000000"/>
                <w:sz w:val="22"/>
                <w:szCs w:val="22"/>
              </w:rPr>
              <w:t> </w:t>
            </w:r>
            <w:r w:rsidRPr="00BB2114">
              <w:rPr>
                <w:b/>
                <w:bCs/>
                <w:color w:val="000000"/>
                <w:sz w:val="22"/>
                <w:szCs w:val="22"/>
              </w:rPr>
              <w:t>083</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Andrijevica</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68</w:t>
            </w:r>
          </w:p>
        </w:tc>
        <w:tc>
          <w:tcPr>
            <w:tcW w:w="829" w:type="dxa"/>
            <w:tcBorders>
              <w:top w:val="nil"/>
              <w:left w:val="nil"/>
              <w:bottom w:val="nil"/>
              <w:right w:val="nil"/>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63</w:t>
            </w:r>
          </w:p>
        </w:tc>
        <w:tc>
          <w:tcPr>
            <w:tcW w:w="897" w:type="dxa"/>
            <w:tcBorders>
              <w:top w:val="nil"/>
              <w:left w:val="nil"/>
              <w:bottom w:val="nil"/>
              <w:right w:val="nil"/>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5</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926" w:type="dxa"/>
            <w:tcBorders>
              <w:top w:val="nil"/>
              <w:left w:val="nil"/>
              <w:bottom w:val="nil"/>
              <w:right w:val="nil"/>
            </w:tcBorders>
            <w:shd w:val="clear" w:color="auto" w:fill="auto"/>
            <w:noWrap/>
            <w:vAlign w:val="bottom"/>
            <w:hideMark/>
          </w:tcPr>
          <w:p w:rsidR="00BB2114" w:rsidRPr="00BB2114" w:rsidRDefault="00BB2114" w:rsidP="00BB2114">
            <w:pPr>
              <w:rPr>
                <w:color w:val="000000"/>
                <w:sz w:val="22"/>
                <w:szCs w:val="22"/>
              </w:rPr>
            </w:pPr>
          </w:p>
        </w:tc>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4</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9</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Berane</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549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520</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19</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10</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59</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34</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Bijelo Polje</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r w:rsidR="00E40B57">
              <w:rPr>
                <w:color w:val="000000"/>
                <w:sz w:val="22"/>
                <w:szCs w:val="22"/>
              </w:rPr>
              <w:t> </w:t>
            </w:r>
            <w:r w:rsidRPr="00BB2114">
              <w:rPr>
                <w:color w:val="000000"/>
                <w:sz w:val="22"/>
                <w:szCs w:val="22"/>
              </w:rPr>
              <w:t>190</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r w:rsidR="00E40B57">
              <w:rPr>
                <w:color w:val="000000"/>
                <w:sz w:val="22"/>
                <w:szCs w:val="22"/>
              </w:rPr>
              <w:t> </w:t>
            </w:r>
            <w:r w:rsidRPr="00BB2114">
              <w:rPr>
                <w:color w:val="000000"/>
                <w:sz w:val="22"/>
                <w:szCs w:val="22"/>
              </w:rPr>
              <w:t>118</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63</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7</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122</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67</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Gusinje</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29</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27</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Kolašin</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229</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218</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9</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26</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16</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Mojkovac</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151</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142</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8</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13</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8</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Nikšic</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r w:rsidR="00E40B57">
              <w:rPr>
                <w:color w:val="000000"/>
                <w:sz w:val="22"/>
                <w:szCs w:val="22"/>
              </w:rPr>
              <w:t> </w:t>
            </w:r>
            <w:r w:rsidRPr="00BB2114">
              <w:rPr>
                <w:color w:val="000000"/>
                <w:sz w:val="22"/>
                <w:szCs w:val="22"/>
              </w:rPr>
              <w:t>878</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r w:rsidR="00E40B57">
              <w:rPr>
                <w:color w:val="000000"/>
                <w:sz w:val="22"/>
                <w:szCs w:val="22"/>
              </w:rPr>
              <w:t> </w:t>
            </w:r>
            <w:r w:rsidRPr="00BB2114">
              <w:rPr>
                <w:color w:val="000000"/>
                <w:sz w:val="22"/>
                <w:szCs w:val="22"/>
              </w:rPr>
              <w:t>753</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95</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27</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162</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118</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Petnjica</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27</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25</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Plav</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111</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108</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13</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7</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Pljevlja</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605</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565</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31</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8</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27</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32</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Plužine</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31</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29</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xml:space="preserve">Rožaje  </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610</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583</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25</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56</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32</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Šavnik</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35</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33</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2</w:t>
            </w:r>
          </w:p>
        </w:tc>
      </w:tr>
      <w:tr w:rsidR="00F33D10" w:rsidRPr="00BB2114" w:rsidTr="00F33D10">
        <w:trPr>
          <w:trHeight w:val="28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Žabljak</w:t>
            </w:r>
          </w:p>
        </w:tc>
        <w:tc>
          <w:tcPr>
            <w:tcW w:w="1182"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132</w:t>
            </w:r>
          </w:p>
        </w:tc>
        <w:tc>
          <w:tcPr>
            <w:tcW w:w="829"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122</w:t>
            </w:r>
          </w:p>
        </w:tc>
        <w:tc>
          <w:tcPr>
            <w:tcW w:w="897"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10</w:t>
            </w:r>
          </w:p>
        </w:tc>
        <w:tc>
          <w:tcPr>
            <w:tcW w:w="1043"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92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11</w:t>
            </w:r>
          </w:p>
        </w:tc>
        <w:tc>
          <w:tcPr>
            <w:tcW w:w="1008" w:type="dxa"/>
            <w:tcBorders>
              <w:top w:val="nil"/>
              <w:left w:val="nil"/>
              <w:bottom w:val="single" w:sz="4" w:space="0" w:color="auto"/>
              <w:right w:val="single" w:sz="4" w:space="0" w:color="auto"/>
            </w:tcBorders>
            <w:shd w:val="clear" w:color="auto" w:fill="auto"/>
            <w:noWrap/>
            <w:vAlign w:val="bottom"/>
            <w:hideMark/>
          </w:tcPr>
          <w:p w:rsidR="00BB2114" w:rsidRPr="00BB2114" w:rsidRDefault="00BB2114" w:rsidP="00BB2114">
            <w:pPr>
              <w:rPr>
                <w:color w:val="000000"/>
                <w:sz w:val="22"/>
                <w:szCs w:val="22"/>
              </w:rPr>
            </w:pPr>
            <w:r w:rsidRPr="00BB2114">
              <w:rPr>
                <w:color w:val="000000"/>
                <w:sz w:val="22"/>
                <w:szCs w:val="22"/>
              </w:rPr>
              <w:t>9</w:t>
            </w:r>
          </w:p>
        </w:tc>
      </w:tr>
      <w:tr w:rsidR="00F33D10" w:rsidRPr="00BB2114" w:rsidTr="00F33D10">
        <w:trPr>
          <w:trHeight w:val="576"/>
        </w:trPr>
        <w:tc>
          <w:tcPr>
            <w:tcW w:w="1501" w:type="dxa"/>
            <w:tcBorders>
              <w:top w:val="nil"/>
              <w:left w:val="single" w:sz="4" w:space="0" w:color="auto"/>
              <w:bottom w:val="single" w:sz="4" w:space="0" w:color="auto"/>
              <w:right w:val="single" w:sz="4" w:space="0" w:color="auto"/>
            </w:tcBorders>
            <w:shd w:val="clear" w:color="000000" w:fill="E2EFDA"/>
            <w:hideMark/>
          </w:tcPr>
          <w:p w:rsidR="00BB2114" w:rsidRPr="00BB2114" w:rsidRDefault="00BB2114" w:rsidP="00BB2114">
            <w:pPr>
              <w:rPr>
                <w:b/>
                <w:bCs/>
                <w:color w:val="000000"/>
                <w:sz w:val="22"/>
                <w:szCs w:val="22"/>
              </w:rPr>
            </w:pPr>
            <w:r w:rsidRPr="00BB2114">
              <w:rPr>
                <w:b/>
                <w:bCs/>
                <w:color w:val="000000"/>
                <w:sz w:val="22"/>
                <w:szCs w:val="22"/>
              </w:rPr>
              <w:t>Programme area Montenegro</w:t>
            </w:r>
          </w:p>
        </w:tc>
        <w:tc>
          <w:tcPr>
            <w:tcW w:w="1182"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5</w:t>
            </w:r>
            <w:r w:rsidR="00E40B57">
              <w:rPr>
                <w:b/>
                <w:bCs/>
                <w:color w:val="000000"/>
                <w:sz w:val="22"/>
                <w:szCs w:val="22"/>
              </w:rPr>
              <w:t> </w:t>
            </w:r>
            <w:r w:rsidRPr="00BB2114">
              <w:rPr>
                <w:b/>
                <w:bCs/>
                <w:color w:val="000000"/>
                <w:sz w:val="22"/>
                <w:szCs w:val="22"/>
              </w:rPr>
              <w:t>645</w:t>
            </w:r>
          </w:p>
        </w:tc>
        <w:tc>
          <w:tcPr>
            <w:tcW w:w="829"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5</w:t>
            </w:r>
            <w:r w:rsidR="00E40B57">
              <w:rPr>
                <w:b/>
                <w:bCs/>
                <w:color w:val="000000"/>
                <w:sz w:val="22"/>
                <w:szCs w:val="22"/>
              </w:rPr>
              <w:t> </w:t>
            </w:r>
            <w:r w:rsidRPr="00BB2114">
              <w:rPr>
                <w:b/>
                <w:bCs/>
                <w:color w:val="000000"/>
                <w:sz w:val="22"/>
                <w:szCs w:val="22"/>
              </w:rPr>
              <w:t>306</w:t>
            </w:r>
          </w:p>
        </w:tc>
        <w:tc>
          <w:tcPr>
            <w:tcW w:w="897"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275</w:t>
            </w:r>
          </w:p>
        </w:tc>
        <w:tc>
          <w:tcPr>
            <w:tcW w:w="1043"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58</w:t>
            </w:r>
          </w:p>
        </w:tc>
        <w:tc>
          <w:tcPr>
            <w:tcW w:w="926"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6</w:t>
            </w:r>
          </w:p>
        </w:tc>
        <w:tc>
          <w:tcPr>
            <w:tcW w:w="1256"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500</w:t>
            </w:r>
          </w:p>
        </w:tc>
        <w:tc>
          <w:tcPr>
            <w:tcW w:w="1008" w:type="dxa"/>
            <w:tcBorders>
              <w:top w:val="nil"/>
              <w:left w:val="nil"/>
              <w:bottom w:val="single" w:sz="4" w:space="0" w:color="auto"/>
              <w:right w:val="single" w:sz="4" w:space="0" w:color="auto"/>
            </w:tcBorders>
            <w:shd w:val="clear" w:color="000000" w:fill="E2EFDA"/>
            <w:noWrap/>
            <w:vAlign w:val="bottom"/>
            <w:hideMark/>
          </w:tcPr>
          <w:p w:rsidR="00BB2114" w:rsidRPr="00BB2114" w:rsidRDefault="00BB2114" w:rsidP="00BB2114">
            <w:pPr>
              <w:rPr>
                <w:b/>
                <w:bCs/>
                <w:color w:val="000000"/>
                <w:sz w:val="22"/>
                <w:szCs w:val="22"/>
              </w:rPr>
            </w:pPr>
            <w:r w:rsidRPr="00BB2114">
              <w:rPr>
                <w:b/>
                <w:bCs/>
                <w:color w:val="000000"/>
                <w:sz w:val="22"/>
                <w:szCs w:val="22"/>
              </w:rPr>
              <w:t>338</w:t>
            </w:r>
          </w:p>
        </w:tc>
      </w:tr>
    </w:tbl>
    <w:p w:rsidR="00BB2114" w:rsidRDefault="00414557" w:rsidP="00035BAE">
      <w:pPr>
        <w:spacing w:before="120"/>
        <w:jc w:val="both"/>
      </w:pPr>
      <w:r w:rsidRPr="00414557">
        <w:t>Source: Statistical Office of Montenegro</w:t>
      </w:r>
    </w:p>
    <w:p w:rsidR="00486DA4" w:rsidRPr="00C60424" w:rsidRDefault="00486DA4" w:rsidP="00035BAE">
      <w:pPr>
        <w:spacing w:before="120"/>
        <w:jc w:val="both"/>
      </w:pPr>
    </w:p>
    <w:p w:rsidR="001B25E4" w:rsidRPr="009D0819" w:rsidRDefault="001B25E4" w:rsidP="006719DD">
      <w:pPr>
        <w:pStyle w:val="Body"/>
        <w:rPr>
          <w:b/>
        </w:rPr>
      </w:pPr>
      <w:bookmarkStart w:id="142" w:name="_Toc55243423"/>
      <w:bookmarkStart w:id="143" w:name="_Toc55243552"/>
      <w:bookmarkStart w:id="144" w:name="_Toc55243842"/>
      <w:bookmarkStart w:id="145" w:name="_Toc55244102"/>
      <w:r w:rsidRPr="009D0819">
        <w:rPr>
          <w:b/>
        </w:rPr>
        <w:t>Table</w:t>
      </w:r>
      <w:r w:rsidR="00E1558D">
        <w:rPr>
          <w:b/>
        </w:rPr>
        <w:t xml:space="preserve"> 6</w:t>
      </w:r>
      <w:r w:rsidRPr="009D0819">
        <w:rPr>
          <w:b/>
        </w:rPr>
        <w:t>: Structure of the business</w:t>
      </w:r>
      <w:r w:rsidR="00596A75" w:rsidRPr="009D0819">
        <w:rPr>
          <w:b/>
        </w:rPr>
        <w:t>es</w:t>
      </w:r>
      <w:r w:rsidRPr="009D0819">
        <w:rPr>
          <w:b/>
        </w:rPr>
        <w:t xml:space="preserve"> by size </w:t>
      </w:r>
      <w:r w:rsidR="00CC2DD7" w:rsidRPr="009D0819">
        <w:rPr>
          <w:b/>
        </w:rPr>
        <w:t xml:space="preserve">in </w:t>
      </w:r>
      <w:r w:rsidRPr="009D0819">
        <w:rPr>
          <w:b/>
        </w:rPr>
        <w:t>2019 in Serbia</w:t>
      </w:r>
      <w:bookmarkEnd w:id="142"/>
      <w:bookmarkEnd w:id="143"/>
      <w:bookmarkEnd w:id="144"/>
      <w:bookmarkEnd w:id="145"/>
    </w:p>
    <w:tbl>
      <w:tblPr>
        <w:tblW w:w="8300" w:type="dxa"/>
        <w:tblInd w:w="113" w:type="dxa"/>
        <w:tblLook w:val="04A0" w:firstRow="1" w:lastRow="0" w:firstColumn="1" w:lastColumn="0" w:noHBand="0" w:noVBand="1"/>
      </w:tblPr>
      <w:tblGrid>
        <w:gridCol w:w="1820"/>
        <w:gridCol w:w="1240"/>
        <w:gridCol w:w="1240"/>
        <w:gridCol w:w="1256"/>
        <w:gridCol w:w="1548"/>
        <w:gridCol w:w="1400"/>
      </w:tblGrid>
      <w:tr w:rsidR="00CC2DD7" w:rsidRPr="00CC2DD7" w:rsidTr="009D0819">
        <w:trPr>
          <w:trHeight w:val="828"/>
          <w:tblHeader/>
        </w:trPr>
        <w:tc>
          <w:tcPr>
            <w:tcW w:w="1820" w:type="dxa"/>
            <w:tcBorders>
              <w:top w:val="single" w:sz="4" w:space="0" w:color="auto"/>
              <w:left w:val="single" w:sz="4" w:space="0" w:color="auto"/>
              <w:bottom w:val="single" w:sz="4" w:space="0" w:color="auto"/>
              <w:right w:val="single" w:sz="4" w:space="0" w:color="auto"/>
            </w:tcBorders>
            <w:shd w:val="clear" w:color="000000" w:fill="E2EFDA"/>
            <w:noWrap/>
            <w:hideMark/>
          </w:tcPr>
          <w:p w:rsidR="00CC2DD7" w:rsidRPr="00CC2DD7" w:rsidRDefault="00CC2DD7" w:rsidP="00CC2DD7">
            <w:pPr>
              <w:rPr>
                <w:b/>
                <w:bCs/>
                <w:color w:val="000000"/>
                <w:sz w:val="22"/>
                <w:szCs w:val="22"/>
              </w:rPr>
            </w:pPr>
            <w:r w:rsidRPr="00CC2DD7">
              <w:rPr>
                <w:b/>
                <w:bCs/>
                <w:color w:val="000000"/>
                <w:sz w:val="22"/>
                <w:szCs w:val="22"/>
              </w:rPr>
              <w:t>Territory</w:t>
            </w:r>
          </w:p>
        </w:tc>
        <w:tc>
          <w:tcPr>
            <w:tcW w:w="1240" w:type="dxa"/>
            <w:tcBorders>
              <w:top w:val="single" w:sz="4" w:space="0" w:color="auto"/>
              <w:left w:val="nil"/>
              <w:bottom w:val="single" w:sz="4" w:space="0" w:color="auto"/>
              <w:right w:val="single" w:sz="4" w:space="0" w:color="auto"/>
            </w:tcBorders>
            <w:shd w:val="clear" w:color="000000" w:fill="E2EFDA"/>
            <w:hideMark/>
          </w:tcPr>
          <w:p w:rsidR="00CC2DD7" w:rsidRPr="00CC2DD7" w:rsidRDefault="00CC2DD7" w:rsidP="00CC2DD7">
            <w:pPr>
              <w:rPr>
                <w:b/>
                <w:bCs/>
                <w:color w:val="000000"/>
                <w:sz w:val="22"/>
                <w:szCs w:val="22"/>
              </w:rPr>
            </w:pPr>
            <w:r w:rsidRPr="00CC2DD7">
              <w:rPr>
                <w:b/>
                <w:bCs/>
                <w:color w:val="000000"/>
                <w:sz w:val="22"/>
                <w:szCs w:val="22"/>
              </w:rPr>
              <w:t>Total active businesses</w:t>
            </w:r>
          </w:p>
        </w:tc>
        <w:tc>
          <w:tcPr>
            <w:tcW w:w="1240" w:type="dxa"/>
            <w:tcBorders>
              <w:top w:val="single" w:sz="4" w:space="0" w:color="auto"/>
              <w:left w:val="nil"/>
              <w:bottom w:val="single" w:sz="4" w:space="0" w:color="auto"/>
              <w:right w:val="single" w:sz="4" w:space="0" w:color="auto"/>
            </w:tcBorders>
            <w:shd w:val="clear" w:color="000000" w:fill="E2EFDA"/>
            <w:hideMark/>
          </w:tcPr>
          <w:p w:rsidR="00CC2DD7" w:rsidRPr="00CC2DD7" w:rsidRDefault="00CC2DD7" w:rsidP="00CC2DD7">
            <w:pPr>
              <w:rPr>
                <w:b/>
                <w:bCs/>
                <w:color w:val="000000"/>
                <w:sz w:val="22"/>
                <w:szCs w:val="22"/>
              </w:rPr>
            </w:pPr>
            <w:r w:rsidRPr="00CC2DD7">
              <w:rPr>
                <w:b/>
                <w:bCs/>
                <w:color w:val="000000"/>
                <w:sz w:val="22"/>
                <w:szCs w:val="22"/>
              </w:rPr>
              <w:t>Number of companies</w:t>
            </w:r>
          </w:p>
        </w:tc>
        <w:tc>
          <w:tcPr>
            <w:tcW w:w="1180" w:type="dxa"/>
            <w:tcBorders>
              <w:top w:val="single" w:sz="4" w:space="0" w:color="auto"/>
              <w:left w:val="nil"/>
              <w:bottom w:val="single" w:sz="4" w:space="0" w:color="auto"/>
              <w:right w:val="single" w:sz="4" w:space="0" w:color="auto"/>
            </w:tcBorders>
            <w:shd w:val="clear" w:color="000000" w:fill="E2EFDA"/>
            <w:hideMark/>
          </w:tcPr>
          <w:p w:rsidR="00CC2DD7" w:rsidRPr="00CC2DD7" w:rsidRDefault="00CC2DD7" w:rsidP="00CC2DD7">
            <w:pPr>
              <w:rPr>
                <w:b/>
                <w:bCs/>
                <w:color w:val="000000"/>
                <w:sz w:val="22"/>
                <w:szCs w:val="22"/>
              </w:rPr>
            </w:pPr>
            <w:r w:rsidRPr="00CC2DD7">
              <w:rPr>
                <w:b/>
                <w:bCs/>
                <w:color w:val="000000"/>
                <w:sz w:val="22"/>
                <w:szCs w:val="22"/>
              </w:rPr>
              <w:t>Newly established in 2019</w:t>
            </w:r>
          </w:p>
        </w:tc>
        <w:tc>
          <w:tcPr>
            <w:tcW w:w="1420" w:type="dxa"/>
            <w:tcBorders>
              <w:top w:val="single" w:sz="4" w:space="0" w:color="auto"/>
              <w:left w:val="nil"/>
              <w:bottom w:val="single" w:sz="4" w:space="0" w:color="auto"/>
              <w:right w:val="single" w:sz="4" w:space="0" w:color="auto"/>
            </w:tcBorders>
            <w:shd w:val="clear" w:color="000000" w:fill="E2EFDA"/>
            <w:hideMark/>
          </w:tcPr>
          <w:p w:rsidR="00CC2DD7" w:rsidRPr="00CC2DD7" w:rsidRDefault="00CC2DD7" w:rsidP="00CC2DD7">
            <w:pPr>
              <w:rPr>
                <w:b/>
                <w:bCs/>
                <w:color w:val="000000"/>
                <w:sz w:val="22"/>
                <w:szCs w:val="22"/>
              </w:rPr>
            </w:pPr>
            <w:r w:rsidRPr="00CC2DD7">
              <w:rPr>
                <w:b/>
                <w:bCs/>
                <w:color w:val="000000"/>
                <w:sz w:val="22"/>
                <w:szCs w:val="22"/>
              </w:rPr>
              <w:t>Number of entrepreneurs</w:t>
            </w:r>
          </w:p>
        </w:tc>
        <w:tc>
          <w:tcPr>
            <w:tcW w:w="1400" w:type="dxa"/>
            <w:tcBorders>
              <w:top w:val="single" w:sz="4" w:space="0" w:color="auto"/>
              <w:left w:val="nil"/>
              <w:bottom w:val="single" w:sz="4" w:space="0" w:color="auto"/>
              <w:right w:val="single" w:sz="4" w:space="0" w:color="auto"/>
            </w:tcBorders>
            <w:shd w:val="clear" w:color="000000" w:fill="E2EFDA"/>
            <w:hideMark/>
          </w:tcPr>
          <w:p w:rsidR="00CC2DD7" w:rsidRPr="00CC2DD7" w:rsidRDefault="00CC2DD7" w:rsidP="00CC2DD7">
            <w:pPr>
              <w:rPr>
                <w:b/>
                <w:bCs/>
                <w:color w:val="000000"/>
                <w:sz w:val="22"/>
                <w:szCs w:val="22"/>
              </w:rPr>
            </w:pPr>
            <w:r w:rsidRPr="00CC2DD7">
              <w:rPr>
                <w:b/>
                <w:bCs/>
                <w:color w:val="000000"/>
                <w:sz w:val="22"/>
                <w:szCs w:val="22"/>
              </w:rPr>
              <w:t>Newly established in 2019</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000000" w:fill="E2EFDA"/>
            <w:hideMark/>
          </w:tcPr>
          <w:p w:rsidR="00CC2DD7" w:rsidRPr="00CC2DD7" w:rsidRDefault="00CC2DD7" w:rsidP="00CC2DD7">
            <w:pPr>
              <w:rPr>
                <w:b/>
                <w:bCs/>
                <w:color w:val="000000"/>
                <w:sz w:val="22"/>
                <w:szCs w:val="22"/>
              </w:rPr>
            </w:pPr>
            <w:r w:rsidRPr="00CC2DD7">
              <w:rPr>
                <w:b/>
                <w:bCs/>
                <w:color w:val="000000"/>
                <w:sz w:val="22"/>
                <w:szCs w:val="22"/>
              </w:rPr>
              <w:t>Serbia</w:t>
            </w:r>
          </w:p>
        </w:tc>
        <w:tc>
          <w:tcPr>
            <w:tcW w:w="1240" w:type="dxa"/>
            <w:tcBorders>
              <w:top w:val="nil"/>
              <w:left w:val="nil"/>
              <w:bottom w:val="single" w:sz="4" w:space="0" w:color="auto"/>
              <w:right w:val="single" w:sz="4" w:space="0" w:color="auto"/>
            </w:tcBorders>
            <w:shd w:val="clear" w:color="000000" w:fill="E2EFDA"/>
            <w:hideMark/>
          </w:tcPr>
          <w:p w:rsidR="00CC2DD7" w:rsidRPr="00CC2DD7" w:rsidRDefault="00CC2DD7" w:rsidP="00CC2DD7">
            <w:pPr>
              <w:rPr>
                <w:b/>
                <w:bCs/>
                <w:sz w:val="22"/>
                <w:szCs w:val="22"/>
              </w:rPr>
            </w:pPr>
            <w:r w:rsidRPr="00CC2DD7">
              <w:rPr>
                <w:b/>
                <w:bCs/>
                <w:sz w:val="22"/>
                <w:szCs w:val="22"/>
              </w:rPr>
              <w:t>386</w:t>
            </w:r>
            <w:r w:rsidR="00E40B57">
              <w:rPr>
                <w:b/>
                <w:bCs/>
                <w:sz w:val="22"/>
                <w:szCs w:val="22"/>
              </w:rPr>
              <w:t> </w:t>
            </w:r>
            <w:r w:rsidRPr="00CC2DD7">
              <w:rPr>
                <w:b/>
                <w:bCs/>
                <w:sz w:val="22"/>
                <w:szCs w:val="22"/>
              </w:rPr>
              <w:t>913</w:t>
            </w:r>
          </w:p>
        </w:tc>
        <w:tc>
          <w:tcPr>
            <w:tcW w:w="1240" w:type="dxa"/>
            <w:tcBorders>
              <w:top w:val="nil"/>
              <w:left w:val="nil"/>
              <w:bottom w:val="single" w:sz="4" w:space="0" w:color="auto"/>
              <w:right w:val="single" w:sz="4" w:space="0" w:color="auto"/>
            </w:tcBorders>
            <w:shd w:val="clear" w:color="000000" w:fill="E2EFDA"/>
            <w:hideMark/>
          </w:tcPr>
          <w:p w:rsidR="00CC2DD7" w:rsidRPr="00CC2DD7" w:rsidRDefault="00CC2DD7" w:rsidP="00E40B57">
            <w:pPr>
              <w:rPr>
                <w:b/>
                <w:bCs/>
                <w:sz w:val="22"/>
                <w:szCs w:val="22"/>
              </w:rPr>
            </w:pPr>
            <w:r w:rsidRPr="00CC2DD7">
              <w:rPr>
                <w:b/>
                <w:bCs/>
                <w:sz w:val="22"/>
                <w:szCs w:val="22"/>
              </w:rPr>
              <w:t>119</w:t>
            </w:r>
            <w:r w:rsidR="00E40B57">
              <w:rPr>
                <w:b/>
                <w:bCs/>
                <w:sz w:val="22"/>
                <w:szCs w:val="22"/>
              </w:rPr>
              <w:t> </w:t>
            </w:r>
            <w:r w:rsidRPr="00CC2DD7">
              <w:rPr>
                <w:b/>
                <w:bCs/>
                <w:sz w:val="22"/>
                <w:szCs w:val="22"/>
              </w:rPr>
              <w:t>481</w:t>
            </w:r>
          </w:p>
        </w:tc>
        <w:tc>
          <w:tcPr>
            <w:tcW w:w="1180" w:type="dxa"/>
            <w:tcBorders>
              <w:top w:val="nil"/>
              <w:left w:val="nil"/>
              <w:bottom w:val="single" w:sz="4" w:space="0" w:color="auto"/>
              <w:right w:val="single" w:sz="4" w:space="0" w:color="auto"/>
            </w:tcBorders>
            <w:shd w:val="clear" w:color="000000" w:fill="E2EFDA"/>
            <w:hideMark/>
          </w:tcPr>
          <w:p w:rsidR="00CC2DD7" w:rsidRPr="00CC2DD7" w:rsidRDefault="00CC2DD7" w:rsidP="00CC2DD7">
            <w:pPr>
              <w:rPr>
                <w:b/>
                <w:bCs/>
                <w:sz w:val="22"/>
                <w:szCs w:val="22"/>
              </w:rPr>
            </w:pPr>
            <w:r w:rsidRPr="00CC2DD7">
              <w:rPr>
                <w:b/>
                <w:bCs/>
                <w:sz w:val="22"/>
                <w:szCs w:val="22"/>
              </w:rPr>
              <w:t>9</w:t>
            </w:r>
            <w:r w:rsidR="00E40B57">
              <w:rPr>
                <w:b/>
                <w:bCs/>
                <w:sz w:val="22"/>
                <w:szCs w:val="22"/>
              </w:rPr>
              <w:t> </w:t>
            </w:r>
            <w:r w:rsidRPr="00CC2DD7">
              <w:rPr>
                <w:b/>
                <w:bCs/>
                <w:sz w:val="22"/>
                <w:szCs w:val="22"/>
              </w:rPr>
              <w:t>029</w:t>
            </w:r>
          </w:p>
        </w:tc>
        <w:tc>
          <w:tcPr>
            <w:tcW w:w="1420" w:type="dxa"/>
            <w:tcBorders>
              <w:top w:val="nil"/>
              <w:left w:val="nil"/>
              <w:bottom w:val="single" w:sz="4" w:space="0" w:color="auto"/>
              <w:right w:val="single" w:sz="4" w:space="0" w:color="auto"/>
            </w:tcBorders>
            <w:shd w:val="clear" w:color="000000" w:fill="E2EFDA"/>
            <w:hideMark/>
          </w:tcPr>
          <w:p w:rsidR="00CC2DD7" w:rsidRPr="00CC2DD7" w:rsidRDefault="00CC2DD7" w:rsidP="00CC2DD7">
            <w:pPr>
              <w:rPr>
                <w:b/>
                <w:bCs/>
                <w:sz w:val="22"/>
                <w:szCs w:val="22"/>
              </w:rPr>
            </w:pPr>
            <w:r w:rsidRPr="00CC2DD7">
              <w:rPr>
                <w:b/>
                <w:bCs/>
                <w:sz w:val="22"/>
                <w:szCs w:val="22"/>
              </w:rPr>
              <w:t>267</w:t>
            </w:r>
            <w:r w:rsidR="00E40B57">
              <w:rPr>
                <w:b/>
                <w:bCs/>
                <w:sz w:val="22"/>
                <w:szCs w:val="22"/>
              </w:rPr>
              <w:t> </w:t>
            </w:r>
            <w:r w:rsidRPr="00CC2DD7">
              <w:rPr>
                <w:b/>
                <w:bCs/>
                <w:sz w:val="22"/>
                <w:szCs w:val="22"/>
              </w:rPr>
              <w:t>432</w:t>
            </w:r>
          </w:p>
        </w:tc>
        <w:tc>
          <w:tcPr>
            <w:tcW w:w="1400" w:type="dxa"/>
            <w:tcBorders>
              <w:top w:val="nil"/>
              <w:left w:val="nil"/>
              <w:bottom w:val="single" w:sz="4" w:space="0" w:color="auto"/>
              <w:right w:val="single" w:sz="4" w:space="0" w:color="auto"/>
            </w:tcBorders>
            <w:shd w:val="clear" w:color="000000" w:fill="E2EFDA"/>
            <w:hideMark/>
          </w:tcPr>
          <w:p w:rsidR="00CC2DD7" w:rsidRPr="00CC2DD7" w:rsidRDefault="00CC2DD7" w:rsidP="00CC2DD7">
            <w:pPr>
              <w:rPr>
                <w:b/>
                <w:bCs/>
                <w:sz w:val="22"/>
                <w:szCs w:val="22"/>
              </w:rPr>
            </w:pPr>
            <w:r w:rsidRPr="00CC2DD7">
              <w:rPr>
                <w:b/>
                <w:bCs/>
                <w:sz w:val="22"/>
                <w:szCs w:val="22"/>
              </w:rPr>
              <w:t>36</w:t>
            </w:r>
            <w:r w:rsidR="00E40B57">
              <w:rPr>
                <w:b/>
                <w:bCs/>
                <w:sz w:val="22"/>
                <w:szCs w:val="22"/>
              </w:rPr>
              <w:t> </w:t>
            </w:r>
            <w:r w:rsidRPr="00CC2DD7">
              <w:rPr>
                <w:b/>
                <w:bCs/>
                <w:sz w:val="22"/>
                <w:szCs w:val="22"/>
              </w:rPr>
              <w:t>920</w:t>
            </w:r>
          </w:p>
        </w:tc>
      </w:tr>
      <w:tr w:rsidR="00CC2DD7" w:rsidRPr="00CC2DD7" w:rsidTr="00CC2DD7">
        <w:trPr>
          <w:trHeight w:val="552"/>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b/>
                <w:bCs/>
                <w:color w:val="000000"/>
                <w:sz w:val="22"/>
                <w:szCs w:val="22"/>
              </w:rPr>
            </w:pPr>
            <w:r w:rsidRPr="00CC2DD7">
              <w:rPr>
                <w:b/>
                <w:bCs/>
                <w:color w:val="000000"/>
                <w:sz w:val="22"/>
                <w:szCs w:val="22"/>
              </w:rPr>
              <w:t>Zlatiborski district</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Nova Varoš</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626</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94</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7</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532</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106</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Priboj</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943</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151</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13</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792</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94</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Prijepolje</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674</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321</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55</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353</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206</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Sjenica</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877</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148</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11</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729</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121</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b/>
                <w:bCs/>
                <w:color w:val="000000"/>
                <w:sz w:val="22"/>
                <w:szCs w:val="22"/>
              </w:rPr>
            </w:pPr>
            <w:r w:rsidRPr="00CC2DD7">
              <w:rPr>
                <w:b/>
                <w:bCs/>
                <w:color w:val="000000"/>
                <w:sz w:val="22"/>
                <w:szCs w:val="22"/>
              </w:rPr>
              <w:t>Moravički district</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Ivanjica</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2</w:t>
            </w:r>
            <w:r w:rsidR="00E40B57">
              <w:rPr>
                <w:sz w:val="22"/>
                <w:szCs w:val="22"/>
              </w:rPr>
              <w:t> </w:t>
            </w:r>
            <w:r w:rsidRPr="00CC2DD7">
              <w:rPr>
                <w:sz w:val="22"/>
                <w:szCs w:val="22"/>
              </w:rPr>
              <w:t>321</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484</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34</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837</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303</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b/>
                <w:bCs/>
                <w:color w:val="000000"/>
                <w:sz w:val="22"/>
                <w:szCs w:val="22"/>
              </w:rPr>
            </w:pPr>
            <w:r w:rsidRPr="00CC2DD7">
              <w:rPr>
                <w:b/>
                <w:bCs/>
                <w:color w:val="000000"/>
                <w:sz w:val="22"/>
                <w:szCs w:val="22"/>
              </w:rPr>
              <w:t>Raški district</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color w:val="000000"/>
                <w:sz w:val="22"/>
                <w:szCs w:val="22"/>
              </w:rPr>
            </w:pPr>
            <w:r w:rsidRPr="00CC2DD7">
              <w:rPr>
                <w:color w:val="000000"/>
                <w:sz w:val="22"/>
                <w:szCs w:val="22"/>
              </w:rPr>
              <w:t> </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Kraljevo</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6</w:t>
            </w:r>
            <w:r w:rsidR="00E40B57">
              <w:rPr>
                <w:sz w:val="22"/>
                <w:szCs w:val="22"/>
              </w:rPr>
              <w:t> </w:t>
            </w:r>
            <w:r w:rsidRPr="00CC2DD7">
              <w:rPr>
                <w:sz w:val="22"/>
                <w:szCs w:val="22"/>
              </w:rPr>
              <w:t>153</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350</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81</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4</w:t>
            </w:r>
            <w:r w:rsidR="00E40B57">
              <w:rPr>
                <w:sz w:val="22"/>
                <w:szCs w:val="22"/>
              </w:rPr>
              <w:t> </w:t>
            </w:r>
            <w:r w:rsidRPr="00CC2DD7">
              <w:rPr>
                <w:sz w:val="22"/>
                <w:szCs w:val="22"/>
              </w:rPr>
              <w:t>803</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747</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Vrnjačka Banja</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477</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344</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19</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133</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147</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Novi Pazar</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4</w:t>
            </w:r>
            <w:r w:rsidR="00E40B57">
              <w:rPr>
                <w:sz w:val="22"/>
                <w:szCs w:val="22"/>
              </w:rPr>
              <w:t> </w:t>
            </w:r>
            <w:r w:rsidRPr="00CC2DD7">
              <w:rPr>
                <w:sz w:val="22"/>
                <w:szCs w:val="22"/>
              </w:rPr>
              <w:t>848</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168</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109</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3</w:t>
            </w:r>
            <w:r w:rsidR="00E40B57">
              <w:rPr>
                <w:sz w:val="22"/>
                <w:szCs w:val="22"/>
              </w:rPr>
              <w:t> </w:t>
            </w:r>
            <w:r w:rsidRPr="00CC2DD7">
              <w:rPr>
                <w:sz w:val="22"/>
                <w:szCs w:val="22"/>
              </w:rPr>
              <w:t>680</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508</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Raška</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144</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239</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18</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905</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152</w:t>
            </w:r>
          </w:p>
        </w:tc>
      </w:tr>
      <w:tr w:rsidR="00CC2DD7" w:rsidRPr="00CC2DD7" w:rsidTr="00CC2DD7">
        <w:trPr>
          <w:trHeight w:val="288"/>
        </w:trPr>
        <w:tc>
          <w:tcPr>
            <w:tcW w:w="1820" w:type="dxa"/>
            <w:tcBorders>
              <w:top w:val="nil"/>
              <w:left w:val="single" w:sz="4" w:space="0" w:color="auto"/>
              <w:bottom w:val="single" w:sz="4" w:space="0" w:color="auto"/>
              <w:right w:val="single" w:sz="4" w:space="0" w:color="auto"/>
            </w:tcBorders>
            <w:shd w:val="clear" w:color="auto" w:fill="auto"/>
            <w:hideMark/>
          </w:tcPr>
          <w:p w:rsidR="00CC2DD7" w:rsidRPr="00CC2DD7" w:rsidRDefault="00CC2DD7" w:rsidP="00CC2DD7">
            <w:pPr>
              <w:rPr>
                <w:color w:val="000000"/>
                <w:sz w:val="22"/>
                <w:szCs w:val="22"/>
              </w:rPr>
            </w:pPr>
            <w:r w:rsidRPr="00CC2DD7">
              <w:rPr>
                <w:color w:val="000000"/>
                <w:sz w:val="22"/>
                <w:szCs w:val="22"/>
              </w:rPr>
              <w:t>Tutin</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w:t>
            </w:r>
            <w:r w:rsidR="00E40B57">
              <w:rPr>
                <w:sz w:val="22"/>
                <w:szCs w:val="22"/>
              </w:rPr>
              <w:t> </w:t>
            </w:r>
            <w:r w:rsidRPr="00CC2DD7">
              <w:rPr>
                <w:sz w:val="22"/>
                <w:szCs w:val="22"/>
              </w:rPr>
              <w:t>033</w:t>
            </w:r>
          </w:p>
        </w:tc>
        <w:tc>
          <w:tcPr>
            <w:tcW w:w="124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194</w:t>
            </w:r>
          </w:p>
        </w:tc>
        <w:tc>
          <w:tcPr>
            <w:tcW w:w="118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20</w:t>
            </w:r>
          </w:p>
        </w:tc>
        <w:tc>
          <w:tcPr>
            <w:tcW w:w="142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839</w:t>
            </w:r>
          </w:p>
        </w:tc>
        <w:tc>
          <w:tcPr>
            <w:tcW w:w="1400" w:type="dxa"/>
            <w:tcBorders>
              <w:top w:val="nil"/>
              <w:left w:val="nil"/>
              <w:bottom w:val="single" w:sz="4" w:space="0" w:color="auto"/>
              <w:right w:val="single" w:sz="4" w:space="0" w:color="auto"/>
            </w:tcBorders>
            <w:shd w:val="clear" w:color="auto" w:fill="auto"/>
            <w:noWrap/>
            <w:hideMark/>
          </w:tcPr>
          <w:p w:rsidR="00CC2DD7" w:rsidRPr="00CC2DD7" w:rsidRDefault="00CC2DD7" w:rsidP="00CC2DD7">
            <w:pPr>
              <w:rPr>
                <w:sz w:val="22"/>
                <w:szCs w:val="22"/>
              </w:rPr>
            </w:pPr>
            <w:r w:rsidRPr="00CC2DD7">
              <w:rPr>
                <w:sz w:val="22"/>
                <w:szCs w:val="22"/>
              </w:rPr>
              <w:t>164</w:t>
            </w:r>
          </w:p>
        </w:tc>
      </w:tr>
      <w:tr w:rsidR="00CC2DD7" w:rsidRPr="00CC2DD7" w:rsidTr="00CC2DD7">
        <w:trPr>
          <w:trHeight w:val="552"/>
        </w:trPr>
        <w:tc>
          <w:tcPr>
            <w:tcW w:w="1820" w:type="dxa"/>
            <w:tcBorders>
              <w:top w:val="nil"/>
              <w:left w:val="single" w:sz="4" w:space="0" w:color="auto"/>
              <w:bottom w:val="single" w:sz="4" w:space="0" w:color="auto"/>
              <w:right w:val="single" w:sz="4" w:space="0" w:color="auto"/>
            </w:tcBorders>
            <w:shd w:val="clear" w:color="000000" w:fill="E2EFDA"/>
            <w:hideMark/>
          </w:tcPr>
          <w:p w:rsidR="00CC2DD7" w:rsidRPr="00CC2DD7" w:rsidRDefault="00CC2DD7" w:rsidP="00CC2DD7">
            <w:pPr>
              <w:rPr>
                <w:b/>
                <w:bCs/>
                <w:color w:val="000000"/>
                <w:sz w:val="22"/>
                <w:szCs w:val="22"/>
              </w:rPr>
            </w:pPr>
            <w:r w:rsidRPr="00CC2DD7">
              <w:rPr>
                <w:b/>
                <w:bCs/>
                <w:color w:val="000000"/>
                <w:sz w:val="22"/>
                <w:szCs w:val="22"/>
              </w:rPr>
              <w:t>Programme area Serbia</w:t>
            </w:r>
          </w:p>
        </w:tc>
        <w:tc>
          <w:tcPr>
            <w:tcW w:w="1240" w:type="dxa"/>
            <w:tcBorders>
              <w:top w:val="nil"/>
              <w:left w:val="nil"/>
              <w:bottom w:val="single" w:sz="4" w:space="0" w:color="auto"/>
              <w:right w:val="nil"/>
            </w:tcBorders>
            <w:shd w:val="clear" w:color="000000" w:fill="E2EFDA"/>
            <w:noWrap/>
            <w:hideMark/>
          </w:tcPr>
          <w:p w:rsidR="00CC2DD7" w:rsidRPr="00CC2DD7" w:rsidRDefault="00CC2DD7" w:rsidP="00CC2DD7">
            <w:pPr>
              <w:rPr>
                <w:b/>
                <w:bCs/>
                <w:color w:val="000000"/>
                <w:sz w:val="22"/>
                <w:szCs w:val="22"/>
              </w:rPr>
            </w:pPr>
            <w:r w:rsidRPr="00CC2DD7">
              <w:rPr>
                <w:b/>
                <w:bCs/>
                <w:color w:val="000000"/>
                <w:sz w:val="22"/>
                <w:szCs w:val="22"/>
              </w:rPr>
              <w:t>21</w:t>
            </w:r>
            <w:r w:rsidR="00E40B57">
              <w:rPr>
                <w:b/>
                <w:bCs/>
                <w:color w:val="000000"/>
                <w:sz w:val="22"/>
                <w:szCs w:val="22"/>
              </w:rPr>
              <w:t> </w:t>
            </w:r>
            <w:r w:rsidRPr="00CC2DD7">
              <w:rPr>
                <w:b/>
                <w:bCs/>
                <w:color w:val="000000"/>
                <w:sz w:val="22"/>
                <w:szCs w:val="22"/>
              </w:rPr>
              <w:t>096</w:t>
            </w:r>
          </w:p>
        </w:tc>
        <w:tc>
          <w:tcPr>
            <w:tcW w:w="1240" w:type="dxa"/>
            <w:tcBorders>
              <w:top w:val="nil"/>
              <w:left w:val="single" w:sz="4" w:space="0" w:color="auto"/>
              <w:bottom w:val="single" w:sz="4" w:space="0" w:color="auto"/>
              <w:right w:val="single" w:sz="4" w:space="0" w:color="auto"/>
            </w:tcBorders>
            <w:shd w:val="clear" w:color="000000" w:fill="E2EFDA"/>
            <w:noWrap/>
            <w:hideMark/>
          </w:tcPr>
          <w:p w:rsidR="00CC2DD7" w:rsidRPr="00CC2DD7" w:rsidRDefault="00CC2DD7" w:rsidP="00CC2DD7">
            <w:pPr>
              <w:rPr>
                <w:b/>
                <w:bCs/>
                <w:color w:val="000000"/>
                <w:sz w:val="22"/>
                <w:szCs w:val="22"/>
              </w:rPr>
            </w:pPr>
            <w:r w:rsidRPr="00CC2DD7">
              <w:rPr>
                <w:b/>
                <w:bCs/>
                <w:color w:val="000000"/>
                <w:sz w:val="22"/>
                <w:szCs w:val="22"/>
              </w:rPr>
              <w:t>4</w:t>
            </w:r>
            <w:r w:rsidR="00E40B57">
              <w:rPr>
                <w:b/>
                <w:bCs/>
                <w:color w:val="000000"/>
                <w:sz w:val="22"/>
                <w:szCs w:val="22"/>
              </w:rPr>
              <w:t> </w:t>
            </w:r>
            <w:r w:rsidRPr="00CC2DD7">
              <w:rPr>
                <w:b/>
                <w:bCs/>
                <w:color w:val="000000"/>
                <w:sz w:val="22"/>
                <w:szCs w:val="22"/>
              </w:rPr>
              <w:t>493</w:t>
            </w:r>
          </w:p>
        </w:tc>
        <w:tc>
          <w:tcPr>
            <w:tcW w:w="1180" w:type="dxa"/>
            <w:tcBorders>
              <w:top w:val="nil"/>
              <w:left w:val="nil"/>
              <w:bottom w:val="single" w:sz="4" w:space="0" w:color="auto"/>
              <w:right w:val="single" w:sz="4" w:space="0" w:color="auto"/>
            </w:tcBorders>
            <w:shd w:val="clear" w:color="000000" w:fill="E2EFDA"/>
            <w:noWrap/>
            <w:hideMark/>
          </w:tcPr>
          <w:p w:rsidR="00CC2DD7" w:rsidRPr="00CC2DD7" w:rsidRDefault="00CC2DD7" w:rsidP="00CC2DD7">
            <w:pPr>
              <w:rPr>
                <w:b/>
                <w:bCs/>
                <w:color w:val="000000"/>
                <w:sz w:val="22"/>
                <w:szCs w:val="22"/>
              </w:rPr>
            </w:pPr>
            <w:r w:rsidRPr="00CC2DD7">
              <w:rPr>
                <w:b/>
                <w:bCs/>
                <w:color w:val="000000"/>
                <w:sz w:val="22"/>
                <w:szCs w:val="22"/>
              </w:rPr>
              <w:t>367</w:t>
            </w:r>
          </w:p>
        </w:tc>
        <w:tc>
          <w:tcPr>
            <w:tcW w:w="1420" w:type="dxa"/>
            <w:tcBorders>
              <w:top w:val="nil"/>
              <w:left w:val="nil"/>
              <w:bottom w:val="single" w:sz="4" w:space="0" w:color="auto"/>
              <w:right w:val="single" w:sz="4" w:space="0" w:color="auto"/>
            </w:tcBorders>
            <w:shd w:val="clear" w:color="000000" w:fill="E2EFDA"/>
            <w:noWrap/>
            <w:hideMark/>
          </w:tcPr>
          <w:p w:rsidR="00CC2DD7" w:rsidRPr="00CC2DD7" w:rsidRDefault="00CC2DD7" w:rsidP="00CC2DD7">
            <w:pPr>
              <w:rPr>
                <w:b/>
                <w:bCs/>
                <w:color w:val="000000"/>
                <w:sz w:val="22"/>
                <w:szCs w:val="22"/>
              </w:rPr>
            </w:pPr>
            <w:r w:rsidRPr="00CC2DD7">
              <w:rPr>
                <w:b/>
                <w:bCs/>
                <w:color w:val="000000"/>
                <w:sz w:val="22"/>
                <w:szCs w:val="22"/>
              </w:rPr>
              <w:t>16</w:t>
            </w:r>
            <w:r w:rsidR="00E40B57">
              <w:rPr>
                <w:b/>
                <w:bCs/>
                <w:color w:val="000000"/>
                <w:sz w:val="22"/>
                <w:szCs w:val="22"/>
              </w:rPr>
              <w:t> </w:t>
            </w:r>
            <w:r w:rsidRPr="00CC2DD7">
              <w:rPr>
                <w:b/>
                <w:bCs/>
                <w:color w:val="000000"/>
                <w:sz w:val="22"/>
                <w:szCs w:val="22"/>
              </w:rPr>
              <w:t>603</w:t>
            </w:r>
          </w:p>
        </w:tc>
        <w:tc>
          <w:tcPr>
            <w:tcW w:w="1400" w:type="dxa"/>
            <w:tcBorders>
              <w:top w:val="nil"/>
              <w:left w:val="nil"/>
              <w:bottom w:val="single" w:sz="4" w:space="0" w:color="auto"/>
              <w:right w:val="single" w:sz="4" w:space="0" w:color="auto"/>
            </w:tcBorders>
            <w:shd w:val="clear" w:color="000000" w:fill="E2EFDA"/>
            <w:noWrap/>
            <w:hideMark/>
          </w:tcPr>
          <w:p w:rsidR="00CC2DD7" w:rsidRPr="00CC2DD7" w:rsidRDefault="00CC2DD7" w:rsidP="00CC2DD7">
            <w:pPr>
              <w:rPr>
                <w:b/>
                <w:bCs/>
                <w:color w:val="000000"/>
                <w:sz w:val="22"/>
                <w:szCs w:val="22"/>
              </w:rPr>
            </w:pPr>
            <w:r w:rsidRPr="00CC2DD7">
              <w:rPr>
                <w:b/>
                <w:bCs/>
                <w:color w:val="000000"/>
                <w:sz w:val="22"/>
                <w:szCs w:val="22"/>
              </w:rPr>
              <w:t>2</w:t>
            </w:r>
            <w:r w:rsidR="00E40B57">
              <w:rPr>
                <w:b/>
                <w:bCs/>
                <w:color w:val="000000"/>
                <w:sz w:val="22"/>
                <w:szCs w:val="22"/>
              </w:rPr>
              <w:t> </w:t>
            </w:r>
            <w:r w:rsidRPr="00CC2DD7">
              <w:rPr>
                <w:b/>
                <w:bCs/>
                <w:color w:val="000000"/>
                <w:sz w:val="22"/>
                <w:szCs w:val="22"/>
              </w:rPr>
              <w:t>548</w:t>
            </w:r>
          </w:p>
        </w:tc>
      </w:tr>
    </w:tbl>
    <w:p w:rsidR="00BB2114" w:rsidRDefault="00CC2DD7" w:rsidP="00035BAE">
      <w:pPr>
        <w:spacing w:before="120"/>
        <w:jc w:val="both"/>
        <w:rPr>
          <w:highlight w:val="yellow"/>
        </w:rPr>
      </w:pPr>
      <w:r w:rsidRPr="00CC2DD7">
        <w:t>Source:</w:t>
      </w:r>
      <w:r>
        <w:t xml:space="preserve"> </w:t>
      </w:r>
      <w:r w:rsidRPr="00CC2DD7">
        <w:t>Serbian Business Register Agency</w:t>
      </w:r>
    </w:p>
    <w:p w:rsidR="00D8664D" w:rsidRPr="00D9476D" w:rsidRDefault="00CD4169" w:rsidP="00035BAE">
      <w:pPr>
        <w:spacing w:before="120"/>
        <w:jc w:val="both"/>
        <w:rPr>
          <w:color w:val="000000"/>
        </w:rPr>
      </w:pPr>
      <w:bookmarkStart w:id="146" w:name="_Hlk56957936"/>
      <w:r w:rsidRPr="00E5666E">
        <w:t>According to data from 2019</w:t>
      </w:r>
      <w:r w:rsidR="0061402F" w:rsidRPr="00E5666E">
        <w:t xml:space="preserve">, the area is characterised by a number of small businesses that can represent employment creation potential. In </w:t>
      </w:r>
      <w:r w:rsidR="00A71389">
        <w:t xml:space="preserve">the </w:t>
      </w:r>
      <w:r w:rsidR="0061402F" w:rsidRPr="00E5666E">
        <w:t>Serbian eligible area</w:t>
      </w:r>
      <w:r w:rsidR="00A71389">
        <w:t>,</w:t>
      </w:r>
      <w:r w:rsidR="0061402F" w:rsidRPr="00E5666E">
        <w:t xml:space="preserve"> registered businesses represent 5.4</w:t>
      </w:r>
      <w:r w:rsidR="00A71389">
        <w:t> </w:t>
      </w:r>
      <w:r w:rsidR="0061402F" w:rsidRPr="00E5666E">
        <w:t xml:space="preserve">% of all businesses in </w:t>
      </w:r>
      <w:r w:rsidR="00A71389">
        <w:t>the country</w:t>
      </w:r>
      <w:r w:rsidR="0061402F" w:rsidRPr="00E5666E">
        <w:t xml:space="preserve">, while on the Montenegrin side </w:t>
      </w:r>
      <w:r w:rsidR="00A71389">
        <w:t xml:space="preserve">the </w:t>
      </w:r>
      <w:r w:rsidR="0061402F" w:rsidRPr="00E5666E">
        <w:t>registered businesses represent 19.6</w:t>
      </w:r>
      <w:r w:rsidR="00A71389">
        <w:t> </w:t>
      </w:r>
      <w:r w:rsidR="0061402F" w:rsidRPr="00E5666E">
        <w:t xml:space="preserve">% of all businesses in Montenegro. The total of newly established businesses within the programme area in 2019 </w:t>
      </w:r>
      <w:r w:rsidR="00A71389">
        <w:t>was</w:t>
      </w:r>
      <w:r w:rsidR="0061402F" w:rsidRPr="00E5666E">
        <w:t xml:space="preserve"> 3</w:t>
      </w:r>
      <w:r w:rsidR="00A71389">
        <w:t> </w:t>
      </w:r>
      <w:r w:rsidR="0061402F" w:rsidRPr="00E5666E">
        <w:t xml:space="preserve">145. </w:t>
      </w:r>
      <w:r w:rsidR="00E5666E" w:rsidRPr="00E5666E">
        <w:t>The largest number of businesses on the Serbian territory are in Kraljevo (6</w:t>
      </w:r>
      <w:r w:rsidR="00A71389">
        <w:t> </w:t>
      </w:r>
      <w:r w:rsidR="00E5666E" w:rsidRPr="00E5666E">
        <w:t>153), Novi Pazar (4</w:t>
      </w:r>
      <w:r w:rsidR="00A71389">
        <w:t> </w:t>
      </w:r>
      <w:r w:rsidR="00E5666E" w:rsidRPr="00E5666E">
        <w:t>848) and Ivanjica (2</w:t>
      </w:r>
      <w:r w:rsidR="00A71389">
        <w:t> </w:t>
      </w:r>
      <w:r w:rsidR="00E5666E" w:rsidRPr="00E5666E">
        <w:t>321), while on the Montenegrin side in Nikšić (</w:t>
      </w:r>
      <w:r w:rsidR="00E5666E" w:rsidRPr="00E5666E">
        <w:rPr>
          <w:color w:val="000000"/>
        </w:rPr>
        <w:t>1</w:t>
      </w:r>
      <w:r w:rsidR="00A71389">
        <w:rPr>
          <w:color w:val="000000"/>
        </w:rPr>
        <w:t> </w:t>
      </w:r>
      <w:r w:rsidR="00E5666E" w:rsidRPr="00E5666E">
        <w:rPr>
          <w:color w:val="000000"/>
        </w:rPr>
        <w:t>878), Bijelo Polje (1</w:t>
      </w:r>
      <w:r w:rsidR="00A71389">
        <w:rPr>
          <w:color w:val="000000"/>
        </w:rPr>
        <w:t> </w:t>
      </w:r>
      <w:r w:rsidR="00E5666E" w:rsidRPr="00E5666E">
        <w:rPr>
          <w:color w:val="000000"/>
        </w:rPr>
        <w:t xml:space="preserve">190), Rožaje (610) and Pljevlja (605). </w:t>
      </w:r>
    </w:p>
    <w:p w:rsidR="00A71389" w:rsidRDefault="00A71389" w:rsidP="00D8664D">
      <w:pPr>
        <w:pStyle w:val="Body"/>
      </w:pPr>
      <w:bookmarkStart w:id="147" w:name="_Toc55243424"/>
      <w:bookmarkStart w:id="148" w:name="_Toc55243553"/>
      <w:bookmarkStart w:id="149" w:name="_Toc55243843"/>
      <w:bookmarkStart w:id="150" w:name="_Toc55244103"/>
      <w:bookmarkStart w:id="151" w:name="_Toc55244344"/>
    </w:p>
    <w:p w:rsidR="002C35C9" w:rsidRDefault="002C35C9" w:rsidP="00A71389">
      <w:pPr>
        <w:pStyle w:val="Body"/>
        <w:jc w:val="both"/>
      </w:pPr>
      <w:r w:rsidRPr="002C35C9">
        <w:t>The number of active businesses per 1</w:t>
      </w:r>
      <w:r w:rsidR="00A71389">
        <w:t> </w:t>
      </w:r>
      <w:r w:rsidRPr="002C35C9">
        <w:t>000 inhabitants in the programme area is lower than the national average of each of the participating countries.</w:t>
      </w:r>
      <w:bookmarkEnd w:id="147"/>
      <w:bookmarkEnd w:id="148"/>
      <w:bookmarkEnd w:id="149"/>
      <w:bookmarkEnd w:id="150"/>
      <w:bookmarkEnd w:id="151"/>
    </w:p>
    <w:bookmarkEnd w:id="146"/>
    <w:p w:rsidR="00486DA4" w:rsidRPr="00486DA4" w:rsidRDefault="00486DA4" w:rsidP="00486DA4">
      <w:pPr>
        <w:rPr>
          <w:lang w:eastAsia="x-none"/>
        </w:rPr>
      </w:pPr>
    </w:p>
    <w:p w:rsidR="00200B32" w:rsidRPr="009D0819" w:rsidRDefault="00200B32" w:rsidP="00486DA4">
      <w:pPr>
        <w:pStyle w:val="Body"/>
        <w:rPr>
          <w:b/>
        </w:rPr>
      </w:pPr>
      <w:bookmarkStart w:id="152" w:name="_Toc55243425"/>
      <w:bookmarkStart w:id="153" w:name="_Toc55243554"/>
      <w:bookmarkStart w:id="154" w:name="_Toc55243844"/>
      <w:bookmarkStart w:id="155" w:name="_Toc55244104"/>
      <w:r w:rsidRPr="009D0819">
        <w:rPr>
          <w:b/>
        </w:rPr>
        <w:t>Table</w:t>
      </w:r>
      <w:r w:rsidR="00C47709">
        <w:rPr>
          <w:b/>
        </w:rPr>
        <w:t xml:space="preserve"> 7</w:t>
      </w:r>
      <w:r w:rsidRPr="009D0819">
        <w:rPr>
          <w:b/>
        </w:rPr>
        <w:t>: Active businesses per 1</w:t>
      </w:r>
      <w:r w:rsidR="00A71389">
        <w:rPr>
          <w:b/>
        </w:rPr>
        <w:t> </w:t>
      </w:r>
      <w:r w:rsidRPr="009D0819">
        <w:rPr>
          <w:b/>
        </w:rPr>
        <w:t>000 inhabitants, 2019</w:t>
      </w:r>
      <w:bookmarkEnd w:id="152"/>
      <w:bookmarkEnd w:id="153"/>
      <w:bookmarkEnd w:id="154"/>
      <w:bookmarkEnd w:id="155"/>
    </w:p>
    <w:tbl>
      <w:tblPr>
        <w:tblW w:w="8642" w:type="dxa"/>
        <w:tblInd w:w="113" w:type="dxa"/>
        <w:tblLook w:val="04A0" w:firstRow="1" w:lastRow="0" w:firstColumn="1" w:lastColumn="0" w:noHBand="0" w:noVBand="1"/>
      </w:tblPr>
      <w:tblGrid>
        <w:gridCol w:w="2689"/>
        <w:gridCol w:w="1559"/>
        <w:gridCol w:w="2693"/>
        <w:gridCol w:w="1701"/>
      </w:tblGrid>
      <w:tr w:rsidR="00200B32" w:rsidRPr="00200B32" w:rsidTr="00CD4ED2">
        <w:trPr>
          <w:trHeight w:val="72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Republic of Serbia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56</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Montenegro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46</w:t>
            </w:r>
          </w:p>
        </w:tc>
      </w:tr>
      <w:tr w:rsidR="00200B32" w:rsidRPr="00200B32" w:rsidTr="00CD4ED2">
        <w:trPr>
          <w:trHeight w:val="54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 xml:space="preserve">Programme area </w:t>
            </w:r>
            <w:r w:rsidR="00A71389">
              <w:rPr>
                <w:color w:val="000000"/>
                <w:sz w:val="22"/>
                <w:szCs w:val="22"/>
              </w:rPr>
              <w:t>RS</w:t>
            </w:r>
          </w:p>
        </w:tc>
        <w:tc>
          <w:tcPr>
            <w:tcW w:w="1559" w:type="dxa"/>
            <w:tcBorders>
              <w:top w:val="nil"/>
              <w:left w:val="nil"/>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49</w:t>
            </w:r>
          </w:p>
        </w:tc>
        <w:tc>
          <w:tcPr>
            <w:tcW w:w="2693" w:type="dxa"/>
            <w:tcBorders>
              <w:top w:val="nil"/>
              <w:left w:val="nil"/>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Programme area ME</w:t>
            </w:r>
          </w:p>
        </w:tc>
        <w:tc>
          <w:tcPr>
            <w:tcW w:w="1701" w:type="dxa"/>
            <w:tcBorders>
              <w:top w:val="nil"/>
              <w:left w:val="nil"/>
              <w:bottom w:val="single" w:sz="4" w:space="0" w:color="auto"/>
              <w:right w:val="single" w:sz="4" w:space="0" w:color="auto"/>
            </w:tcBorders>
            <w:shd w:val="clear" w:color="auto" w:fill="auto"/>
            <w:noWrap/>
            <w:vAlign w:val="bottom"/>
            <w:hideMark/>
          </w:tcPr>
          <w:p w:rsidR="00200B32" w:rsidRPr="00200B32" w:rsidRDefault="00200B32" w:rsidP="00200B32">
            <w:pPr>
              <w:rPr>
                <w:color w:val="000000"/>
                <w:sz w:val="22"/>
                <w:szCs w:val="22"/>
              </w:rPr>
            </w:pPr>
            <w:r w:rsidRPr="00200B32">
              <w:rPr>
                <w:color w:val="000000"/>
                <w:sz w:val="22"/>
                <w:szCs w:val="22"/>
              </w:rPr>
              <w:t>24</w:t>
            </w:r>
          </w:p>
        </w:tc>
      </w:tr>
      <w:tr w:rsidR="00200B32" w:rsidRPr="00200B32" w:rsidTr="00CD4ED2">
        <w:trPr>
          <w:trHeight w:val="708"/>
        </w:trPr>
        <w:tc>
          <w:tcPr>
            <w:tcW w:w="8642" w:type="dxa"/>
            <w:gridSpan w:val="4"/>
            <w:tcBorders>
              <w:top w:val="single" w:sz="4" w:space="0" w:color="auto"/>
              <w:left w:val="single" w:sz="4" w:space="0" w:color="auto"/>
              <w:bottom w:val="single" w:sz="4" w:space="0" w:color="auto"/>
              <w:right w:val="single" w:sz="4" w:space="0" w:color="000000"/>
            </w:tcBorders>
            <w:shd w:val="clear" w:color="000000" w:fill="E2EFDA"/>
            <w:noWrap/>
            <w:vAlign w:val="center"/>
            <w:hideMark/>
          </w:tcPr>
          <w:p w:rsidR="00200B32" w:rsidRPr="00200B32" w:rsidRDefault="00200B32" w:rsidP="00200B32">
            <w:pPr>
              <w:jc w:val="center"/>
              <w:rPr>
                <w:b/>
                <w:bCs/>
                <w:color w:val="000000"/>
                <w:sz w:val="22"/>
                <w:szCs w:val="22"/>
              </w:rPr>
            </w:pPr>
            <w:r w:rsidRPr="00200B32">
              <w:rPr>
                <w:b/>
                <w:bCs/>
                <w:color w:val="000000"/>
                <w:sz w:val="22"/>
                <w:szCs w:val="22"/>
              </w:rPr>
              <w:t>Total programme area: 40</w:t>
            </w:r>
          </w:p>
        </w:tc>
      </w:tr>
    </w:tbl>
    <w:p w:rsidR="00AA48BF" w:rsidRPr="00D9476D" w:rsidRDefault="00200B32" w:rsidP="00564C5A">
      <w:pPr>
        <w:spacing w:before="120"/>
        <w:jc w:val="both"/>
        <w:rPr>
          <w:sz w:val="22"/>
          <w:szCs w:val="22"/>
        </w:rPr>
      </w:pPr>
      <w:r w:rsidRPr="00B4223E">
        <w:rPr>
          <w:sz w:val="22"/>
          <w:szCs w:val="22"/>
        </w:rPr>
        <w:t>Own calculation by using data from the Statistical Offices of both countries</w:t>
      </w:r>
    </w:p>
    <w:p w:rsidR="007318FD" w:rsidRDefault="00564C5A" w:rsidP="00D9476D">
      <w:pPr>
        <w:spacing w:before="120"/>
        <w:jc w:val="both"/>
      </w:pPr>
      <w:r>
        <w:t xml:space="preserve">SME development is a one of the major pillars of both governments’ policies as a means for achieving the dynamic levels of economic expansion needed in the eligible area to reach economic parity with its European neighbours. </w:t>
      </w:r>
      <w:r w:rsidR="00A71131">
        <w:t>Nevertheless</w:t>
      </w:r>
      <w:r>
        <w:t xml:space="preserve">, a culture of entrepreneurial spirit is not well developed throughout the eligible area. </w:t>
      </w:r>
      <w:r w:rsidR="000177A4" w:rsidRPr="00CE1196">
        <w:t xml:space="preserve">SMEs in the programme area are characterised by low level of internationalisation and integration in transnational chains or trade channels. Many </w:t>
      </w:r>
      <w:r w:rsidRPr="00CE1196">
        <w:t xml:space="preserve">of them </w:t>
      </w:r>
      <w:r w:rsidR="000177A4" w:rsidRPr="00CE1196">
        <w:t xml:space="preserve">operate as small family businesses. </w:t>
      </w:r>
      <w:r w:rsidRPr="00CE1196">
        <w:t xml:space="preserve">Cooperation with research and development institutions is underdeveloped as well as </w:t>
      </w:r>
      <w:r w:rsidR="000177A4" w:rsidRPr="00CE1196">
        <w:t>innovation capacity.</w:t>
      </w:r>
      <w:r w:rsidR="00A71389">
        <w:t xml:space="preserve"> </w:t>
      </w:r>
      <w:r w:rsidR="009D2119">
        <w:t xml:space="preserve">According to data from 2019, </w:t>
      </w:r>
      <w:r w:rsidR="00A71389">
        <w:t xml:space="preserve">the </w:t>
      </w:r>
      <w:r w:rsidR="00FA2CC3">
        <w:t xml:space="preserve">largest numbers of </w:t>
      </w:r>
      <w:r w:rsidR="009D2119">
        <w:t>businesses by sector on the Montenegrin side of the programme territory are as follows: w</w:t>
      </w:r>
      <w:r w:rsidR="009D2119" w:rsidRPr="009D2119">
        <w:t>holesale and retail trade</w:t>
      </w:r>
      <w:r w:rsidR="009D2119">
        <w:t xml:space="preserve"> (2</w:t>
      </w:r>
      <w:r w:rsidR="00A71389">
        <w:t> </w:t>
      </w:r>
      <w:r w:rsidR="009D2119">
        <w:t>056), manufacture (834), a</w:t>
      </w:r>
      <w:r w:rsidR="009D2119" w:rsidRPr="009D2119">
        <w:t>ccommodation and food service activities</w:t>
      </w:r>
      <w:r w:rsidR="009D2119">
        <w:t xml:space="preserve"> (688), transport and storage (408), p</w:t>
      </w:r>
      <w:r w:rsidR="009D2119" w:rsidRPr="009D2119">
        <w:t>rofessional, scientific and technical activities</w:t>
      </w:r>
      <w:r w:rsidR="009D2119">
        <w:t xml:space="preserve"> (361)</w:t>
      </w:r>
      <w:r w:rsidR="00FA2CC3">
        <w:t xml:space="preserve"> and </w:t>
      </w:r>
      <w:r w:rsidR="009D2119">
        <w:t>a</w:t>
      </w:r>
      <w:r w:rsidR="009D2119" w:rsidRPr="009D2119">
        <w:t>griculture forestry and fishing</w:t>
      </w:r>
      <w:r w:rsidR="009D2119">
        <w:t xml:space="preserve"> (182)</w:t>
      </w:r>
      <w:r w:rsidR="00FA2CC3">
        <w:t xml:space="preserve">. Regarding the percentage of the total active businesses by sector in the Montenegrin programme territory compared with total active businesses by sector in Montenegro, </w:t>
      </w:r>
      <w:r w:rsidR="00A71389">
        <w:t xml:space="preserve">the </w:t>
      </w:r>
      <w:r w:rsidR="00FA2CC3">
        <w:t>situation is the following:</w:t>
      </w:r>
      <w:r w:rsidR="00FA2CC3" w:rsidRPr="00FA2CC3">
        <w:t xml:space="preserve"> </w:t>
      </w:r>
      <w:r w:rsidR="00FA2CC3">
        <w:t>a</w:t>
      </w:r>
      <w:r w:rsidR="00FA2CC3" w:rsidRPr="009D2119">
        <w:t>griculture forestry and fishing</w:t>
      </w:r>
      <w:r w:rsidR="00FA2CC3">
        <w:t xml:space="preserve"> (49</w:t>
      </w:r>
      <w:r w:rsidR="00A71389">
        <w:t> </w:t>
      </w:r>
      <w:r w:rsidR="00FA2CC3">
        <w:t>%), m</w:t>
      </w:r>
      <w:r w:rsidR="00FA2CC3" w:rsidRPr="00FA2CC3">
        <w:t>ining and quarrying</w:t>
      </w:r>
      <w:r w:rsidR="00FA2CC3">
        <w:t xml:space="preserve"> (38</w:t>
      </w:r>
      <w:r w:rsidR="00A71389">
        <w:t> </w:t>
      </w:r>
      <w:r w:rsidR="00FA2CC3">
        <w:t>%), m</w:t>
      </w:r>
      <w:r w:rsidR="00FA2CC3" w:rsidRPr="00FA2CC3">
        <w:t>anufacture</w:t>
      </w:r>
      <w:r w:rsidR="00FA2CC3">
        <w:t xml:space="preserve"> (37</w:t>
      </w:r>
      <w:r w:rsidR="00A71389">
        <w:t> </w:t>
      </w:r>
      <w:r w:rsidR="00FA2CC3">
        <w:t>%), w</w:t>
      </w:r>
      <w:r w:rsidR="00FA2CC3" w:rsidRPr="00FA2CC3">
        <w:t>ater supply, sewerage, waste management</w:t>
      </w:r>
      <w:r w:rsidR="00FA2CC3">
        <w:t xml:space="preserve"> (36</w:t>
      </w:r>
      <w:r w:rsidR="00A71389">
        <w:t> </w:t>
      </w:r>
      <w:r w:rsidR="00FA2CC3">
        <w:t>%),</w:t>
      </w:r>
      <w:r w:rsidR="00FA2CC3" w:rsidRPr="00FA2CC3">
        <w:t xml:space="preserve"> </w:t>
      </w:r>
      <w:r w:rsidR="007B6A05">
        <w:t>transport and storage (28</w:t>
      </w:r>
      <w:r w:rsidR="00A71389">
        <w:t> </w:t>
      </w:r>
      <w:r w:rsidR="007B6A05">
        <w:t>%), s</w:t>
      </w:r>
      <w:r w:rsidR="007B6A05" w:rsidRPr="007B6A05">
        <w:t>upply of electricity, gas</w:t>
      </w:r>
      <w:r w:rsidR="007B6A05">
        <w:t xml:space="preserve"> (27</w:t>
      </w:r>
      <w:r w:rsidR="00A71389">
        <w:t> </w:t>
      </w:r>
      <w:r w:rsidR="007B6A05">
        <w:t>%)</w:t>
      </w:r>
      <w:r w:rsidR="007A7F15">
        <w:t>, a</w:t>
      </w:r>
      <w:r w:rsidR="007A7F15" w:rsidRPr="007A7F15">
        <w:t>ctivities of human health and social work</w:t>
      </w:r>
      <w:r w:rsidR="007A7F15">
        <w:t xml:space="preserve"> (25</w:t>
      </w:r>
      <w:r w:rsidR="00A71389">
        <w:t> </w:t>
      </w:r>
      <w:r w:rsidR="007A7F15">
        <w:t xml:space="preserve">%) </w:t>
      </w:r>
      <w:r w:rsidR="007B6A05">
        <w:t>and w</w:t>
      </w:r>
      <w:r w:rsidR="007B6A05" w:rsidRPr="00FA2CC3">
        <w:t>holesale and retail trade</w:t>
      </w:r>
      <w:r w:rsidR="007B6A05">
        <w:t xml:space="preserve"> (22</w:t>
      </w:r>
      <w:r w:rsidR="00A71389">
        <w:t> </w:t>
      </w:r>
      <w:r w:rsidR="007B6A05">
        <w:t>%).</w:t>
      </w:r>
    </w:p>
    <w:p w:rsidR="00DA78F3" w:rsidRPr="00F33D10" w:rsidRDefault="003404A8" w:rsidP="00F33D10">
      <w:pPr>
        <w:spacing w:before="120"/>
        <w:jc w:val="both"/>
      </w:pPr>
      <w:bookmarkStart w:id="156" w:name="_Hlk56958148"/>
      <w:r w:rsidRPr="002072AB">
        <w:t xml:space="preserve">Industry and </w:t>
      </w:r>
      <w:r>
        <w:t>energy production</w:t>
      </w:r>
      <w:r w:rsidRPr="002072AB">
        <w:t xml:space="preserve"> have an important role in the overall economic structure of the programme territory. </w:t>
      </w:r>
      <w:r w:rsidR="009068FF" w:rsidRPr="002072AB">
        <w:t xml:space="preserve">Larger-scale industry is found mainly in the urban centres - textile production, copper and </w:t>
      </w:r>
      <w:r w:rsidR="00A71389" w:rsidRPr="002072AB">
        <w:t>aluminum</w:t>
      </w:r>
      <w:r w:rsidR="009068FF" w:rsidRPr="002072AB">
        <w:t xml:space="preserve"> production, wood processing, construction, food industry (milk, meat and fruit processing), electric power supply and mining. </w:t>
      </w:r>
      <w:r w:rsidRPr="002072AB">
        <w:t>Light industrial production in sectors such as forestry and timber (wood processing, furniture), textile (fur and leather), food processing (milk, meat, grain mills, bakeries, beer and fruit production).</w:t>
      </w:r>
      <w:r w:rsidR="009068FF" w:rsidRPr="009068FF">
        <w:rPr>
          <w:rStyle w:val="FootnoteReference"/>
        </w:rPr>
        <w:t xml:space="preserve"> </w:t>
      </w:r>
    </w:p>
    <w:bookmarkEnd w:id="156"/>
    <w:p w:rsidR="00DA78F3" w:rsidRPr="00B4223E" w:rsidRDefault="00DA78F3" w:rsidP="00A23D13">
      <w:pPr>
        <w:pStyle w:val="xmsonormal"/>
        <w:shd w:val="clear" w:color="auto" w:fill="FFFFFF"/>
        <w:spacing w:before="0" w:beforeAutospacing="0" w:after="0" w:afterAutospacing="0"/>
        <w:jc w:val="both"/>
        <w:rPr>
          <w:color w:val="201F1E"/>
        </w:rPr>
      </w:pPr>
      <w:r w:rsidRPr="00B4223E">
        <w:rPr>
          <w:color w:val="201F1E"/>
        </w:rPr>
        <w:t xml:space="preserve">The industry is mainly concentrated in the regional centres (Leoni Kraljevo, Tai Group Kraljevo, </w:t>
      </w:r>
      <w:r w:rsidR="00D26639">
        <w:rPr>
          <w:color w:val="201F1E"/>
        </w:rPr>
        <w:t xml:space="preserve">Free zone Priboj, </w:t>
      </w:r>
      <w:r w:rsidRPr="00B4223E">
        <w:rPr>
          <w:color w:val="201F1E"/>
        </w:rPr>
        <w:t>FAP Livnica Prijepolje, Drinsko-Limske HPP Nova Varo</w:t>
      </w:r>
      <w:r w:rsidR="00D26639">
        <w:rPr>
          <w:color w:val="201F1E"/>
        </w:rPr>
        <w:t>š</w:t>
      </w:r>
      <w:r w:rsidRPr="00B4223E">
        <w:rPr>
          <w:color w:val="201F1E"/>
        </w:rPr>
        <w:t>, Toscelik Nik</w:t>
      </w:r>
      <w:r w:rsidR="00D26639">
        <w:rPr>
          <w:color w:val="201F1E"/>
        </w:rPr>
        <w:t>š</w:t>
      </w:r>
      <w:r w:rsidRPr="00B4223E">
        <w:rPr>
          <w:color w:val="201F1E"/>
        </w:rPr>
        <w:t>i</w:t>
      </w:r>
      <w:r w:rsidR="00D26639">
        <w:rPr>
          <w:color w:val="201F1E"/>
        </w:rPr>
        <w:t>ć</w:t>
      </w:r>
      <w:r w:rsidRPr="00B4223E">
        <w:rPr>
          <w:color w:val="201F1E"/>
        </w:rPr>
        <w:t>, Electric company of Montenegro Nik</w:t>
      </w:r>
      <w:r w:rsidR="00A71389">
        <w:rPr>
          <w:color w:val="201F1E"/>
          <w:lang w:val="hr-HR"/>
        </w:rPr>
        <w:t>š</w:t>
      </w:r>
      <w:r w:rsidRPr="00B4223E">
        <w:rPr>
          <w:color w:val="201F1E"/>
        </w:rPr>
        <w:t>i</w:t>
      </w:r>
      <w:r w:rsidR="00A71389">
        <w:rPr>
          <w:color w:val="201F1E"/>
        </w:rPr>
        <w:t>ć</w:t>
      </w:r>
      <w:r w:rsidRPr="00B4223E">
        <w:rPr>
          <w:color w:val="201F1E"/>
        </w:rPr>
        <w:t>, Coal mine Pljevlja). Also, the wood processing companies (Euroles Bijelo Polje, Becom Bijelo Polj</w:t>
      </w:r>
      <w:r w:rsidR="00BA1155">
        <w:rPr>
          <w:color w:val="201F1E"/>
        </w:rPr>
        <w:t>e</w:t>
      </w:r>
      <w:r>
        <w:rPr>
          <w:color w:val="201F1E"/>
        </w:rPr>
        <w:t>,</w:t>
      </w:r>
      <w:r w:rsidRPr="00B4223E">
        <w:rPr>
          <w:color w:val="201F1E"/>
        </w:rPr>
        <w:t xml:space="preserve"> Zlatarsped Nova </w:t>
      </w:r>
      <w:r>
        <w:rPr>
          <w:color w:val="201F1E"/>
        </w:rPr>
        <w:t>V</w:t>
      </w:r>
      <w:r w:rsidRPr="00B4223E">
        <w:rPr>
          <w:color w:val="201F1E"/>
        </w:rPr>
        <w:t>aro</w:t>
      </w:r>
      <w:r w:rsidR="00D26639">
        <w:rPr>
          <w:color w:val="201F1E"/>
        </w:rPr>
        <w:t>š</w:t>
      </w:r>
      <w:r w:rsidRPr="00B4223E">
        <w:rPr>
          <w:color w:val="201F1E"/>
        </w:rPr>
        <w:t>, Merser trade Nova Varo</w:t>
      </w:r>
      <w:r w:rsidR="00D26639">
        <w:rPr>
          <w:color w:val="201F1E"/>
        </w:rPr>
        <w:t>š</w:t>
      </w:r>
      <w:r w:rsidRPr="00B4223E">
        <w:rPr>
          <w:color w:val="201F1E"/>
        </w:rPr>
        <w:t>, Seenergy Timber Vrnja</w:t>
      </w:r>
      <w:r w:rsidR="00BA1155">
        <w:rPr>
          <w:color w:val="201F1E"/>
        </w:rPr>
        <w:t>č</w:t>
      </w:r>
      <w:r w:rsidRPr="00B4223E">
        <w:rPr>
          <w:color w:val="201F1E"/>
        </w:rPr>
        <w:t>ka Banja, Dalas Tutin, Numanovi</w:t>
      </w:r>
      <w:r w:rsidR="00BA1155">
        <w:rPr>
          <w:color w:val="201F1E"/>
        </w:rPr>
        <w:t>ć</w:t>
      </w:r>
      <w:r w:rsidRPr="00B4223E">
        <w:rPr>
          <w:color w:val="201F1E"/>
        </w:rPr>
        <w:t xml:space="preserve"> Novi Pazar)</w:t>
      </w:r>
      <w:r>
        <w:rPr>
          <w:color w:val="201F1E"/>
        </w:rPr>
        <w:t xml:space="preserve"> and t</w:t>
      </w:r>
      <w:r w:rsidRPr="00B4223E">
        <w:rPr>
          <w:color w:val="201F1E"/>
        </w:rPr>
        <w:t>extile industry (Cvetex Vrnja</w:t>
      </w:r>
      <w:r w:rsidR="00BA1155">
        <w:rPr>
          <w:color w:val="201F1E"/>
        </w:rPr>
        <w:t>č</w:t>
      </w:r>
      <w:r w:rsidRPr="00B4223E">
        <w:rPr>
          <w:color w:val="201F1E"/>
        </w:rPr>
        <w:t>ka Banja, Stilex Prijepolje, Konik Prijepolje, Classic jeans Novi Pazar, Ceco line Novi Pazar, Exelit Novi Pazar, Kens Novi Pazar).</w:t>
      </w:r>
    </w:p>
    <w:p w:rsidR="00BA1155" w:rsidRDefault="00BA1155" w:rsidP="00F33D10">
      <w:pPr>
        <w:pStyle w:val="xmsonormal"/>
        <w:shd w:val="clear" w:color="auto" w:fill="FFFFFF"/>
        <w:spacing w:before="0" w:beforeAutospacing="0" w:after="0" w:afterAutospacing="0"/>
        <w:jc w:val="both"/>
        <w:rPr>
          <w:color w:val="201F1E"/>
        </w:rPr>
      </w:pPr>
    </w:p>
    <w:p w:rsidR="00DA78F3" w:rsidRPr="00F33D10" w:rsidRDefault="00DA78F3" w:rsidP="00F33D10">
      <w:pPr>
        <w:pStyle w:val="xmsonormal"/>
        <w:shd w:val="clear" w:color="auto" w:fill="FFFFFF"/>
        <w:spacing w:before="0" w:beforeAutospacing="0" w:after="0" w:afterAutospacing="0"/>
        <w:jc w:val="both"/>
        <w:rPr>
          <w:color w:val="201F1E"/>
        </w:rPr>
      </w:pPr>
      <w:r w:rsidRPr="00B4223E">
        <w:rPr>
          <w:color w:val="201F1E"/>
        </w:rPr>
        <w:t>There is a number of food processing companies located in the region (Franca Bijelo Polje, Meat-trade Bijelo Polje, Meat industry Goranovi</w:t>
      </w:r>
      <w:r w:rsidR="00BA1155">
        <w:rPr>
          <w:color w:val="201F1E"/>
        </w:rPr>
        <w:t>ć</w:t>
      </w:r>
      <w:r w:rsidRPr="00B4223E">
        <w:rPr>
          <w:color w:val="201F1E"/>
        </w:rPr>
        <w:t xml:space="preserve"> Nik</w:t>
      </w:r>
      <w:r w:rsidR="00BA1155">
        <w:rPr>
          <w:color w:val="201F1E"/>
        </w:rPr>
        <w:t>š</w:t>
      </w:r>
      <w:r w:rsidRPr="00B4223E">
        <w:rPr>
          <w:color w:val="201F1E"/>
        </w:rPr>
        <w:t>i</w:t>
      </w:r>
      <w:r w:rsidR="00BA1155">
        <w:rPr>
          <w:color w:val="201F1E"/>
        </w:rPr>
        <w:t>ć</w:t>
      </w:r>
      <w:r w:rsidRPr="00B4223E">
        <w:rPr>
          <w:color w:val="201F1E"/>
        </w:rPr>
        <w:t>, Trebjesa Nik</w:t>
      </w:r>
      <w:r w:rsidR="00D26639">
        <w:rPr>
          <w:color w:val="201F1E"/>
        </w:rPr>
        <w:t>š</w:t>
      </w:r>
      <w:r w:rsidRPr="00B4223E">
        <w:rPr>
          <w:color w:val="201F1E"/>
        </w:rPr>
        <w:t>i</w:t>
      </w:r>
      <w:r w:rsidR="00BA1155">
        <w:rPr>
          <w:color w:val="201F1E"/>
        </w:rPr>
        <w:t>ć</w:t>
      </w:r>
      <w:r w:rsidRPr="00B4223E">
        <w:rPr>
          <w:color w:val="201F1E"/>
        </w:rPr>
        <w:t>, Mlekara Zorni</w:t>
      </w:r>
      <w:r w:rsidR="00D26639">
        <w:rPr>
          <w:color w:val="201F1E"/>
        </w:rPr>
        <w:t>ć</w:t>
      </w:r>
      <w:r w:rsidRPr="00B4223E">
        <w:rPr>
          <w:color w:val="201F1E"/>
        </w:rPr>
        <w:t xml:space="preserve"> Tutin, Farmad Kraljevo, Zlatarka Nova Varo</w:t>
      </w:r>
      <w:r w:rsidR="00D26639">
        <w:rPr>
          <w:color w:val="201F1E"/>
        </w:rPr>
        <w:t>š</w:t>
      </w:r>
      <w:r w:rsidRPr="00B4223E">
        <w:rPr>
          <w:color w:val="201F1E"/>
        </w:rPr>
        <w:t>, Turkovi</w:t>
      </w:r>
      <w:r w:rsidR="00D26639">
        <w:rPr>
          <w:color w:val="201F1E"/>
        </w:rPr>
        <w:t>ć</w:t>
      </w:r>
      <w:r w:rsidRPr="00B4223E">
        <w:rPr>
          <w:color w:val="201F1E"/>
        </w:rPr>
        <w:t xml:space="preserve"> Sjenica, Sjeni</w:t>
      </w:r>
      <w:r w:rsidR="00D26639">
        <w:rPr>
          <w:color w:val="201F1E"/>
        </w:rPr>
        <w:t>č</w:t>
      </w:r>
      <w:r w:rsidRPr="00B4223E">
        <w:rPr>
          <w:color w:val="201F1E"/>
        </w:rPr>
        <w:t>anka Sjenica, Beni komerc Novi Pazar)</w:t>
      </w:r>
      <w:r w:rsidR="00A23D13">
        <w:rPr>
          <w:color w:val="201F1E"/>
        </w:rPr>
        <w:t>.</w:t>
      </w:r>
    </w:p>
    <w:p w:rsidR="00AD1A63" w:rsidRDefault="003404A8" w:rsidP="00F33D10">
      <w:pPr>
        <w:spacing w:before="120"/>
        <w:jc w:val="both"/>
      </w:pPr>
      <w:bookmarkStart w:id="157" w:name="_Hlk56958239"/>
      <w:r w:rsidRPr="00B4223E">
        <w:rPr>
          <w:bCs/>
        </w:rPr>
        <w:t>Energy production</w:t>
      </w:r>
      <w:r>
        <w:t xml:space="preserve"> is well represented in the programme area. </w:t>
      </w:r>
      <w:r w:rsidR="00BA1155">
        <w:t>The h</w:t>
      </w:r>
      <w:r w:rsidR="009068FF">
        <w:rPr>
          <w:szCs w:val="20"/>
        </w:rPr>
        <w:t xml:space="preserve">ydro potential of the programme area contributes to its development and plays an important role in economic results. </w:t>
      </w:r>
      <w:bookmarkEnd w:id="157"/>
      <w:r w:rsidR="009068FF">
        <w:rPr>
          <w:szCs w:val="20"/>
        </w:rPr>
        <w:t>A large share of hydro potential is not explored, which provides possibility for increasing electricity production.</w:t>
      </w:r>
      <w:r w:rsidR="0027471E">
        <w:rPr>
          <w:szCs w:val="20"/>
        </w:rPr>
        <w:t xml:space="preserve"> </w:t>
      </w:r>
      <w:r>
        <w:rPr>
          <w:szCs w:val="20"/>
        </w:rPr>
        <w:t xml:space="preserve">The Company Drinsko-limske Hydro Electric Power Plants located in Bajina Bašta operates the power plants Uvac, Kokin Brod, Bistrica, and falling water hydroelectric power plant Potpeć. </w:t>
      </w:r>
      <w:r w:rsidR="0027471E" w:rsidRPr="0030183E">
        <w:rPr>
          <w:szCs w:val="20"/>
        </w:rPr>
        <w:t>Annually</w:t>
      </w:r>
      <w:r w:rsidRPr="0030183E">
        <w:rPr>
          <w:szCs w:val="20"/>
        </w:rPr>
        <w:t xml:space="preserve"> this company produces around 2</w:t>
      </w:r>
      <w:r w:rsidR="00BA1155">
        <w:rPr>
          <w:szCs w:val="20"/>
        </w:rPr>
        <w:t> </w:t>
      </w:r>
      <w:r w:rsidRPr="0030183E">
        <w:rPr>
          <w:szCs w:val="20"/>
        </w:rPr>
        <w:t>700 GWe (30</w:t>
      </w:r>
      <w:r w:rsidR="00BA1155">
        <w:rPr>
          <w:szCs w:val="20"/>
        </w:rPr>
        <w:t> </w:t>
      </w:r>
      <w:r w:rsidRPr="0030183E">
        <w:rPr>
          <w:szCs w:val="20"/>
        </w:rPr>
        <w:t xml:space="preserve">% of total production of hydro electric energy in Serbia) and delivers more than 800 GWe to the consumers. </w:t>
      </w:r>
    </w:p>
    <w:p w:rsidR="00BA1155" w:rsidRDefault="00BA1155" w:rsidP="00486DA4">
      <w:pPr>
        <w:jc w:val="both"/>
      </w:pPr>
    </w:p>
    <w:p w:rsidR="00772F18" w:rsidRPr="00486DA4" w:rsidRDefault="00424A52" w:rsidP="00486DA4">
      <w:pPr>
        <w:jc w:val="both"/>
        <w:rPr>
          <w:rFonts w:eastAsia="Calibri"/>
        </w:rPr>
      </w:pPr>
      <w:bookmarkStart w:id="158" w:name="_Hlk56958254"/>
      <w:r w:rsidRPr="00424A52">
        <w:t xml:space="preserve">Furthermore, the programme area has significant capacities for production of energy from renewable energy resources (RES). </w:t>
      </w:r>
      <w:r w:rsidRPr="00424A52">
        <w:rPr>
          <w:rFonts w:eastAsia="Calibri"/>
        </w:rPr>
        <w:t>The energy sector is characterised by a large natural potential (coal, hydropower, biomass potential, wind and solar potentials), which is insufficiently exploited.</w:t>
      </w:r>
    </w:p>
    <w:p w:rsidR="003404A8" w:rsidRPr="009F2BAB" w:rsidRDefault="0069058A" w:rsidP="009F2BAB">
      <w:pPr>
        <w:pStyle w:val="Heading3"/>
      </w:pPr>
      <w:bookmarkStart w:id="159" w:name="_Toc262473580"/>
      <w:bookmarkStart w:id="160" w:name="_Toc55243426"/>
      <w:bookmarkStart w:id="161" w:name="_Toc55243555"/>
      <w:bookmarkStart w:id="162" w:name="_Toc55243845"/>
      <w:bookmarkStart w:id="163" w:name="_Toc55244105"/>
      <w:bookmarkStart w:id="164" w:name="_Toc55244345"/>
      <w:bookmarkStart w:id="165" w:name="_Toc55244954"/>
      <w:bookmarkStart w:id="166" w:name="_Toc55245822"/>
      <w:bookmarkStart w:id="167" w:name="_Toc55370678"/>
      <w:bookmarkStart w:id="168" w:name="_Toc55370761"/>
      <w:bookmarkStart w:id="169" w:name="_Toc55370982"/>
      <w:bookmarkEnd w:id="158"/>
      <w:r w:rsidRPr="009F2BAB">
        <w:t>1.</w:t>
      </w:r>
      <w:r w:rsidR="003404A8" w:rsidRPr="009F2BAB">
        <w:t>5.</w:t>
      </w:r>
      <w:r w:rsidR="00C84E24" w:rsidRPr="009F2BAB">
        <w:t>3</w:t>
      </w:r>
      <w:r w:rsidR="003404A8" w:rsidRPr="009F2BAB">
        <w:t xml:space="preserve"> Agriculture and forestry</w:t>
      </w:r>
      <w:bookmarkEnd w:id="159"/>
      <w:bookmarkEnd w:id="160"/>
      <w:bookmarkEnd w:id="161"/>
      <w:bookmarkEnd w:id="162"/>
      <w:bookmarkEnd w:id="163"/>
      <w:bookmarkEnd w:id="164"/>
      <w:bookmarkEnd w:id="165"/>
      <w:bookmarkEnd w:id="166"/>
      <w:bookmarkEnd w:id="167"/>
      <w:bookmarkEnd w:id="168"/>
      <w:bookmarkEnd w:id="169"/>
    </w:p>
    <w:p w:rsidR="000F236A" w:rsidRPr="00D26639" w:rsidRDefault="003404A8" w:rsidP="000F236A">
      <w:pPr>
        <w:pStyle w:val="Body"/>
        <w:jc w:val="both"/>
        <w:rPr>
          <w:lang w:val="sr-Latn-RS"/>
        </w:rPr>
      </w:pPr>
      <w:bookmarkStart w:id="170" w:name="_Hlk56958522"/>
      <w:r w:rsidRPr="00D637C2">
        <w:t xml:space="preserve">The programme area is characterised by its rural landscape, mainly pastures and meadows. </w:t>
      </w:r>
      <w:r w:rsidR="000F236A">
        <w:t>Small average size of agricultural holdings, ageing of the farm holders, low level of education and lack of interest of the young people to remain in rural areas are inhibiting factors of development. The small size farm holdings cannot secure sufficient income and have</w:t>
      </w:r>
      <w:r w:rsidR="00D26639">
        <w:t xml:space="preserve"> </w:t>
      </w:r>
      <w:r w:rsidR="000F236A">
        <w:t xml:space="preserve">to complement agriculture with other activities. </w:t>
      </w:r>
      <w:r w:rsidR="000F236A" w:rsidRPr="000F236A">
        <w:t xml:space="preserve">The main characteristics of this production are fragmentation of </w:t>
      </w:r>
      <w:r w:rsidR="00D26639">
        <w:t>farms</w:t>
      </w:r>
      <w:r w:rsidR="000F236A" w:rsidRPr="000F236A">
        <w:t xml:space="preserve">, age structure (old households), outdated mechanization, insufficient </w:t>
      </w:r>
      <w:r w:rsidR="000F236A">
        <w:t>practice</w:t>
      </w:r>
      <w:r w:rsidR="000F236A" w:rsidRPr="000F236A">
        <w:t xml:space="preserve"> of </w:t>
      </w:r>
      <w:r w:rsidR="000F236A">
        <w:t xml:space="preserve">new </w:t>
      </w:r>
      <w:r w:rsidR="000F236A" w:rsidRPr="000F236A">
        <w:t xml:space="preserve">agricultural techniques, lack of funds </w:t>
      </w:r>
      <w:r w:rsidR="000F236A">
        <w:t xml:space="preserve">and </w:t>
      </w:r>
      <w:r w:rsidR="000F236A" w:rsidRPr="000F236A">
        <w:t>disorganized production</w:t>
      </w:r>
      <w:r w:rsidR="000F236A">
        <w:t>.</w:t>
      </w:r>
      <w:r w:rsidR="00D26639">
        <w:t xml:space="preserve"> A predominant agricultural activity is animal breeding (cattle, sheep, goats). Fruit and vegetable production is </w:t>
      </w:r>
      <w:r w:rsidR="00BA1155">
        <w:t xml:space="preserve">mainly </w:t>
      </w:r>
      <w:r w:rsidR="00D26639">
        <w:t xml:space="preserve">characteristic </w:t>
      </w:r>
      <w:r w:rsidR="00BA1155">
        <w:t>of the</w:t>
      </w:r>
      <w:r w:rsidR="00D26639">
        <w:t xml:space="preserve"> R</w:t>
      </w:r>
      <w:r w:rsidR="00D26639">
        <w:rPr>
          <w:lang w:val="sr-Latn-RS"/>
        </w:rPr>
        <w:t xml:space="preserve">aški </w:t>
      </w:r>
      <w:r w:rsidR="00BA1155">
        <w:rPr>
          <w:lang w:val="sr-Latn-RS"/>
        </w:rPr>
        <w:t>d</w:t>
      </w:r>
      <w:r w:rsidR="00D26639">
        <w:rPr>
          <w:lang w:val="sr-Latn-RS"/>
        </w:rPr>
        <w:t>istrict.</w:t>
      </w:r>
    </w:p>
    <w:bookmarkEnd w:id="170"/>
    <w:p w:rsidR="003404A8" w:rsidRPr="00D637C2" w:rsidRDefault="000F236A" w:rsidP="004D5896">
      <w:pPr>
        <w:spacing w:before="120"/>
        <w:jc w:val="both"/>
      </w:pPr>
      <w:r w:rsidRPr="00D637C2">
        <w:t xml:space="preserve">Traditional agricultural products include cow’s milk and dairy products (mainly cheese), lamb meet, processed beef and pork (dried and smoked) meats (ham, bacon, sausage), fruits (plums, apples, raspberries), and potatoes. Several innovative farm households and companies have developed new or adapted traditional products to the market requirements. </w:t>
      </w:r>
    </w:p>
    <w:p w:rsidR="003404A8" w:rsidRPr="002072AB" w:rsidRDefault="003404A8" w:rsidP="000F1139">
      <w:pPr>
        <w:spacing w:before="120"/>
        <w:jc w:val="both"/>
      </w:pPr>
      <w:r w:rsidRPr="002072AB">
        <w:t>The majority of farm holdings are family owned and of small size, predominantly owned by men. In Montenegro, 31</w:t>
      </w:r>
      <w:r w:rsidR="00BA1155">
        <w:t> </w:t>
      </w:r>
      <w:r w:rsidRPr="002072AB">
        <w:t>% of farm households have less than 0</w:t>
      </w:r>
      <w:r>
        <w:t>.</w:t>
      </w:r>
      <w:r w:rsidRPr="002072AB">
        <w:t xml:space="preserve">5 ha of agricultural land. </w:t>
      </w:r>
      <w:r w:rsidR="00BA1155">
        <w:t xml:space="preserve">And </w:t>
      </w:r>
      <w:r w:rsidRPr="002072AB">
        <w:t>47</w:t>
      </w:r>
      <w:r w:rsidR="00BA1155">
        <w:t> </w:t>
      </w:r>
      <w:r w:rsidRPr="002072AB">
        <w:t xml:space="preserve">% are specialized </w:t>
      </w:r>
      <w:r w:rsidR="00BA1155">
        <w:t>in</w:t>
      </w:r>
      <w:r w:rsidRPr="002072AB">
        <w:t xml:space="preserve"> livestock breeding. The highest number of farms using pastures and meadows are in the programme area – Nik</w:t>
      </w:r>
      <w:r>
        <w:t>šić</w:t>
      </w:r>
      <w:r w:rsidRPr="002072AB">
        <w:t xml:space="preserve">, Bijelo </w:t>
      </w:r>
      <w:r>
        <w:t>P</w:t>
      </w:r>
      <w:r w:rsidRPr="002072AB">
        <w:t xml:space="preserve">olje, </w:t>
      </w:r>
      <w:r>
        <w:t>Pljevlja</w:t>
      </w:r>
      <w:r w:rsidRPr="002072AB">
        <w:t xml:space="preserve"> and Berane.</w:t>
      </w:r>
      <w:r>
        <w:rPr>
          <w:rStyle w:val="FootnoteReference"/>
        </w:rPr>
        <w:footnoteReference w:id="10"/>
      </w:r>
      <w:r w:rsidRPr="002072AB">
        <w:t xml:space="preserve"> </w:t>
      </w:r>
      <w:r w:rsidR="00961FE8">
        <w:t xml:space="preserve">Livestock production is a significant contributor to Montenegro's agricultural economy. Ruminant breeding allows for utilization of less productive areas </w:t>
      </w:r>
      <w:r w:rsidR="00BA1155">
        <w:t>as the most common</w:t>
      </w:r>
      <w:r w:rsidR="00961FE8">
        <w:t xml:space="preserve"> in the structure of total agricultural land. After 2011, the size of </w:t>
      </w:r>
      <w:r w:rsidR="00BA1155">
        <w:t xml:space="preserve">the </w:t>
      </w:r>
      <w:r w:rsidR="00961FE8">
        <w:t>flock is increasing. Among cattle, dual purpose breeds prevail with a tendency for an increase in the presence of dairy breeds. Goats are primarily used for milk and cheese production while sheep are primarily for meat. Pig and poultry production is only on a small scale and tends to be largely for home consumption.</w:t>
      </w:r>
    </w:p>
    <w:p w:rsidR="00F00D43" w:rsidRPr="00F00D43" w:rsidRDefault="0022546A" w:rsidP="00933B19">
      <w:pPr>
        <w:spacing w:before="120"/>
        <w:jc w:val="both"/>
      </w:pPr>
      <w:bookmarkStart w:id="171" w:name="_Hlk56958566"/>
      <w:r w:rsidRPr="0022546A">
        <w:t xml:space="preserve">In the programme area, several products have been protected by geographical indications. In Serbia these products </w:t>
      </w:r>
      <w:r w:rsidR="0027471E" w:rsidRPr="0022546A">
        <w:t>are</w:t>
      </w:r>
      <w:r w:rsidRPr="0022546A">
        <w:t xml:space="preserve"> water Vrnjci, Zlatar cheese, Sjenica lamb and Sjenica cheese.</w:t>
      </w:r>
      <w:r w:rsidR="003404A8" w:rsidRPr="0022546A">
        <w:t xml:space="preserve"> </w:t>
      </w:r>
      <w:r>
        <w:t>In Montenegro, products protected by the designation of origin at national level are</w:t>
      </w:r>
      <w:r w:rsidR="0027471E">
        <w:t xml:space="preserve"> </w:t>
      </w:r>
      <w:r>
        <w:t>Kolašin cheese, Durmitor clotted cream and Pljevlja cheese.</w:t>
      </w:r>
      <w:r w:rsidR="003404A8" w:rsidRPr="00A01CFE">
        <w:t xml:space="preserve"> </w:t>
      </w:r>
    </w:p>
    <w:p w:rsidR="00F00D43" w:rsidRDefault="00F00D43" w:rsidP="00933B19">
      <w:pPr>
        <w:spacing w:before="120"/>
        <w:jc w:val="both"/>
      </w:pPr>
      <w:r w:rsidRPr="00A93A49">
        <w:t xml:space="preserve">Compared with other European countries the share of </w:t>
      </w:r>
      <w:r w:rsidRPr="009D0819">
        <w:t>organic agriculture</w:t>
      </w:r>
      <w:r w:rsidRPr="00A93A49">
        <w:t xml:space="preserve"> in the Balkan countries is very low, however increasing.</w:t>
      </w:r>
      <w:r w:rsidR="00A93A49" w:rsidRPr="00A93A49">
        <w:t xml:space="preserve"> Organic farming holds good potential for Montenegrin and Serbian agriculture, </w:t>
      </w:r>
      <w:r w:rsidR="0025542D" w:rsidRPr="00A93A49">
        <w:t>considering</w:t>
      </w:r>
      <w:r w:rsidR="00A93A49" w:rsidRPr="00A93A49">
        <w:t xml:space="preserve"> </w:t>
      </w:r>
      <w:r w:rsidR="0025542D" w:rsidRPr="00A93A49">
        <w:t>favorable</w:t>
      </w:r>
      <w:r w:rsidR="00A93A49" w:rsidRPr="00A93A49">
        <w:t xml:space="preserve"> natural conditions and the continuity of family farms. </w:t>
      </w:r>
    </w:p>
    <w:bookmarkEnd w:id="171"/>
    <w:p w:rsidR="00BA1155" w:rsidRDefault="00BA1155" w:rsidP="00F33D10">
      <w:pPr>
        <w:jc w:val="both"/>
      </w:pPr>
    </w:p>
    <w:p w:rsidR="00F33D10" w:rsidRDefault="007318FD" w:rsidP="00F33D10">
      <w:pPr>
        <w:jc w:val="both"/>
      </w:pPr>
      <w:r w:rsidRPr="00C84E24">
        <w:t>The programme area’s comparative advantage lies in the agri-food sector, deep rooted in tradition and favorable natural conditions, whose development is nevertheless held back by fragmentation and constraints on access to land.</w:t>
      </w:r>
    </w:p>
    <w:p w:rsidR="00F33D10" w:rsidRPr="009D0819" w:rsidRDefault="00F33D10" w:rsidP="00F33D10">
      <w:pPr>
        <w:jc w:val="both"/>
      </w:pPr>
    </w:p>
    <w:p w:rsidR="00AB35A3" w:rsidRPr="003954A7" w:rsidRDefault="00BF6A72" w:rsidP="00F33D10">
      <w:pPr>
        <w:pStyle w:val="Body"/>
        <w:jc w:val="both"/>
        <w:rPr>
          <w:rFonts w:eastAsia="Times New Roman"/>
        </w:rPr>
      </w:pPr>
      <w:r w:rsidRPr="004074BD">
        <w:rPr>
          <w:b/>
        </w:rPr>
        <w:t>Forests</w:t>
      </w:r>
      <w:r w:rsidRPr="004074BD">
        <w:t xml:space="preserve"> are considered an important natural as well as economic resource of the area and a provider of numerous ecosystem services.</w:t>
      </w:r>
      <w:r w:rsidR="00AB35A3">
        <w:t xml:space="preserve"> </w:t>
      </w:r>
      <w:r w:rsidRPr="00AB35A3">
        <w:t xml:space="preserve">Exploitation and processing of timber, use of biomass, forest fruits collection, hunting, but also outdoor and recreation activities are important. </w:t>
      </w:r>
      <w:r w:rsidR="00AB35A3" w:rsidRPr="00AB35A3">
        <w:t xml:space="preserve">Also, </w:t>
      </w:r>
      <w:r w:rsidR="00AB35A3" w:rsidRPr="00AB35A3">
        <w:rPr>
          <w:color w:val="333333"/>
          <w:shd w:val="clear" w:color="auto" w:fill="FFFFFF"/>
        </w:rPr>
        <w:t>forest goods provide an important “</w:t>
      </w:r>
      <w:hyperlink r:id="rId9" w:history="1">
        <w:r w:rsidR="00AB35A3" w:rsidRPr="00AB35A3">
          <w:rPr>
            <w:shd w:val="clear" w:color="auto" w:fill="FFFFFF"/>
          </w:rPr>
          <w:t>hidden</w:t>
        </w:r>
      </w:hyperlink>
      <w:r w:rsidR="00AB35A3" w:rsidRPr="00AB35A3">
        <w:rPr>
          <w:color w:val="0071BC"/>
          <w:shd w:val="clear" w:color="auto" w:fill="FFFFFF"/>
        </w:rPr>
        <w:t xml:space="preserve"> </w:t>
      </w:r>
      <w:r w:rsidR="00AB35A3" w:rsidRPr="00AB35A3">
        <w:rPr>
          <w:shd w:val="clear" w:color="auto" w:fill="FFFFFF"/>
        </w:rPr>
        <w:t>harvest</w:t>
      </w:r>
      <w:r w:rsidR="00AB35A3" w:rsidRPr="00AB35A3">
        <w:rPr>
          <w:color w:val="333333"/>
          <w:shd w:val="clear" w:color="auto" w:fill="FFFFFF"/>
        </w:rPr>
        <w:t>” for rural populations, keeping many people out of extreme poverty. Forests are an important aspect of rural livelihoods, with rural households living near forested areas deriving as much as 22</w:t>
      </w:r>
      <w:r w:rsidR="00BA1155">
        <w:rPr>
          <w:color w:val="333333"/>
          <w:shd w:val="clear" w:color="auto" w:fill="FFFFFF"/>
        </w:rPr>
        <w:t> </w:t>
      </w:r>
      <w:r w:rsidR="003954A7">
        <w:rPr>
          <w:color w:val="333333"/>
          <w:shd w:val="clear" w:color="auto" w:fill="FFFFFF"/>
        </w:rPr>
        <w:t xml:space="preserve">% </w:t>
      </w:r>
      <w:r w:rsidR="00AB35A3" w:rsidRPr="00AB35A3">
        <w:rPr>
          <w:color w:val="333333"/>
          <w:shd w:val="clear" w:color="auto" w:fill="FFFFFF"/>
        </w:rPr>
        <w:t>of their income from forest sources according to the Poverty and Environment Network (PEN).</w:t>
      </w:r>
    </w:p>
    <w:p w:rsidR="007318FD" w:rsidRPr="00C11A22" w:rsidRDefault="00C84E24" w:rsidP="00933B19">
      <w:pPr>
        <w:spacing w:before="120"/>
        <w:jc w:val="both"/>
      </w:pPr>
      <w:r w:rsidRPr="00933B19">
        <w:t>Sustainable use of forest resources and improving the competitiveness of forestry is important for both sides. Efficient forests use and management can have positive socio-economic and environmental impacts, as well as an important role in the adjustment to climate change.</w:t>
      </w:r>
    </w:p>
    <w:p w:rsidR="003404A8" w:rsidRPr="009F2BAB" w:rsidRDefault="0069058A" w:rsidP="009F2BAB">
      <w:pPr>
        <w:pStyle w:val="Heading3"/>
      </w:pPr>
      <w:bookmarkStart w:id="172" w:name="_Toc262473581"/>
      <w:bookmarkStart w:id="173" w:name="_Toc55243427"/>
      <w:bookmarkStart w:id="174" w:name="_Toc55243556"/>
      <w:bookmarkStart w:id="175" w:name="_Toc55243846"/>
      <w:bookmarkStart w:id="176" w:name="_Toc55244106"/>
      <w:bookmarkStart w:id="177" w:name="_Toc55244346"/>
      <w:bookmarkStart w:id="178" w:name="_Toc55244955"/>
      <w:bookmarkStart w:id="179" w:name="_Toc55245823"/>
      <w:bookmarkStart w:id="180" w:name="_Toc55370679"/>
      <w:bookmarkStart w:id="181" w:name="_Toc55370762"/>
      <w:bookmarkStart w:id="182" w:name="_Toc55370983"/>
      <w:r w:rsidRPr="009F2BAB">
        <w:t>1.</w:t>
      </w:r>
      <w:r w:rsidR="003404A8" w:rsidRPr="009F2BAB">
        <w:t>5.</w:t>
      </w:r>
      <w:r w:rsidR="00C84E24" w:rsidRPr="009F2BAB">
        <w:t>4</w:t>
      </w:r>
      <w:r w:rsidR="003404A8" w:rsidRPr="009F2BAB">
        <w:t xml:space="preserve"> Tourism</w:t>
      </w:r>
      <w:bookmarkEnd w:id="172"/>
      <w:bookmarkEnd w:id="173"/>
      <w:bookmarkEnd w:id="174"/>
      <w:bookmarkEnd w:id="175"/>
      <w:bookmarkEnd w:id="176"/>
      <w:bookmarkEnd w:id="177"/>
      <w:bookmarkEnd w:id="178"/>
      <w:bookmarkEnd w:id="179"/>
      <w:bookmarkEnd w:id="180"/>
      <w:bookmarkEnd w:id="181"/>
      <w:bookmarkEnd w:id="182"/>
    </w:p>
    <w:p w:rsidR="009D0819" w:rsidRDefault="003404A8" w:rsidP="00B07EE3">
      <w:pPr>
        <w:spacing w:before="120"/>
        <w:jc w:val="both"/>
      </w:pPr>
      <w:r w:rsidRPr="0023772C">
        <w:t>The programme area</w:t>
      </w:r>
      <w:r w:rsidRPr="002072AB">
        <w:t xml:space="preserve"> has </w:t>
      </w:r>
      <w:r w:rsidR="00F72618">
        <w:t xml:space="preserve">very </w:t>
      </w:r>
      <w:r w:rsidRPr="002072AB">
        <w:t>good</w:t>
      </w:r>
      <w:r>
        <w:t xml:space="preserve"> potential for the development of </w:t>
      </w:r>
      <w:r w:rsidRPr="002072AB">
        <w:t xml:space="preserve">sustainable tourism. </w:t>
      </w:r>
      <w:r w:rsidR="00F72618">
        <w:t>W</w:t>
      </w:r>
      <w:r w:rsidRPr="002072AB">
        <w:t>ell preserved environment</w:t>
      </w:r>
      <w:r w:rsidR="00F72618">
        <w:t xml:space="preserve"> in general</w:t>
      </w:r>
      <w:r w:rsidRPr="002072AB">
        <w:t xml:space="preserve">, </w:t>
      </w:r>
      <w:r>
        <w:t xml:space="preserve">areas of high </w:t>
      </w:r>
      <w:r w:rsidRPr="002072AB">
        <w:t>nature value and rich cultura</w:t>
      </w:r>
      <w:r>
        <w:t>l heritage are its main assets.</w:t>
      </w:r>
      <w:r w:rsidR="00A23D13">
        <w:t xml:space="preserve"> </w:t>
      </w:r>
      <w:r>
        <w:t xml:space="preserve">Popular tourist centres on the </w:t>
      </w:r>
      <w:r w:rsidRPr="006B161C">
        <w:t xml:space="preserve">Serbian side include </w:t>
      </w:r>
      <w:r w:rsidR="0023772C">
        <w:t xml:space="preserve">the </w:t>
      </w:r>
      <w:r w:rsidRPr="006B161C">
        <w:t>mountains Kopaonik, Zlatar, Goč, Golija; spa centres</w:t>
      </w:r>
      <w:r w:rsidR="0023772C">
        <w:t xml:space="preserve"> in</w:t>
      </w:r>
      <w:r w:rsidRPr="006B161C">
        <w:t xml:space="preserve"> Vrnjačka Banja, Mataruška Banja, Bogutovačka Banja, Novopazarska Banja, Pribojska Banja; rivers Lim, Uvac; lakes Peru</w:t>
      </w:r>
      <w:r>
        <w:t>ćac, Zlatar, Potpeć, Radonja</w:t>
      </w:r>
      <w:r w:rsidRPr="006B161C">
        <w:t>; and historical and cultural monuments Studenica, Žiča, Mileševa, Stari Ras with Sopoćani, and others.</w:t>
      </w:r>
      <w:r w:rsidR="009D0819">
        <w:t xml:space="preserve"> </w:t>
      </w:r>
      <w:r>
        <w:t>M</w:t>
      </w:r>
      <w:r w:rsidRPr="00D2080D">
        <w:t xml:space="preserve">ajor tourist centres on the Montenegrin side </w:t>
      </w:r>
      <w:r>
        <w:t>include</w:t>
      </w:r>
      <w:r w:rsidRPr="00D2080D">
        <w:t xml:space="preserve"> Kolašin, Žabljak, Mojkovac and Plav. Due to favourable climate Kolašin and Žabljak attract visitors all year around. Biogradsko Lake located in the National park “Biogradska Gora” and one of three preserved virgin forests of Europe are of special interest for tourists. Mojkovac is located between the mountains Bjelasica and Sinjajevina. Žabljak is situated in the very heart of</w:t>
      </w:r>
      <w:r w:rsidR="0023772C">
        <w:t xml:space="preserve"> the</w:t>
      </w:r>
      <w:r w:rsidRPr="00D2080D">
        <w:t xml:space="preserve"> Durmitor National Park, at 1</w:t>
      </w:r>
      <w:r w:rsidR="0023772C">
        <w:t> </w:t>
      </w:r>
      <w:r w:rsidRPr="00D2080D">
        <w:t>456 m above the sea level</w:t>
      </w:r>
      <w:r w:rsidR="00B07EE3">
        <w:t>.</w:t>
      </w:r>
      <w:r w:rsidR="00AB2853">
        <w:t xml:space="preserve"> It is</w:t>
      </w:r>
      <w:r w:rsidRPr="00D2080D">
        <w:t xml:space="preserve"> the town at the highest altitude in the Balkans. The town is surrounded </w:t>
      </w:r>
      <w:r w:rsidR="0023772C">
        <w:t>by</w:t>
      </w:r>
      <w:r w:rsidRPr="00D2080D">
        <w:t xml:space="preserve"> 48 mountain peaks higher than 2</w:t>
      </w:r>
      <w:r w:rsidR="0023772C">
        <w:t> </w:t>
      </w:r>
      <w:r w:rsidRPr="00D2080D">
        <w:t>000</w:t>
      </w:r>
      <w:r w:rsidR="0023772C">
        <w:t xml:space="preserve"> </w:t>
      </w:r>
      <w:r w:rsidRPr="00D2080D">
        <w:t>m, with 18 mountain lakes of which the most attractive is</w:t>
      </w:r>
      <w:r w:rsidR="0023772C">
        <w:t xml:space="preserve"> the</w:t>
      </w:r>
      <w:r w:rsidRPr="00D2080D">
        <w:t xml:space="preserve"> Black Lake</w:t>
      </w:r>
      <w:r w:rsidR="009D0819">
        <w:t>.</w:t>
      </w:r>
      <w:r w:rsidR="0023772C">
        <w:t xml:space="preserve"> </w:t>
      </w:r>
    </w:p>
    <w:p w:rsidR="00486DA4" w:rsidRDefault="0067053E" w:rsidP="00B07EE3">
      <w:pPr>
        <w:spacing w:before="120"/>
        <w:jc w:val="both"/>
      </w:pPr>
      <w:r w:rsidRPr="0067053E">
        <w:t xml:space="preserve">According to </w:t>
      </w:r>
      <w:r w:rsidR="00EF176D">
        <w:t xml:space="preserve">the </w:t>
      </w:r>
      <w:bookmarkStart w:id="183" w:name="_Hlk55359877"/>
      <w:r w:rsidR="00EF176D">
        <w:t>Re</w:t>
      </w:r>
      <w:r w:rsidR="00086681">
        <w:t>g</w:t>
      </w:r>
      <w:r w:rsidR="00EF176D">
        <w:t>i</w:t>
      </w:r>
      <w:r w:rsidR="009D0819">
        <w:t xml:space="preserve">onal </w:t>
      </w:r>
      <w:r w:rsidR="00EF176D">
        <w:t xml:space="preserve">Development </w:t>
      </w:r>
      <w:r w:rsidRPr="0067053E">
        <w:t>Strategy of Montenegro for the period 2014-202</w:t>
      </w:r>
      <w:r>
        <w:t>0</w:t>
      </w:r>
      <w:r w:rsidRPr="0067053E">
        <w:t xml:space="preserve">, </w:t>
      </w:r>
      <w:bookmarkEnd w:id="183"/>
      <w:r w:rsidRPr="0067053E">
        <w:rPr>
          <w:color w:val="222222"/>
          <w:shd w:val="clear" w:color="auto" w:fill="F8F9FA"/>
        </w:rPr>
        <w:t xml:space="preserve">in </w:t>
      </w:r>
      <w:r w:rsidR="0023772C">
        <w:rPr>
          <w:color w:val="222222"/>
          <w:shd w:val="clear" w:color="auto" w:fill="F8F9FA"/>
        </w:rPr>
        <w:t>order to create the</w:t>
      </w:r>
      <w:r w:rsidRPr="0067053E">
        <w:rPr>
          <w:color w:val="222222"/>
          <w:shd w:val="clear" w:color="auto" w:fill="F8F9FA"/>
        </w:rPr>
        <w:t xml:space="preserve"> conditions for</w:t>
      </w:r>
      <w:r w:rsidR="0023772C">
        <w:rPr>
          <w:color w:val="222222"/>
          <w:shd w:val="clear" w:color="auto" w:fill="F8F9FA"/>
        </w:rPr>
        <w:t xml:space="preserve"> a</w:t>
      </w:r>
      <w:r w:rsidRPr="0067053E">
        <w:rPr>
          <w:color w:val="222222"/>
          <w:shd w:val="clear" w:color="auto" w:fill="F8F9FA"/>
        </w:rPr>
        <w:t xml:space="preserve"> better valorization of </w:t>
      </w:r>
      <w:r>
        <w:rPr>
          <w:color w:val="222222"/>
          <w:shd w:val="clear" w:color="auto" w:fill="F8F9FA"/>
        </w:rPr>
        <w:t>potentials</w:t>
      </w:r>
      <w:r w:rsidRPr="0067053E">
        <w:rPr>
          <w:color w:val="222222"/>
          <w:shd w:val="clear" w:color="auto" w:fill="F8F9FA"/>
        </w:rPr>
        <w:t xml:space="preserve"> in the north</w:t>
      </w:r>
      <w:r w:rsidR="005A6CBC">
        <w:rPr>
          <w:color w:val="222222"/>
          <w:shd w:val="clear" w:color="auto" w:fill="F8F9FA"/>
        </w:rPr>
        <w:t>ern part</w:t>
      </w:r>
      <w:r w:rsidRPr="0067053E">
        <w:rPr>
          <w:color w:val="222222"/>
          <w:shd w:val="clear" w:color="auto" w:fill="F8F9FA"/>
        </w:rPr>
        <w:t xml:space="preserve"> of Montenegro, </w:t>
      </w:r>
      <w:r w:rsidR="0023772C">
        <w:rPr>
          <w:color w:val="222222"/>
          <w:shd w:val="clear" w:color="auto" w:fill="F8F9FA"/>
        </w:rPr>
        <w:t xml:space="preserve">a </w:t>
      </w:r>
      <w:r w:rsidR="00086681">
        <w:rPr>
          <w:color w:val="222222"/>
          <w:shd w:val="clear" w:color="auto" w:fill="F8F9FA"/>
        </w:rPr>
        <w:t>spatial</w:t>
      </w:r>
      <w:r>
        <w:rPr>
          <w:color w:val="222222"/>
          <w:shd w:val="clear" w:color="auto" w:fill="F8F9FA"/>
        </w:rPr>
        <w:t xml:space="preserve"> </w:t>
      </w:r>
      <w:r w:rsidRPr="0067053E">
        <w:rPr>
          <w:color w:val="222222"/>
          <w:shd w:val="clear" w:color="auto" w:fill="F8F9FA"/>
        </w:rPr>
        <w:t xml:space="preserve">plan </w:t>
      </w:r>
      <w:r w:rsidR="00086681">
        <w:rPr>
          <w:color w:val="222222"/>
          <w:shd w:val="clear" w:color="auto" w:fill="F8F9FA"/>
        </w:rPr>
        <w:t xml:space="preserve">for Bjelasica and Komovi </w:t>
      </w:r>
      <w:r w:rsidRPr="0067053E">
        <w:rPr>
          <w:color w:val="222222"/>
          <w:shd w:val="clear" w:color="auto" w:fill="F8F9FA"/>
        </w:rPr>
        <w:t>w</w:t>
      </w:r>
      <w:r w:rsidR="00086681">
        <w:rPr>
          <w:color w:val="222222"/>
          <w:shd w:val="clear" w:color="auto" w:fill="F8F9FA"/>
        </w:rPr>
        <w:t>as</w:t>
      </w:r>
      <w:r w:rsidRPr="0067053E">
        <w:rPr>
          <w:color w:val="222222"/>
          <w:shd w:val="clear" w:color="auto" w:fill="F8F9FA"/>
        </w:rPr>
        <w:t xml:space="preserve"> adopted</w:t>
      </w:r>
      <w:r w:rsidR="00086681">
        <w:rPr>
          <w:color w:val="222222"/>
          <w:shd w:val="clear" w:color="auto" w:fill="F8F9FA"/>
        </w:rPr>
        <w:t>. This spatial planning document</w:t>
      </w:r>
      <w:r w:rsidR="00086681">
        <w:t xml:space="preserve"> </w:t>
      </w:r>
      <w:r w:rsidRPr="0067053E">
        <w:t xml:space="preserve">identified several mainstays of tourism development in </w:t>
      </w:r>
      <w:r w:rsidR="00086681">
        <w:t>the</w:t>
      </w:r>
      <w:r w:rsidRPr="0067053E">
        <w:t xml:space="preserve"> region and defined the eight new greenfield projects for the construction of modern, market-oriented mountain centres/resorts. The main focus is on the concept of mountain resort development in accordance with international professional standards regarding construction planning of top-class centres of tourist infrastructure oriented</w:t>
      </w:r>
      <w:r w:rsidR="0023772C">
        <w:t xml:space="preserve"> to</w:t>
      </w:r>
      <w:r w:rsidRPr="0067053E">
        <w:t xml:space="preserve"> year-round business. These </w:t>
      </w:r>
      <w:r w:rsidR="00086681">
        <w:t xml:space="preserve">centres </w:t>
      </w:r>
      <w:r w:rsidRPr="0067053E">
        <w:t xml:space="preserve">are: </w:t>
      </w:r>
      <w:r w:rsidR="0023772C">
        <w:t>the m</w:t>
      </w:r>
      <w:r w:rsidRPr="0067053E">
        <w:t xml:space="preserve">ountain </w:t>
      </w:r>
      <w:r w:rsidR="0023772C">
        <w:t>ones named</w:t>
      </w:r>
      <w:r w:rsidRPr="0067053E">
        <w:t xml:space="preserve"> Žarski, Cmiljača, Torine, Kolašin 1450, Kolašin 1600, Jelovica with golf resort, Komovi and Eco Adventure Park Komovi.</w:t>
      </w:r>
    </w:p>
    <w:p w:rsidR="00F33D10" w:rsidRDefault="00F33D10" w:rsidP="00B07EE3">
      <w:pPr>
        <w:spacing w:before="120"/>
        <w:jc w:val="both"/>
      </w:pPr>
    </w:p>
    <w:p w:rsidR="000F70E4" w:rsidRPr="009D0819" w:rsidRDefault="00853067" w:rsidP="00486DA4">
      <w:pPr>
        <w:pStyle w:val="Body"/>
        <w:rPr>
          <w:b/>
        </w:rPr>
      </w:pPr>
      <w:r w:rsidRPr="009D0819">
        <w:rPr>
          <w:b/>
        </w:rPr>
        <w:t>Table</w:t>
      </w:r>
      <w:r w:rsidR="001473E0">
        <w:rPr>
          <w:b/>
        </w:rPr>
        <w:t xml:space="preserve"> 8</w:t>
      </w:r>
      <w:r w:rsidRPr="009D0819">
        <w:rPr>
          <w:b/>
        </w:rPr>
        <w:t>:</w:t>
      </w:r>
      <w:r w:rsidR="001473E0">
        <w:rPr>
          <w:b/>
        </w:rPr>
        <w:t xml:space="preserve"> </w:t>
      </w:r>
      <w:r w:rsidRPr="009D0819">
        <w:rPr>
          <w:b/>
        </w:rPr>
        <w:t>Tourism arrivals and overnight stays (Programme area - municipalities)</w:t>
      </w:r>
    </w:p>
    <w:tbl>
      <w:tblPr>
        <w:tblW w:w="8637" w:type="dxa"/>
        <w:tblInd w:w="118" w:type="dxa"/>
        <w:tblLayout w:type="fixed"/>
        <w:tblLook w:val="04A0" w:firstRow="1" w:lastRow="0" w:firstColumn="1" w:lastColumn="0" w:noHBand="0" w:noVBand="1"/>
      </w:tblPr>
      <w:tblGrid>
        <w:gridCol w:w="1520"/>
        <w:gridCol w:w="1170"/>
        <w:gridCol w:w="1170"/>
        <w:gridCol w:w="1170"/>
        <w:gridCol w:w="1260"/>
        <w:gridCol w:w="1080"/>
        <w:gridCol w:w="1267"/>
      </w:tblGrid>
      <w:tr w:rsidR="00963736" w:rsidRPr="0012414E" w:rsidTr="0012414E">
        <w:trPr>
          <w:trHeight w:val="300"/>
          <w:tblHeader/>
        </w:trPr>
        <w:tc>
          <w:tcPr>
            <w:tcW w:w="1520" w:type="dxa"/>
            <w:vMerge w:val="restart"/>
            <w:tcBorders>
              <w:top w:val="single" w:sz="8" w:space="0" w:color="auto"/>
              <w:left w:val="single" w:sz="8" w:space="0" w:color="auto"/>
              <w:bottom w:val="single" w:sz="4" w:space="0" w:color="000000"/>
              <w:right w:val="single" w:sz="4" w:space="0" w:color="auto"/>
            </w:tcBorders>
            <w:shd w:val="clear" w:color="auto" w:fill="E2EFD9"/>
            <w:vAlign w:val="center"/>
            <w:hideMark/>
          </w:tcPr>
          <w:p w:rsidR="00963736" w:rsidRPr="0012414E" w:rsidRDefault="00963736" w:rsidP="00963736">
            <w:pPr>
              <w:jc w:val="center"/>
              <w:rPr>
                <w:b/>
                <w:bCs/>
                <w:color w:val="000000"/>
                <w:sz w:val="18"/>
                <w:szCs w:val="18"/>
              </w:rPr>
            </w:pPr>
            <w:r w:rsidRPr="0012414E">
              <w:rPr>
                <w:b/>
                <w:bCs/>
                <w:color w:val="000000"/>
                <w:sz w:val="18"/>
                <w:szCs w:val="18"/>
              </w:rPr>
              <w:t>Montenegro -data for 2019</w:t>
            </w:r>
          </w:p>
        </w:tc>
        <w:tc>
          <w:tcPr>
            <w:tcW w:w="3510" w:type="dxa"/>
            <w:gridSpan w:val="3"/>
            <w:tcBorders>
              <w:top w:val="single" w:sz="8" w:space="0" w:color="auto"/>
              <w:left w:val="nil"/>
              <w:bottom w:val="single" w:sz="8" w:space="0" w:color="auto"/>
              <w:right w:val="single" w:sz="8" w:space="0" w:color="000000"/>
            </w:tcBorders>
            <w:shd w:val="clear" w:color="auto" w:fill="E2EFD9"/>
            <w:vAlign w:val="center"/>
            <w:hideMark/>
          </w:tcPr>
          <w:p w:rsidR="00963736" w:rsidRPr="0012414E" w:rsidRDefault="00963736" w:rsidP="00963736">
            <w:pPr>
              <w:jc w:val="center"/>
              <w:rPr>
                <w:b/>
                <w:bCs/>
                <w:color w:val="000000"/>
                <w:sz w:val="18"/>
                <w:szCs w:val="18"/>
              </w:rPr>
            </w:pPr>
            <w:r w:rsidRPr="0012414E">
              <w:rPr>
                <w:b/>
                <w:bCs/>
                <w:color w:val="000000"/>
                <w:sz w:val="18"/>
                <w:szCs w:val="18"/>
              </w:rPr>
              <w:t>Tourist arrivals</w:t>
            </w:r>
          </w:p>
        </w:tc>
        <w:tc>
          <w:tcPr>
            <w:tcW w:w="3607" w:type="dxa"/>
            <w:gridSpan w:val="3"/>
            <w:tcBorders>
              <w:top w:val="single" w:sz="8" w:space="0" w:color="auto"/>
              <w:left w:val="nil"/>
              <w:bottom w:val="single" w:sz="8" w:space="0" w:color="auto"/>
              <w:right w:val="single" w:sz="8" w:space="0" w:color="000000"/>
            </w:tcBorders>
            <w:shd w:val="clear" w:color="auto" w:fill="E2EFD9"/>
            <w:vAlign w:val="center"/>
            <w:hideMark/>
          </w:tcPr>
          <w:p w:rsidR="00963736" w:rsidRPr="0012414E" w:rsidRDefault="00963736" w:rsidP="00963736">
            <w:pPr>
              <w:jc w:val="center"/>
              <w:rPr>
                <w:b/>
                <w:bCs/>
                <w:color w:val="000000"/>
                <w:sz w:val="18"/>
                <w:szCs w:val="18"/>
              </w:rPr>
            </w:pPr>
            <w:r w:rsidRPr="0012414E">
              <w:rPr>
                <w:b/>
                <w:bCs/>
                <w:color w:val="000000"/>
                <w:sz w:val="18"/>
                <w:szCs w:val="18"/>
              </w:rPr>
              <w:t>Overnight stays</w:t>
            </w:r>
          </w:p>
        </w:tc>
      </w:tr>
      <w:tr w:rsidR="0015493F" w:rsidRPr="0012414E" w:rsidTr="0015493F">
        <w:trPr>
          <w:trHeight w:val="840"/>
          <w:tblHeader/>
        </w:trPr>
        <w:tc>
          <w:tcPr>
            <w:tcW w:w="1520" w:type="dxa"/>
            <w:vMerge/>
            <w:tcBorders>
              <w:top w:val="single" w:sz="8" w:space="0" w:color="auto"/>
              <w:left w:val="single" w:sz="8" w:space="0" w:color="auto"/>
              <w:bottom w:val="single" w:sz="4" w:space="0" w:color="000000"/>
              <w:right w:val="single" w:sz="4" w:space="0" w:color="auto"/>
            </w:tcBorders>
            <w:shd w:val="clear" w:color="auto" w:fill="E2EFD9"/>
            <w:vAlign w:val="center"/>
            <w:hideMark/>
          </w:tcPr>
          <w:p w:rsidR="00963736" w:rsidRPr="0012414E" w:rsidRDefault="00963736" w:rsidP="00963736">
            <w:pPr>
              <w:rPr>
                <w:b/>
                <w:bCs/>
                <w:color w:val="000000"/>
                <w:sz w:val="18"/>
                <w:szCs w:val="18"/>
              </w:rPr>
            </w:pPr>
          </w:p>
        </w:tc>
        <w:tc>
          <w:tcPr>
            <w:tcW w:w="1170" w:type="dxa"/>
            <w:tcBorders>
              <w:top w:val="nil"/>
              <w:left w:val="nil"/>
              <w:bottom w:val="single" w:sz="8" w:space="0" w:color="auto"/>
              <w:right w:val="single" w:sz="8" w:space="0" w:color="auto"/>
            </w:tcBorders>
            <w:shd w:val="clear" w:color="auto" w:fill="E2EFD9"/>
            <w:vAlign w:val="center"/>
            <w:hideMark/>
          </w:tcPr>
          <w:p w:rsidR="00963736" w:rsidRPr="0012414E" w:rsidRDefault="00963736" w:rsidP="00963736">
            <w:pPr>
              <w:jc w:val="center"/>
              <w:rPr>
                <w:b/>
                <w:bCs/>
                <w:color w:val="000000"/>
                <w:sz w:val="18"/>
                <w:szCs w:val="18"/>
              </w:rPr>
            </w:pPr>
            <w:r w:rsidRPr="0012414E">
              <w:rPr>
                <w:b/>
                <w:bCs/>
                <w:color w:val="000000"/>
                <w:sz w:val="18"/>
                <w:szCs w:val="18"/>
              </w:rPr>
              <w:t>Total arrivals</w:t>
            </w:r>
          </w:p>
        </w:tc>
        <w:tc>
          <w:tcPr>
            <w:tcW w:w="1170" w:type="dxa"/>
            <w:tcBorders>
              <w:top w:val="nil"/>
              <w:left w:val="nil"/>
              <w:bottom w:val="single" w:sz="8" w:space="0" w:color="auto"/>
              <w:right w:val="single" w:sz="8" w:space="0" w:color="auto"/>
            </w:tcBorders>
            <w:shd w:val="clear" w:color="auto" w:fill="E2EFD9"/>
            <w:noWrap/>
            <w:vAlign w:val="center"/>
            <w:hideMark/>
          </w:tcPr>
          <w:p w:rsidR="00963736" w:rsidRPr="0012414E" w:rsidRDefault="00963736" w:rsidP="00963736">
            <w:pPr>
              <w:jc w:val="center"/>
              <w:rPr>
                <w:b/>
                <w:bCs/>
                <w:color w:val="000000"/>
                <w:sz w:val="18"/>
                <w:szCs w:val="18"/>
              </w:rPr>
            </w:pPr>
            <w:r w:rsidRPr="0012414E">
              <w:rPr>
                <w:b/>
                <w:bCs/>
                <w:color w:val="000000"/>
                <w:sz w:val="18"/>
                <w:szCs w:val="18"/>
              </w:rPr>
              <w:t>Domestic</w:t>
            </w:r>
          </w:p>
        </w:tc>
        <w:tc>
          <w:tcPr>
            <w:tcW w:w="1170" w:type="dxa"/>
            <w:tcBorders>
              <w:top w:val="nil"/>
              <w:left w:val="nil"/>
              <w:bottom w:val="single" w:sz="8" w:space="0" w:color="auto"/>
              <w:right w:val="single" w:sz="8" w:space="0" w:color="auto"/>
            </w:tcBorders>
            <w:shd w:val="clear" w:color="auto" w:fill="E2EFD9"/>
            <w:noWrap/>
            <w:vAlign w:val="center"/>
            <w:hideMark/>
          </w:tcPr>
          <w:p w:rsidR="00963736" w:rsidRPr="0012414E" w:rsidRDefault="00963736" w:rsidP="00963736">
            <w:pPr>
              <w:jc w:val="center"/>
              <w:rPr>
                <w:b/>
                <w:bCs/>
                <w:color w:val="000000"/>
                <w:sz w:val="18"/>
                <w:szCs w:val="18"/>
              </w:rPr>
            </w:pPr>
            <w:r w:rsidRPr="0012414E">
              <w:rPr>
                <w:b/>
                <w:bCs/>
                <w:color w:val="000000"/>
                <w:sz w:val="18"/>
                <w:szCs w:val="18"/>
              </w:rPr>
              <w:t>Foreign</w:t>
            </w:r>
          </w:p>
        </w:tc>
        <w:tc>
          <w:tcPr>
            <w:tcW w:w="1260" w:type="dxa"/>
            <w:tcBorders>
              <w:top w:val="nil"/>
              <w:left w:val="nil"/>
              <w:bottom w:val="single" w:sz="8" w:space="0" w:color="auto"/>
              <w:right w:val="single" w:sz="8" w:space="0" w:color="auto"/>
            </w:tcBorders>
            <w:shd w:val="clear" w:color="auto" w:fill="E2EFD9"/>
            <w:vAlign w:val="center"/>
            <w:hideMark/>
          </w:tcPr>
          <w:p w:rsidR="00963736" w:rsidRPr="0012414E" w:rsidRDefault="00963736" w:rsidP="00963736">
            <w:pPr>
              <w:jc w:val="center"/>
              <w:rPr>
                <w:b/>
                <w:bCs/>
                <w:color w:val="000000"/>
                <w:sz w:val="18"/>
                <w:szCs w:val="18"/>
              </w:rPr>
            </w:pPr>
            <w:r w:rsidRPr="0012414E">
              <w:rPr>
                <w:b/>
                <w:bCs/>
                <w:color w:val="000000"/>
                <w:sz w:val="18"/>
                <w:szCs w:val="18"/>
              </w:rPr>
              <w:t>Total overnights stays</w:t>
            </w:r>
          </w:p>
        </w:tc>
        <w:tc>
          <w:tcPr>
            <w:tcW w:w="1080" w:type="dxa"/>
            <w:tcBorders>
              <w:top w:val="nil"/>
              <w:left w:val="nil"/>
              <w:bottom w:val="single" w:sz="8" w:space="0" w:color="auto"/>
              <w:right w:val="single" w:sz="8" w:space="0" w:color="auto"/>
            </w:tcBorders>
            <w:shd w:val="clear" w:color="auto" w:fill="E2EFD9"/>
            <w:noWrap/>
            <w:vAlign w:val="center"/>
            <w:hideMark/>
          </w:tcPr>
          <w:p w:rsidR="00963736" w:rsidRPr="0012414E" w:rsidRDefault="00963736" w:rsidP="00963736">
            <w:pPr>
              <w:jc w:val="center"/>
              <w:rPr>
                <w:b/>
                <w:bCs/>
                <w:color w:val="000000"/>
                <w:sz w:val="18"/>
                <w:szCs w:val="18"/>
              </w:rPr>
            </w:pPr>
            <w:r w:rsidRPr="0012414E">
              <w:rPr>
                <w:b/>
                <w:bCs/>
                <w:color w:val="000000"/>
                <w:sz w:val="18"/>
                <w:szCs w:val="18"/>
              </w:rPr>
              <w:t>Domestic</w:t>
            </w:r>
          </w:p>
        </w:tc>
        <w:tc>
          <w:tcPr>
            <w:tcW w:w="1267" w:type="dxa"/>
            <w:tcBorders>
              <w:top w:val="nil"/>
              <w:left w:val="nil"/>
              <w:bottom w:val="single" w:sz="8" w:space="0" w:color="auto"/>
              <w:right w:val="single" w:sz="8" w:space="0" w:color="auto"/>
            </w:tcBorders>
            <w:shd w:val="clear" w:color="auto" w:fill="E2EFD9"/>
            <w:noWrap/>
            <w:vAlign w:val="center"/>
            <w:hideMark/>
          </w:tcPr>
          <w:p w:rsidR="00963736" w:rsidRPr="0012414E" w:rsidRDefault="00963736" w:rsidP="00963736">
            <w:pPr>
              <w:jc w:val="center"/>
              <w:rPr>
                <w:b/>
                <w:bCs/>
                <w:color w:val="000000"/>
                <w:sz w:val="18"/>
                <w:szCs w:val="18"/>
              </w:rPr>
            </w:pPr>
            <w:r w:rsidRPr="0012414E">
              <w:rPr>
                <w:b/>
                <w:bCs/>
                <w:color w:val="000000"/>
                <w:sz w:val="18"/>
                <w:szCs w:val="18"/>
              </w:rPr>
              <w:t>Foreign</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Montenegro</w:t>
            </w:r>
          </w:p>
        </w:tc>
        <w:tc>
          <w:tcPr>
            <w:tcW w:w="1170" w:type="dxa"/>
            <w:tcBorders>
              <w:top w:val="nil"/>
              <w:left w:val="nil"/>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2</w:t>
            </w:r>
            <w:r w:rsidR="0023772C">
              <w:rPr>
                <w:b/>
                <w:bCs/>
                <w:color w:val="000000"/>
                <w:sz w:val="22"/>
                <w:szCs w:val="22"/>
              </w:rPr>
              <w:t> </w:t>
            </w:r>
            <w:r w:rsidRPr="00963736">
              <w:rPr>
                <w:b/>
                <w:bCs/>
                <w:color w:val="000000"/>
                <w:sz w:val="22"/>
                <w:szCs w:val="22"/>
              </w:rPr>
              <w:t>645</w:t>
            </w:r>
            <w:r w:rsidR="0023772C">
              <w:rPr>
                <w:b/>
                <w:bCs/>
                <w:color w:val="000000"/>
                <w:sz w:val="22"/>
                <w:szCs w:val="22"/>
              </w:rPr>
              <w:t> </w:t>
            </w:r>
            <w:r w:rsidRPr="00963736">
              <w:rPr>
                <w:b/>
                <w:bCs/>
                <w:color w:val="000000"/>
                <w:sz w:val="22"/>
                <w:szCs w:val="22"/>
              </w:rPr>
              <w:t>217</w:t>
            </w:r>
          </w:p>
        </w:tc>
        <w:tc>
          <w:tcPr>
            <w:tcW w:w="1170" w:type="dxa"/>
            <w:tcBorders>
              <w:top w:val="nil"/>
              <w:left w:val="nil"/>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135</w:t>
            </w:r>
            <w:r w:rsidR="0023772C">
              <w:rPr>
                <w:b/>
                <w:bCs/>
                <w:color w:val="000000"/>
                <w:sz w:val="22"/>
                <w:szCs w:val="22"/>
              </w:rPr>
              <w:t> </w:t>
            </w:r>
            <w:r w:rsidRPr="00963736">
              <w:rPr>
                <w:b/>
                <w:bCs/>
                <w:color w:val="000000"/>
                <w:sz w:val="22"/>
                <w:szCs w:val="22"/>
              </w:rPr>
              <w:t>592</w:t>
            </w:r>
          </w:p>
        </w:tc>
        <w:tc>
          <w:tcPr>
            <w:tcW w:w="1170" w:type="dxa"/>
            <w:tcBorders>
              <w:top w:val="nil"/>
              <w:left w:val="nil"/>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2</w:t>
            </w:r>
            <w:r w:rsidR="0023772C">
              <w:rPr>
                <w:b/>
                <w:bCs/>
                <w:color w:val="000000"/>
                <w:sz w:val="22"/>
                <w:szCs w:val="22"/>
              </w:rPr>
              <w:t> </w:t>
            </w:r>
            <w:r w:rsidRPr="00963736">
              <w:rPr>
                <w:b/>
                <w:bCs/>
                <w:color w:val="000000"/>
                <w:sz w:val="22"/>
                <w:szCs w:val="22"/>
              </w:rPr>
              <w:t>509</w:t>
            </w:r>
            <w:r w:rsidR="0023772C">
              <w:rPr>
                <w:b/>
                <w:bCs/>
                <w:color w:val="000000"/>
                <w:sz w:val="22"/>
                <w:szCs w:val="22"/>
              </w:rPr>
              <w:t> </w:t>
            </w:r>
            <w:r w:rsidRPr="00963736">
              <w:rPr>
                <w:b/>
                <w:bCs/>
                <w:color w:val="000000"/>
                <w:sz w:val="22"/>
                <w:szCs w:val="22"/>
              </w:rPr>
              <w:t>625</w:t>
            </w:r>
          </w:p>
        </w:tc>
        <w:tc>
          <w:tcPr>
            <w:tcW w:w="1260" w:type="dxa"/>
            <w:tcBorders>
              <w:top w:val="nil"/>
              <w:left w:val="nil"/>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14</w:t>
            </w:r>
            <w:r w:rsidR="0023772C">
              <w:rPr>
                <w:b/>
                <w:bCs/>
                <w:color w:val="000000"/>
                <w:sz w:val="22"/>
                <w:szCs w:val="22"/>
              </w:rPr>
              <w:t> </w:t>
            </w:r>
            <w:r w:rsidRPr="00963736">
              <w:rPr>
                <w:b/>
                <w:bCs/>
                <w:color w:val="000000"/>
                <w:sz w:val="22"/>
                <w:szCs w:val="22"/>
              </w:rPr>
              <w:t>455</w:t>
            </w:r>
            <w:r w:rsidR="0023772C">
              <w:rPr>
                <w:b/>
                <w:bCs/>
                <w:color w:val="000000"/>
                <w:sz w:val="22"/>
                <w:szCs w:val="22"/>
              </w:rPr>
              <w:t> </w:t>
            </w:r>
            <w:r w:rsidRPr="00963736">
              <w:rPr>
                <w:b/>
                <w:bCs/>
                <w:color w:val="000000"/>
                <w:sz w:val="22"/>
                <w:szCs w:val="22"/>
              </w:rPr>
              <w:t>920</w:t>
            </w:r>
          </w:p>
        </w:tc>
        <w:tc>
          <w:tcPr>
            <w:tcW w:w="1080" w:type="dxa"/>
            <w:tcBorders>
              <w:top w:val="nil"/>
              <w:left w:val="nil"/>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522</w:t>
            </w:r>
            <w:r w:rsidR="0023772C">
              <w:rPr>
                <w:b/>
                <w:bCs/>
                <w:color w:val="000000"/>
                <w:sz w:val="22"/>
                <w:szCs w:val="22"/>
              </w:rPr>
              <w:t> </w:t>
            </w:r>
            <w:r w:rsidRPr="00963736">
              <w:rPr>
                <w:b/>
                <w:bCs/>
                <w:color w:val="000000"/>
                <w:sz w:val="22"/>
                <w:szCs w:val="22"/>
              </w:rPr>
              <w:t>382</w:t>
            </w:r>
          </w:p>
        </w:tc>
        <w:tc>
          <w:tcPr>
            <w:tcW w:w="1267" w:type="dxa"/>
            <w:tcBorders>
              <w:top w:val="nil"/>
              <w:left w:val="nil"/>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13</w:t>
            </w:r>
            <w:r w:rsidR="0023772C">
              <w:rPr>
                <w:b/>
                <w:bCs/>
                <w:color w:val="000000"/>
                <w:sz w:val="22"/>
                <w:szCs w:val="22"/>
              </w:rPr>
              <w:t> </w:t>
            </w:r>
            <w:r w:rsidRPr="00963736">
              <w:rPr>
                <w:b/>
                <w:bCs/>
                <w:color w:val="000000"/>
                <w:sz w:val="22"/>
                <w:szCs w:val="22"/>
              </w:rPr>
              <w:t>933</w:t>
            </w:r>
            <w:r w:rsidR="0023772C">
              <w:rPr>
                <w:b/>
                <w:bCs/>
                <w:color w:val="000000"/>
                <w:sz w:val="22"/>
                <w:szCs w:val="22"/>
              </w:rPr>
              <w:t> </w:t>
            </w:r>
            <w:r w:rsidRPr="00963736">
              <w:rPr>
                <w:b/>
                <w:bCs/>
                <w:color w:val="000000"/>
                <w:sz w:val="22"/>
                <w:szCs w:val="22"/>
              </w:rPr>
              <w:t>538</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Andrijevica</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043</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345</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698</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w:t>
            </w:r>
            <w:r w:rsidR="0012414E">
              <w:rPr>
                <w:color w:val="000000"/>
                <w:sz w:val="22"/>
                <w:szCs w:val="22"/>
              </w:rPr>
              <w:t> </w:t>
            </w:r>
            <w:r w:rsidRPr="00963736">
              <w:rPr>
                <w:color w:val="000000"/>
                <w:sz w:val="22"/>
                <w:szCs w:val="22"/>
              </w:rPr>
              <w:t>782</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440</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w:t>
            </w:r>
            <w:r w:rsidR="0012414E">
              <w:rPr>
                <w:color w:val="000000"/>
                <w:sz w:val="22"/>
                <w:szCs w:val="22"/>
              </w:rPr>
              <w:t> </w:t>
            </w:r>
            <w:r w:rsidRPr="00963736">
              <w:rPr>
                <w:color w:val="000000"/>
                <w:sz w:val="22"/>
                <w:szCs w:val="22"/>
              </w:rPr>
              <w:t>342</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Berane</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6</w:t>
            </w:r>
            <w:r w:rsidR="0012414E">
              <w:rPr>
                <w:color w:val="000000"/>
                <w:sz w:val="22"/>
                <w:szCs w:val="22"/>
              </w:rPr>
              <w:t> </w:t>
            </w:r>
            <w:r w:rsidRPr="00963736">
              <w:rPr>
                <w:color w:val="000000"/>
                <w:sz w:val="22"/>
                <w:szCs w:val="22"/>
              </w:rPr>
              <w:t>749</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w:t>
            </w:r>
            <w:r w:rsidR="0012414E">
              <w:rPr>
                <w:color w:val="000000"/>
                <w:sz w:val="22"/>
                <w:szCs w:val="22"/>
              </w:rPr>
              <w:t> </w:t>
            </w:r>
            <w:r w:rsidRPr="00963736">
              <w:rPr>
                <w:color w:val="000000"/>
                <w:sz w:val="22"/>
                <w:szCs w:val="22"/>
              </w:rPr>
              <w:t>230</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w:t>
            </w:r>
            <w:r w:rsidR="0012414E">
              <w:rPr>
                <w:color w:val="000000"/>
                <w:sz w:val="22"/>
                <w:szCs w:val="22"/>
              </w:rPr>
              <w:t> </w:t>
            </w:r>
            <w:r w:rsidRPr="00963736">
              <w:rPr>
                <w:color w:val="000000"/>
                <w:sz w:val="22"/>
                <w:szCs w:val="22"/>
              </w:rPr>
              <w:t>519</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11</w:t>
            </w:r>
            <w:r w:rsidR="0012414E">
              <w:rPr>
                <w:color w:val="000000"/>
                <w:sz w:val="22"/>
                <w:szCs w:val="22"/>
              </w:rPr>
              <w:t> </w:t>
            </w:r>
            <w:r w:rsidRPr="00963736">
              <w:rPr>
                <w:color w:val="000000"/>
                <w:sz w:val="22"/>
                <w:szCs w:val="22"/>
              </w:rPr>
              <w:t>866</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303</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563</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Bijelo Polje</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161</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381</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780</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21</w:t>
            </w:r>
            <w:r w:rsidR="0012414E">
              <w:rPr>
                <w:color w:val="000000"/>
                <w:sz w:val="22"/>
                <w:szCs w:val="22"/>
              </w:rPr>
              <w:t> </w:t>
            </w:r>
            <w:r w:rsidRPr="00963736">
              <w:rPr>
                <w:color w:val="000000"/>
                <w:sz w:val="22"/>
                <w:szCs w:val="22"/>
              </w:rPr>
              <w:t>749</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114</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17</w:t>
            </w:r>
            <w:r w:rsidR="0012414E">
              <w:rPr>
                <w:color w:val="000000"/>
                <w:sz w:val="22"/>
                <w:szCs w:val="22"/>
              </w:rPr>
              <w:t> </w:t>
            </w:r>
            <w:r w:rsidRPr="00963736">
              <w:rPr>
                <w:color w:val="000000"/>
                <w:sz w:val="22"/>
                <w:szCs w:val="22"/>
              </w:rPr>
              <w:t>635</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Gusinje</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130</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30</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100</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171</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39</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132</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Kolašin</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52</w:t>
            </w:r>
            <w:r w:rsidR="0012414E">
              <w:rPr>
                <w:color w:val="000000"/>
                <w:sz w:val="22"/>
                <w:szCs w:val="22"/>
              </w:rPr>
              <w:t> </w:t>
            </w:r>
            <w:r w:rsidRPr="00963736">
              <w:rPr>
                <w:color w:val="000000"/>
                <w:sz w:val="22"/>
                <w:szCs w:val="22"/>
              </w:rPr>
              <w:t>818</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591</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45</w:t>
            </w:r>
            <w:r w:rsidR="0012414E">
              <w:rPr>
                <w:color w:val="000000"/>
                <w:sz w:val="22"/>
                <w:szCs w:val="22"/>
              </w:rPr>
              <w:t> </w:t>
            </w:r>
            <w:r w:rsidRPr="00963736">
              <w:rPr>
                <w:color w:val="000000"/>
                <w:sz w:val="22"/>
                <w:szCs w:val="22"/>
              </w:rPr>
              <w:t>227</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99</w:t>
            </w:r>
            <w:r w:rsidR="0012414E">
              <w:rPr>
                <w:color w:val="000000"/>
                <w:sz w:val="22"/>
                <w:szCs w:val="22"/>
              </w:rPr>
              <w:t> </w:t>
            </w:r>
            <w:r w:rsidRPr="00963736">
              <w:rPr>
                <w:color w:val="000000"/>
                <w:sz w:val="22"/>
                <w:szCs w:val="22"/>
              </w:rPr>
              <w:t>960</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16</w:t>
            </w:r>
            <w:r w:rsidR="0012414E">
              <w:rPr>
                <w:color w:val="000000"/>
                <w:sz w:val="22"/>
                <w:szCs w:val="22"/>
              </w:rPr>
              <w:t> </w:t>
            </w:r>
            <w:r w:rsidRPr="00963736">
              <w:rPr>
                <w:color w:val="000000"/>
                <w:sz w:val="22"/>
                <w:szCs w:val="22"/>
              </w:rPr>
              <w:t>207</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83</w:t>
            </w:r>
            <w:r w:rsidR="0012414E">
              <w:rPr>
                <w:color w:val="000000"/>
                <w:sz w:val="22"/>
                <w:szCs w:val="22"/>
              </w:rPr>
              <w:t> </w:t>
            </w:r>
            <w:r w:rsidRPr="00963736">
              <w:rPr>
                <w:color w:val="000000"/>
                <w:sz w:val="22"/>
                <w:szCs w:val="22"/>
              </w:rPr>
              <w:t>753</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Mojkovac</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780</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372</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408</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8</w:t>
            </w:r>
            <w:r w:rsidR="0012414E">
              <w:rPr>
                <w:color w:val="000000"/>
                <w:sz w:val="22"/>
                <w:szCs w:val="22"/>
              </w:rPr>
              <w:t> </w:t>
            </w:r>
            <w:r w:rsidRPr="00963736">
              <w:rPr>
                <w:color w:val="000000"/>
                <w:sz w:val="22"/>
                <w:szCs w:val="22"/>
              </w:rPr>
              <w:t>218</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652</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566</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Nikšić</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16</w:t>
            </w:r>
            <w:r w:rsidR="0012414E">
              <w:rPr>
                <w:color w:val="000000"/>
                <w:sz w:val="22"/>
                <w:szCs w:val="22"/>
              </w:rPr>
              <w:t> </w:t>
            </w:r>
            <w:r w:rsidRPr="00963736">
              <w:rPr>
                <w:color w:val="000000"/>
                <w:sz w:val="22"/>
                <w:szCs w:val="22"/>
              </w:rPr>
              <w:t>606</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001</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14</w:t>
            </w:r>
            <w:r w:rsidR="0012414E">
              <w:rPr>
                <w:color w:val="000000"/>
                <w:sz w:val="22"/>
                <w:szCs w:val="22"/>
              </w:rPr>
              <w:t> </w:t>
            </w:r>
            <w:r w:rsidRPr="00963736">
              <w:rPr>
                <w:color w:val="000000"/>
                <w:sz w:val="22"/>
                <w:szCs w:val="22"/>
              </w:rPr>
              <w:t>605</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28</w:t>
            </w:r>
            <w:r w:rsidR="0012414E">
              <w:rPr>
                <w:color w:val="000000"/>
                <w:sz w:val="22"/>
                <w:szCs w:val="22"/>
              </w:rPr>
              <w:t> </w:t>
            </w:r>
            <w:r w:rsidRPr="00963736">
              <w:rPr>
                <w:color w:val="000000"/>
                <w:sz w:val="22"/>
                <w:szCs w:val="22"/>
              </w:rPr>
              <w:t>916</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392</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24</w:t>
            </w:r>
            <w:r w:rsidR="0012414E">
              <w:rPr>
                <w:color w:val="000000"/>
                <w:sz w:val="22"/>
                <w:szCs w:val="22"/>
              </w:rPr>
              <w:t> </w:t>
            </w:r>
            <w:r w:rsidRPr="00963736">
              <w:rPr>
                <w:color w:val="000000"/>
                <w:sz w:val="22"/>
                <w:szCs w:val="22"/>
              </w:rPr>
              <w:t>524</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Petnjica</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165</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165</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589</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589</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Plav</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557</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557</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13</w:t>
            </w:r>
            <w:r w:rsidR="0012414E">
              <w:rPr>
                <w:color w:val="000000"/>
                <w:sz w:val="22"/>
                <w:szCs w:val="22"/>
              </w:rPr>
              <w:t> </w:t>
            </w:r>
            <w:r w:rsidRPr="00963736">
              <w:rPr>
                <w:color w:val="000000"/>
                <w:sz w:val="22"/>
                <w:szCs w:val="22"/>
              </w:rPr>
              <w:t>605</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13</w:t>
            </w:r>
            <w:r w:rsidR="0012414E">
              <w:rPr>
                <w:color w:val="000000"/>
                <w:sz w:val="22"/>
                <w:szCs w:val="22"/>
              </w:rPr>
              <w:t> </w:t>
            </w:r>
            <w:r w:rsidRPr="00963736">
              <w:rPr>
                <w:color w:val="000000"/>
                <w:sz w:val="22"/>
                <w:szCs w:val="22"/>
              </w:rPr>
              <w:t>605</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Pljevlja</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830</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892</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938</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15</w:t>
            </w:r>
            <w:r w:rsidR="0012414E">
              <w:rPr>
                <w:color w:val="000000"/>
                <w:sz w:val="22"/>
                <w:szCs w:val="22"/>
              </w:rPr>
              <w:t> </w:t>
            </w:r>
            <w:r w:rsidRPr="00963736">
              <w:rPr>
                <w:color w:val="000000"/>
                <w:sz w:val="22"/>
                <w:szCs w:val="22"/>
              </w:rPr>
              <w:t>133</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w:t>
            </w:r>
            <w:r w:rsidR="0012414E">
              <w:rPr>
                <w:color w:val="000000"/>
                <w:sz w:val="22"/>
                <w:szCs w:val="22"/>
              </w:rPr>
              <w:t> </w:t>
            </w:r>
            <w:r w:rsidRPr="00963736">
              <w:rPr>
                <w:color w:val="000000"/>
                <w:sz w:val="22"/>
                <w:szCs w:val="22"/>
              </w:rPr>
              <w:t>701</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9</w:t>
            </w:r>
            <w:r w:rsidR="0012414E">
              <w:rPr>
                <w:color w:val="000000"/>
                <w:sz w:val="22"/>
                <w:szCs w:val="22"/>
              </w:rPr>
              <w:t> </w:t>
            </w:r>
            <w:r w:rsidRPr="00963736">
              <w:rPr>
                <w:color w:val="000000"/>
                <w:sz w:val="22"/>
                <w:szCs w:val="22"/>
              </w:rPr>
              <w:t>432</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Plužine</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357</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270</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2414E">
              <w:rPr>
                <w:color w:val="000000"/>
                <w:sz w:val="22"/>
                <w:szCs w:val="22"/>
              </w:rPr>
              <w:t> </w:t>
            </w:r>
            <w:r w:rsidRPr="00963736">
              <w:rPr>
                <w:color w:val="000000"/>
                <w:sz w:val="22"/>
                <w:szCs w:val="22"/>
              </w:rPr>
              <w:t>087</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900</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411</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489</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Rožaje</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399</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230</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169</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13</w:t>
            </w:r>
            <w:r w:rsidR="0012414E">
              <w:rPr>
                <w:color w:val="000000"/>
                <w:sz w:val="22"/>
                <w:szCs w:val="22"/>
              </w:rPr>
              <w:t> </w:t>
            </w:r>
            <w:r w:rsidRPr="00963736">
              <w:rPr>
                <w:color w:val="000000"/>
                <w:sz w:val="22"/>
                <w:szCs w:val="22"/>
              </w:rPr>
              <w:t>823</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374</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13</w:t>
            </w:r>
            <w:r w:rsidR="0012414E">
              <w:rPr>
                <w:color w:val="000000"/>
                <w:sz w:val="22"/>
                <w:szCs w:val="22"/>
              </w:rPr>
              <w:t> </w:t>
            </w:r>
            <w:r w:rsidRPr="00963736">
              <w:rPr>
                <w:color w:val="000000"/>
                <w:sz w:val="22"/>
                <w:szCs w:val="22"/>
              </w:rPr>
              <w:t>449</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rsidR="00963736" w:rsidRPr="00963736" w:rsidRDefault="00963736" w:rsidP="00963736">
            <w:pPr>
              <w:rPr>
                <w:color w:val="000000"/>
                <w:sz w:val="22"/>
                <w:szCs w:val="22"/>
              </w:rPr>
            </w:pPr>
            <w:r w:rsidRPr="00963736">
              <w:rPr>
                <w:color w:val="000000"/>
                <w:sz w:val="22"/>
                <w:szCs w:val="22"/>
              </w:rPr>
              <w:t>Šavnik</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704</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85</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619</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w:t>
            </w:r>
            <w:r w:rsidR="0012414E">
              <w:rPr>
                <w:color w:val="000000"/>
                <w:sz w:val="22"/>
                <w:szCs w:val="22"/>
              </w:rPr>
              <w:t> </w:t>
            </w:r>
            <w:r w:rsidRPr="00963736">
              <w:rPr>
                <w:color w:val="000000"/>
                <w:sz w:val="22"/>
                <w:szCs w:val="22"/>
              </w:rPr>
              <w:t>810</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138</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w:t>
            </w:r>
            <w:r w:rsidR="0012414E">
              <w:rPr>
                <w:color w:val="000000"/>
                <w:sz w:val="22"/>
                <w:szCs w:val="22"/>
              </w:rPr>
              <w:t> </w:t>
            </w:r>
            <w:r w:rsidRPr="00963736">
              <w:rPr>
                <w:color w:val="000000"/>
                <w:sz w:val="22"/>
                <w:szCs w:val="22"/>
              </w:rPr>
              <w:t>672</w:t>
            </w:r>
          </w:p>
        </w:tc>
      </w:tr>
      <w:tr w:rsidR="00963736" w:rsidRPr="00963736" w:rsidTr="0015493F">
        <w:trPr>
          <w:trHeight w:val="300"/>
          <w:tblHeader/>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Žabljak</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49</w:t>
            </w:r>
            <w:r w:rsidR="0012414E">
              <w:rPr>
                <w:color w:val="000000"/>
                <w:sz w:val="22"/>
                <w:szCs w:val="22"/>
              </w:rPr>
              <w:t> </w:t>
            </w:r>
            <w:r w:rsidRPr="00963736">
              <w:rPr>
                <w:color w:val="000000"/>
                <w:sz w:val="22"/>
                <w:szCs w:val="22"/>
              </w:rPr>
              <w:t>365</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6</w:t>
            </w:r>
            <w:r w:rsidR="0012414E">
              <w:rPr>
                <w:color w:val="000000"/>
                <w:sz w:val="22"/>
                <w:szCs w:val="22"/>
              </w:rPr>
              <w:t> </w:t>
            </w:r>
            <w:r w:rsidRPr="00963736">
              <w:rPr>
                <w:color w:val="000000"/>
                <w:sz w:val="22"/>
                <w:szCs w:val="22"/>
              </w:rPr>
              <w:t>313</w:t>
            </w:r>
          </w:p>
        </w:tc>
        <w:tc>
          <w:tcPr>
            <w:tcW w:w="117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43</w:t>
            </w:r>
            <w:r w:rsidR="0012414E">
              <w:rPr>
                <w:color w:val="000000"/>
                <w:sz w:val="22"/>
                <w:szCs w:val="22"/>
              </w:rPr>
              <w:t> </w:t>
            </w:r>
            <w:r w:rsidRPr="00963736">
              <w:rPr>
                <w:color w:val="000000"/>
                <w:sz w:val="22"/>
                <w:szCs w:val="22"/>
              </w:rPr>
              <w:t>052</w:t>
            </w:r>
          </w:p>
        </w:tc>
        <w:tc>
          <w:tcPr>
            <w:tcW w:w="126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113</w:t>
            </w:r>
            <w:r w:rsidR="0012414E">
              <w:rPr>
                <w:color w:val="000000"/>
                <w:sz w:val="22"/>
                <w:szCs w:val="22"/>
              </w:rPr>
              <w:t> </w:t>
            </w:r>
            <w:r w:rsidRPr="00963736">
              <w:rPr>
                <w:color w:val="000000"/>
                <w:sz w:val="22"/>
                <w:szCs w:val="22"/>
              </w:rPr>
              <w:t>209</w:t>
            </w:r>
          </w:p>
        </w:tc>
        <w:tc>
          <w:tcPr>
            <w:tcW w:w="1080"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15</w:t>
            </w:r>
            <w:r w:rsidR="0012414E">
              <w:rPr>
                <w:color w:val="000000"/>
                <w:sz w:val="22"/>
                <w:szCs w:val="22"/>
              </w:rPr>
              <w:t> </w:t>
            </w:r>
            <w:r w:rsidRPr="00963736">
              <w:rPr>
                <w:color w:val="000000"/>
                <w:sz w:val="22"/>
                <w:szCs w:val="22"/>
              </w:rPr>
              <w:t>787</w:t>
            </w:r>
          </w:p>
        </w:tc>
        <w:tc>
          <w:tcPr>
            <w:tcW w:w="1267" w:type="dxa"/>
            <w:tcBorders>
              <w:top w:val="nil"/>
              <w:left w:val="nil"/>
              <w:bottom w:val="single" w:sz="8"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97</w:t>
            </w:r>
            <w:r w:rsidR="0012414E">
              <w:rPr>
                <w:color w:val="000000"/>
                <w:sz w:val="22"/>
                <w:szCs w:val="22"/>
              </w:rPr>
              <w:t> </w:t>
            </w:r>
            <w:r w:rsidRPr="00963736">
              <w:rPr>
                <w:color w:val="000000"/>
                <w:sz w:val="22"/>
                <w:szCs w:val="22"/>
              </w:rPr>
              <w:t>422</w:t>
            </w:r>
          </w:p>
        </w:tc>
      </w:tr>
      <w:tr w:rsidR="00963736" w:rsidRPr="00963736" w:rsidTr="0015493F">
        <w:trPr>
          <w:trHeight w:val="564"/>
          <w:tblHeader/>
        </w:trPr>
        <w:tc>
          <w:tcPr>
            <w:tcW w:w="1520" w:type="dxa"/>
            <w:tcBorders>
              <w:top w:val="nil"/>
              <w:left w:val="single" w:sz="8" w:space="0" w:color="auto"/>
              <w:bottom w:val="single" w:sz="8" w:space="0" w:color="auto"/>
              <w:right w:val="single" w:sz="8" w:space="0" w:color="auto"/>
            </w:tcBorders>
            <w:shd w:val="clear" w:color="auto" w:fill="E2EFD9"/>
            <w:vAlign w:val="center"/>
            <w:hideMark/>
          </w:tcPr>
          <w:p w:rsidR="00963736" w:rsidRPr="00963736" w:rsidRDefault="00963736" w:rsidP="00963736">
            <w:pPr>
              <w:rPr>
                <w:b/>
                <w:bCs/>
                <w:color w:val="000000"/>
                <w:sz w:val="22"/>
                <w:szCs w:val="22"/>
              </w:rPr>
            </w:pPr>
            <w:r w:rsidRPr="00963736">
              <w:rPr>
                <w:b/>
                <w:bCs/>
                <w:color w:val="000000"/>
                <w:sz w:val="22"/>
                <w:szCs w:val="22"/>
              </w:rPr>
              <w:t>Programme area Montenegro</w:t>
            </w:r>
          </w:p>
        </w:tc>
        <w:tc>
          <w:tcPr>
            <w:tcW w:w="1170" w:type="dxa"/>
            <w:tcBorders>
              <w:top w:val="nil"/>
              <w:left w:val="nil"/>
              <w:bottom w:val="nil"/>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156</w:t>
            </w:r>
            <w:r w:rsidR="0012414E">
              <w:rPr>
                <w:b/>
                <w:bCs/>
                <w:color w:val="000000"/>
                <w:sz w:val="22"/>
                <w:szCs w:val="22"/>
              </w:rPr>
              <w:t> </w:t>
            </w:r>
            <w:r w:rsidRPr="00963736">
              <w:rPr>
                <w:b/>
                <w:bCs/>
                <w:color w:val="000000"/>
                <w:sz w:val="22"/>
                <w:szCs w:val="22"/>
              </w:rPr>
              <w:t>664</w:t>
            </w:r>
          </w:p>
        </w:tc>
        <w:tc>
          <w:tcPr>
            <w:tcW w:w="1170" w:type="dxa"/>
            <w:tcBorders>
              <w:top w:val="nil"/>
              <w:left w:val="nil"/>
              <w:bottom w:val="nil"/>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25</w:t>
            </w:r>
            <w:r w:rsidR="0012414E">
              <w:rPr>
                <w:b/>
                <w:bCs/>
                <w:color w:val="000000"/>
                <w:sz w:val="22"/>
                <w:szCs w:val="22"/>
              </w:rPr>
              <w:t> </w:t>
            </w:r>
            <w:r w:rsidRPr="00963736">
              <w:rPr>
                <w:b/>
                <w:bCs/>
                <w:color w:val="000000"/>
                <w:sz w:val="22"/>
                <w:szCs w:val="22"/>
              </w:rPr>
              <w:t>740</w:t>
            </w:r>
          </w:p>
        </w:tc>
        <w:tc>
          <w:tcPr>
            <w:tcW w:w="1170" w:type="dxa"/>
            <w:tcBorders>
              <w:top w:val="nil"/>
              <w:left w:val="nil"/>
              <w:bottom w:val="nil"/>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130</w:t>
            </w:r>
            <w:r w:rsidR="0012414E">
              <w:rPr>
                <w:b/>
                <w:bCs/>
                <w:color w:val="000000"/>
                <w:sz w:val="22"/>
                <w:szCs w:val="22"/>
              </w:rPr>
              <w:t> </w:t>
            </w:r>
            <w:r w:rsidRPr="00963736">
              <w:rPr>
                <w:b/>
                <w:bCs/>
                <w:color w:val="000000"/>
                <w:sz w:val="22"/>
                <w:szCs w:val="22"/>
              </w:rPr>
              <w:t>924</w:t>
            </w:r>
          </w:p>
        </w:tc>
        <w:tc>
          <w:tcPr>
            <w:tcW w:w="1260" w:type="dxa"/>
            <w:tcBorders>
              <w:top w:val="nil"/>
              <w:left w:val="nil"/>
              <w:bottom w:val="nil"/>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344</w:t>
            </w:r>
            <w:r w:rsidR="0012414E">
              <w:rPr>
                <w:b/>
                <w:bCs/>
                <w:color w:val="000000"/>
                <w:sz w:val="22"/>
                <w:szCs w:val="22"/>
              </w:rPr>
              <w:t> </w:t>
            </w:r>
            <w:r w:rsidRPr="00963736">
              <w:rPr>
                <w:b/>
                <w:bCs/>
                <w:color w:val="000000"/>
                <w:sz w:val="22"/>
                <w:szCs w:val="22"/>
              </w:rPr>
              <w:t>731</w:t>
            </w:r>
          </w:p>
        </w:tc>
        <w:tc>
          <w:tcPr>
            <w:tcW w:w="1080" w:type="dxa"/>
            <w:tcBorders>
              <w:top w:val="nil"/>
              <w:left w:val="nil"/>
              <w:bottom w:val="nil"/>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52</w:t>
            </w:r>
            <w:r w:rsidR="0012414E">
              <w:rPr>
                <w:b/>
                <w:bCs/>
                <w:color w:val="000000"/>
                <w:sz w:val="22"/>
                <w:szCs w:val="22"/>
              </w:rPr>
              <w:t> </w:t>
            </w:r>
            <w:r w:rsidRPr="00963736">
              <w:rPr>
                <w:b/>
                <w:bCs/>
                <w:color w:val="000000"/>
                <w:sz w:val="22"/>
                <w:szCs w:val="22"/>
              </w:rPr>
              <w:t>558</w:t>
            </w:r>
          </w:p>
        </w:tc>
        <w:tc>
          <w:tcPr>
            <w:tcW w:w="1267" w:type="dxa"/>
            <w:tcBorders>
              <w:top w:val="nil"/>
              <w:left w:val="nil"/>
              <w:bottom w:val="nil"/>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292</w:t>
            </w:r>
            <w:r w:rsidR="0012414E">
              <w:rPr>
                <w:b/>
                <w:bCs/>
                <w:color w:val="000000"/>
                <w:sz w:val="22"/>
                <w:szCs w:val="22"/>
              </w:rPr>
              <w:t> </w:t>
            </w:r>
            <w:r w:rsidRPr="00963736">
              <w:rPr>
                <w:b/>
                <w:bCs/>
                <w:color w:val="000000"/>
                <w:sz w:val="22"/>
                <w:szCs w:val="22"/>
              </w:rPr>
              <w:t>173</w:t>
            </w:r>
          </w:p>
        </w:tc>
      </w:tr>
      <w:tr w:rsidR="00963736" w:rsidRPr="0012414E" w:rsidTr="0012414E">
        <w:trPr>
          <w:trHeight w:val="300"/>
          <w:tblHeader/>
        </w:trPr>
        <w:tc>
          <w:tcPr>
            <w:tcW w:w="1520" w:type="dxa"/>
            <w:vMerge w:val="restart"/>
            <w:tcBorders>
              <w:top w:val="nil"/>
              <w:left w:val="single" w:sz="8" w:space="0" w:color="auto"/>
              <w:bottom w:val="single" w:sz="4" w:space="0" w:color="000000"/>
              <w:right w:val="single" w:sz="4" w:space="0" w:color="auto"/>
            </w:tcBorders>
            <w:shd w:val="clear" w:color="auto" w:fill="E2EFD9"/>
            <w:vAlign w:val="center"/>
            <w:hideMark/>
          </w:tcPr>
          <w:p w:rsidR="00963736" w:rsidRPr="0012414E" w:rsidRDefault="00963736" w:rsidP="00963736">
            <w:pPr>
              <w:jc w:val="center"/>
              <w:rPr>
                <w:b/>
                <w:bCs/>
                <w:color w:val="000000"/>
                <w:sz w:val="18"/>
                <w:szCs w:val="18"/>
              </w:rPr>
            </w:pPr>
            <w:r w:rsidRPr="0012414E">
              <w:rPr>
                <w:b/>
                <w:bCs/>
                <w:color w:val="000000"/>
                <w:sz w:val="18"/>
                <w:szCs w:val="18"/>
              </w:rPr>
              <w:t>Serbia - data for 2018</w:t>
            </w:r>
          </w:p>
        </w:tc>
        <w:tc>
          <w:tcPr>
            <w:tcW w:w="3510" w:type="dxa"/>
            <w:gridSpan w:val="3"/>
            <w:tcBorders>
              <w:top w:val="single" w:sz="8" w:space="0" w:color="auto"/>
              <w:left w:val="nil"/>
              <w:bottom w:val="single" w:sz="8" w:space="0" w:color="auto"/>
              <w:right w:val="single" w:sz="8" w:space="0" w:color="000000"/>
            </w:tcBorders>
            <w:shd w:val="clear" w:color="auto" w:fill="E2EFD9"/>
            <w:vAlign w:val="center"/>
            <w:hideMark/>
          </w:tcPr>
          <w:p w:rsidR="00963736" w:rsidRPr="0012414E" w:rsidRDefault="00963736" w:rsidP="00963736">
            <w:pPr>
              <w:rPr>
                <w:b/>
                <w:bCs/>
                <w:color w:val="000000"/>
                <w:sz w:val="18"/>
                <w:szCs w:val="18"/>
              </w:rPr>
            </w:pPr>
            <w:r w:rsidRPr="0012414E">
              <w:rPr>
                <w:b/>
                <w:bCs/>
                <w:color w:val="000000"/>
                <w:sz w:val="18"/>
                <w:szCs w:val="18"/>
              </w:rPr>
              <w:t>Tourist arrivals</w:t>
            </w:r>
          </w:p>
        </w:tc>
        <w:tc>
          <w:tcPr>
            <w:tcW w:w="3607" w:type="dxa"/>
            <w:gridSpan w:val="3"/>
            <w:tcBorders>
              <w:top w:val="single" w:sz="8" w:space="0" w:color="auto"/>
              <w:left w:val="nil"/>
              <w:bottom w:val="single" w:sz="8" w:space="0" w:color="auto"/>
              <w:right w:val="single" w:sz="8" w:space="0" w:color="000000"/>
            </w:tcBorders>
            <w:shd w:val="clear" w:color="auto" w:fill="E2EFD9"/>
            <w:vAlign w:val="center"/>
            <w:hideMark/>
          </w:tcPr>
          <w:p w:rsidR="00963736" w:rsidRPr="0012414E" w:rsidRDefault="00963736" w:rsidP="00963736">
            <w:pPr>
              <w:rPr>
                <w:b/>
                <w:bCs/>
                <w:color w:val="000000"/>
                <w:sz w:val="18"/>
                <w:szCs w:val="18"/>
              </w:rPr>
            </w:pPr>
            <w:r w:rsidRPr="0012414E">
              <w:rPr>
                <w:b/>
                <w:bCs/>
                <w:color w:val="000000"/>
                <w:sz w:val="18"/>
                <w:szCs w:val="18"/>
              </w:rPr>
              <w:t>Overnight stays</w:t>
            </w:r>
          </w:p>
        </w:tc>
      </w:tr>
      <w:tr w:rsidR="0015493F" w:rsidRPr="0012414E" w:rsidTr="0015493F">
        <w:trPr>
          <w:trHeight w:val="840"/>
          <w:tblHeader/>
        </w:trPr>
        <w:tc>
          <w:tcPr>
            <w:tcW w:w="1520" w:type="dxa"/>
            <w:vMerge/>
            <w:tcBorders>
              <w:top w:val="nil"/>
              <w:left w:val="single" w:sz="8" w:space="0" w:color="auto"/>
              <w:bottom w:val="single" w:sz="4" w:space="0" w:color="000000"/>
              <w:right w:val="single" w:sz="4" w:space="0" w:color="auto"/>
            </w:tcBorders>
            <w:shd w:val="clear" w:color="auto" w:fill="E2EFD9"/>
            <w:vAlign w:val="center"/>
            <w:hideMark/>
          </w:tcPr>
          <w:p w:rsidR="00963736" w:rsidRPr="0012414E" w:rsidRDefault="00963736" w:rsidP="00963736">
            <w:pPr>
              <w:rPr>
                <w:b/>
                <w:bCs/>
                <w:color w:val="000000"/>
                <w:sz w:val="18"/>
                <w:szCs w:val="18"/>
              </w:rPr>
            </w:pPr>
          </w:p>
        </w:tc>
        <w:tc>
          <w:tcPr>
            <w:tcW w:w="1170" w:type="dxa"/>
            <w:tcBorders>
              <w:top w:val="nil"/>
              <w:left w:val="nil"/>
              <w:bottom w:val="single" w:sz="8" w:space="0" w:color="auto"/>
              <w:right w:val="single" w:sz="4" w:space="0" w:color="auto"/>
            </w:tcBorders>
            <w:shd w:val="clear" w:color="auto" w:fill="E2EFD9"/>
            <w:vAlign w:val="center"/>
            <w:hideMark/>
          </w:tcPr>
          <w:p w:rsidR="00963736" w:rsidRPr="0012414E" w:rsidRDefault="00963736" w:rsidP="00963736">
            <w:pPr>
              <w:rPr>
                <w:b/>
                <w:bCs/>
                <w:color w:val="000000"/>
                <w:sz w:val="18"/>
                <w:szCs w:val="18"/>
              </w:rPr>
            </w:pPr>
            <w:r w:rsidRPr="0012414E">
              <w:rPr>
                <w:b/>
                <w:bCs/>
                <w:color w:val="000000"/>
                <w:sz w:val="18"/>
                <w:szCs w:val="18"/>
              </w:rPr>
              <w:t>Total arrivals</w:t>
            </w:r>
          </w:p>
        </w:tc>
        <w:tc>
          <w:tcPr>
            <w:tcW w:w="1170" w:type="dxa"/>
            <w:tcBorders>
              <w:top w:val="nil"/>
              <w:left w:val="nil"/>
              <w:bottom w:val="single" w:sz="8" w:space="0" w:color="auto"/>
              <w:right w:val="single" w:sz="4" w:space="0" w:color="auto"/>
            </w:tcBorders>
            <w:shd w:val="clear" w:color="auto" w:fill="E2EFD9"/>
            <w:noWrap/>
            <w:vAlign w:val="center"/>
            <w:hideMark/>
          </w:tcPr>
          <w:p w:rsidR="00963736" w:rsidRPr="0012414E" w:rsidRDefault="00963736" w:rsidP="00963736">
            <w:pPr>
              <w:rPr>
                <w:b/>
                <w:bCs/>
                <w:color w:val="000000"/>
                <w:sz w:val="18"/>
                <w:szCs w:val="18"/>
              </w:rPr>
            </w:pPr>
            <w:r w:rsidRPr="0012414E">
              <w:rPr>
                <w:b/>
                <w:bCs/>
                <w:color w:val="000000"/>
                <w:sz w:val="18"/>
                <w:szCs w:val="18"/>
              </w:rPr>
              <w:t>Domestic</w:t>
            </w:r>
          </w:p>
        </w:tc>
        <w:tc>
          <w:tcPr>
            <w:tcW w:w="1170" w:type="dxa"/>
            <w:tcBorders>
              <w:top w:val="nil"/>
              <w:left w:val="nil"/>
              <w:bottom w:val="single" w:sz="8" w:space="0" w:color="auto"/>
              <w:right w:val="single" w:sz="4" w:space="0" w:color="auto"/>
            </w:tcBorders>
            <w:shd w:val="clear" w:color="auto" w:fill="E2EFD9"/>
            <w:noWrap/>
            <w:vAlign w:val="center"/>
            <w:hideMark/>
          </w:tcPr>
          <w:p w:rsidR="00963736" w:rsidRPr="0012414E" w:rsidRDefault="00963736" w:rsidP="00963736">
            <w:pPr>
              <w:rPr>
                <w:b/>
                <w:bCs/>
                <w:color w:val="000000"/>
                <w:sz w:val="18"/>
                <w:szCs w:val="18"/>
              </w:rPr>
            </w:pPr>
            <w:r w:rsidRPr="0012414E">
              <w:rPr>
                <w:b/>
                <w:bCs/>
                <w:color w:val="000000"/>
                <w:sz w:val="18"/>
                <w:szCs w:val="18"/>
              </w:rPr>
              <w:t>Foreign</w:t>
            </w:r>
          </w:p>
        </w:tc>
        <w:tc>
          <w:tcPr>
            <w:tcW w:w="1260" w:type="dxa"/>
            <w:tcBorders>
              <w:top w:val="nil"/>
              <w:left w:val="nil"/>
              <w:bottom w:val="single" w:sz="8" w:space="0" w:color="auto"/>
              <w:right w:val="single" w:sz="4" w:space="0" w:color="auto"/>
            </w:tcBorders>
            <w:shd w:val="clear" w:color="auto" w:fill="E2EFD9"/>
            <w:vAlign w:val="center"/>
            <w:hideMark/>
          </w:tcPr>
          <w:p w:rsidR="00963736" w:rsidRPr="0012414E" w:rsidRDefault="00963736" w:rsidP="00963736">
            <w:pPr>
              <w:rPr>
                <w:b/>
                <w:bCs/>
                <w:color w:val="000000"/>
                <w:sz w:val="18"/>
                <w:szCs w:val="18"/>
              </w:rPr>
            </w:pPr>
            <w:r w:rsidRPr="0012414E">
              <w:rPr>
                <w:b/>
                <w:bCs/>
                <w:color w:val="000000"/>
                <w:sz w:val="18"/>
                <w:szCs w:val="18"/>
              </w:rPr>
              <w:t>Total overnights stays</w:t>
            </w:r>
          </w:p>
        </w:tc>
        <w:tc>
          <w:tcPr>
            <w:tcW w:w="1080" w:type="dxa"/>
            <w:tcBorders>
              <w:top w:val="nil"/>
              <w:left w:val="nil"/>
              <w:bottom w:val="single" w:sz="8" w:space="0" w:color="auto"/>
              <w:right w:val="single" w:sz="4" w:space="0" w:color="auto"/>
            </w:tcBorders>
            <w:shd w:val="clear" w:color="auto" w:fill="E2EFD9"/>
            <w:noWrap/>
            <w:vAlign w:val="center"/>
            <w:hideMark/>
          </w:tcPr>
          <w:p w:rsidR="00963736" w:rsidRPr="0012414E" w:rsidRDefault="00963736" w:rsidP="00963736">
            <w:pPr>
              <w:rPr>
                <w:b/>
                <w:bCs/>
                <w:color w:val="000000"/>
                <w:sz w:val="18"/>
                <w:szCs w:val="18"/>
              </w:rPr>
            </w:pPr>
            <w:r w:rsidRPr="0012414E">
              <w:rPr>
                <w:b/>
                <w:bCs/>
                <w:color w:val="000000"/>
                <w:sz w:val="18"/>
                <w:szCs w:val="18"/>
              </w:rPr>
              <w:t>Domestic</w:t>
            </w:r>
          </w:p>
        </w:tc>
        <w:tc>
          <w:tcPr>
            <w:tcW w:w="1267" w:type="dxa"/>
            <w:tcBorders>
              <w:top w:val="nil"/>
              <w:left w:val="nil"/>
              <w:bottom w:val="single" w:sz="8" w:space="0" w:color="auto"/>
              <w:right w:val="single" w:sz="8" w:space="0" w:color="auto"/>
            </w:tcBorders>
            <w:shd w:val="clear" w:color="auto" w:fill="E2EFD9"/>
            <w:noWrap/>
            <w:vAlign w:val="center"/>
            <w:hideMark/>
          </w:tcPr>
          <w:p w:rsidR="00963736" w:rsidRPr="0012414E" w:rsidRDefault="00963736" w:rsidP="00963736">
            <w:pPr>
              <w:rPr>
                <w:b/>
                <w:bCs/>
                <w:color w:val="000000"/>
                <w:sz w:val="18"/>
                <w:szCs w:val="18"/>
              </w:rPr>
            </w:pPr>
            <w:r w:rsidRPr="0012414E">
              <w:rPr>
                <w:b/>
                <w:bCs/>
                <w:color w:val="000000"/>
                <w:sz w:val="18"/>
                <w:szCs w:val="18"/>
              </w:rPr>
              <w:t>Foreign</w:t>
            </w:r>
          </w:p>
        </w:tc>
      </w:tr>
      <w:tr w:rsidR="0015493F" w:rsidRPr="00963736" w:rsidTr="0015493F">
        <w:trPr>
          <w:trHeight w:val="300"/>
          <w:tblHeader/>
        </w:trPr>
        <w:tc>
          <w:tcPr>
            <w:tcW w:w="1520" w:type="dxa"/>
            <w:tcBorders>
              <w:top w:val="nil"/>
              <w:left w:val="single" w:sz="8" w:space="0" w:color="auto"/>
              <w:bottom w:val="nil"/>
              <w:right w:val="single" w:sz="4" w:space="0" w:color="auto"/>
            </w:tcBorders>
            <w:shd w:val="clear" w:color="auto" w:fill="E2EFD9"/>
            <w:vAlign w:val="center"/>
            <w:hideMark/>
          </w:tcPr>
          <w:p w:rsidR="00963736" w:rsidRPr="00963736" w:rsidRDefault="00963736" w:rsidP="00963736">
            <w:pPr>
              <w:rPr>
                <w:b/>
                <w:bCs/>
                <w:color w:val="000000"/>
                <w:sz w:val="22"/>
                <w:szCs w:val="22"/>
              </w:rPr>
            </w:pPr>
            <w:r w:rsidRPr="00963736">
              <w:rPr>
                <w:b/>
                <w:bCs/>
                <w:color w:val="000000"/>
                <w:sz w:val="22"/>
                <w:szCs w:val="22"/>
              </w:rPr>
              <w:t xml:space="preserve">Serbia </w:t>
            </w:r>
          </w:p>
        </w:tc>
        <w:tc>
          <w:tcPr>
            <w:tcW w:w="1170" w:type="dxa"/>
            <w:tcBorders>
              <w:top w:val="nil"/>
              <w:left w:val="nil"/>
              <w:bottom w:val="nil"/>
              <w:right w:val="single" w:sz="4" w:space="0" w:color="auto"/>
            </w:tcBorders>
            <w:shd w:val="clear" w:color="auto" w:fill="E2EFD9"/>
            <w:vAlign w:val="center"/>
            <w:hideMark/>
          </w:tcPr>
          <w:p w:rsidR="00963736" w:rsidRPr="00963736" w:rsidRDefault="00963736" w:rsidP="00963736">
            <w:pPr>
              <w:rPr>
                <w:b/>
                <w:bCs/>
                <w:color w:val="000000"/>
                <w:sz w:val="22"/>
                <w:szCs w:val="22"/>
              </w:rPr>
            </w:pPr>
            <w:r w:rsidRPr="00963736">
              <w:rPr>
                <w:b/>
                <w:bCs/>
                <w:color w:val="000000"/>
                <w:sz w:val="22"/>
                <w:szCs w:val="22"/>
              </w:rPr>
              <w:t>3</w:t>
            </w:r>
            <w:r w:rsidR="0012414E">
              <w:rPr>
                <w:b/>
                <w:bCs/>
                <w:color w:val="000000"/>
                <w:sz w:val="22"/>
                <w:szCs w:val="22"/>
              </w:rPr>
              <w:t> </w:t>
            </w:r>
            <w:r w:rsidRPr="00963736">
              <w:rPr>
                <w:b/>
                <w:bCs/>
                <w:color w:val="000000"/>
                <w:sz w:val="22"/>
                <w:szCs w:val="22"/>
              </w:rPr>
              <w:t>430</w:t>
            </w:r>
            <w:r w:rsidR="0012414E">
              <w:rPr>
                <w:b/>
                <w:bCs/>
                <w:color w:val="000000"/>
                <w:sz w:val="22"/>
                <w:szCs w:val="22"/>
              </w:rPr>
              <w:t> </w:t>
            </w:r>
            <w:r w:rsidRPr="00963736">
              <w:rPr>
                <w:b/>
                <w:bCs/>
                <w:color w:val="000000"/>
                <w:sz w:val="22"/>
                <w:szCs w:val="22"/>
              </w:rPr>
              <w:t>522</w:t>
            </w:r>
          </w:p>
        </w:tc>
        <w:tc>
          <w:tcPr>
            <w:tcW w:w="1170" w:type="dxa"/>
            <w:tcBorders>
              <w:top w:val="nil"/>
              <w:left w:val="nil"/>
              <w:bottom w:val="nil"/>
              <w:right w:val="single" w:sz="4"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w:t>
            </w:r>
            <w:r w:rsidR="0012414E">
              <w:rPr>
                <w:b/>
                <w:bCs/>
                <w:color w:val="000000"/>
                <w:sz w:val="22"/>
                <w:szCs w:val="22"/>
              </w:rPr>
              <w:t> </w:t>
            </w:r>
            <w:r w:rsidRPr="00963736">
              <w:rPr>
                <w:b/>
                <w:bCs/>
                <w:color w:val="000000"/>
                <w:sz w:val="22"/>
                <w:szCs w:val="22"/>
              </w:rPr>
              <w:t>720</w:t>
            </w:r>
            <w:r w:rsidR="0012414E">
              <w:rPr>
                <w:b/>
                <w:bCs/>
                <w:color w:val="000000"/>
                <w:sz w:val="22"/>
                <w:szCs w:val="22"/>
              </w:rPr>
              <w:t> </w:t>
            </w:r>
            <w:r w:rsidRPr="00963736">
              <w:rPr>
                <w:b/>
                <w:bCs/>
                <w:color w:val="000000"/>
                <w:sz w:val="22"/>
                <w:szCs w:val="22"/>
              </w:rPr>
              <w:t>008</w:t>
            </w:r>
          </w:p>
        </w:tc>
        <w:tc>
          <w:tcPr>
            <w:tcW w:w="1170" w:type="dxa"/>
            <w:tcBorders>
              <w:top w:val="nil"/>
              <w:left w:val="nil"/>
              <w:bottom w:val="nil"/>
              <w:right w:val="single" w:sz="4"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w:t>
            </w:r>
            <w:r w:rsidR="0012414E">
              <w:rPr>
                <w:b/>
                <w:bCs/>
                <w:color w:val="000000"/>
                <w:sz w:val="22"/>
                <w:szCs w:val="22"/>
              </w:rPr>
              <w:t> </w:t>
            </w:r>
            <w:r w:rsidRPr="00963736">
              <w:rPr>
                <w:b/>
                <w:bCs/>
                <w:color w:val="000000"/>
                <w:sz w:val="22"/>
                <w:szCs w:val="22"/>
              </w:rPr>
              <w:t>710</w:t>
            </w:r>
            <w:r w:rsidR="0012414E">
              <w:rPr>
                <w:b/>
                <w:bCs/>
                <w:color w:val="000000"/>
                <w:sz w:val="22"/>
                <w:szCs w:val="22"/>
              </w:rPr>
              <w:t> </w:t>
            </w:r>
            <w:r w:rsidRPr="00963736">
              <w:rPr>
                <w:b/>
                <w:bCs/>
                <w:color w:val="000000"/>
                <w:sz w:val="22"/>
                <w:szCs w:val="22"/>
              </w:rPr>
              <w:t>514</w:t>
            </w:r>
          </w:p>
        </w:tc>
        <w:tc>
          <w:tcPr>
            <w:tcW w:w="1260" w:type="dxa"/>
            <w:tcBorders>
              <w:top w:val="nil"/>
              <w:left w:val="nil"/>
              <w:bottom w:val="nil"/>
              <w:right w:val="single" w:sz="4" w:space="0" w:color="auto"/>
            </w:tcBorders>
            <w:shd w:val="clear" w:color="auto" w:fill="E2EFD9"/>
            <w:vAlign w:val="center"/>
            <w:hideMark/>
          </w:tcPr>
          <w:p w:rsidR="00963736" w:rsidRPr="00963736" w:rsidRDefault="00963736" w:rsidP="00963736">
            <w:pPr>
              <w:rPr>
                <w:b/>
                <w:bCs/>
                <w:color w:val="000000"/>
                <w:sz w:val="22"/>
                <w:szCs w:val="22"/>
              </w:rPr>
            </w:pPr>
            <w:r w:rsidRPr="00963736">
              <w:rPr>
                <w:b/>
                <w:bCs/>
                <w:color w:val="000000"/>
                <w:sz w:val="22"/>
                <w:szCs w:val="22"/>
              </w:rPr>
              <w:t>9</w:t>
            </w:r>
            <w:r w:rsidR="0012414E">
              <w:rPr>
                <w:b/>
                <w:bCs/>
                <w:color w:val="000000"/>
                <w:sz w:val="22"/>
                <w:szCs w:val="22"/>
              </w:rPr>
              <w:t> </w:t>
            </w:r>
            <w:r w:rsidRPr="00963736">
              <w:rPr>
                <w:b/>
                <w:bCs/>
                <w:color w:val="000000"/>
                <w:sz w:val="22"/>
                <w:szCs w:val="22"/>
              </w:rPr>
              <w:t>336</w:t>
            </w:r>
            <w:r w:rsidR="0012414E">
              <w:rPr>
                <w:b/>
                <w:bCs/>
                <w:color w:val="000000"/>
                <w:sz w:val="22"/>
                <w:szCs w:val="22"/>
              </w:rPr>
              <w:t> </w:t>
            </w:r>
            <w:r w:rsidRPr="00963736">
              <w:rPr>
                <w:b/>
                <w:bCs/>
                <w:color w:val="000000"/>
                <w:sz w:val="22"/>
                <w:szCs w:val="22"/>
              </w:rPr>
              <w:t>103</w:t>
            </w:r>
          </w:p>
        </w:tc>
        <w:tc>
          <w:tcPr>
            <w:tcW w:w="1080" w:type="dxa"/>
            <w:tcBorders>
              <w:top w:val="nil"/>
              <w:left w:val="nil"/>
              <w:bottom w:val="nil"/>
              <w:right w:val="single" w:sz="4"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5</w:t>
            </w:r>
            <w:r w:rsidR="0012414E">
              <w:rPr>
                <w:b/>
                <w:bCs/>
                <w:color w:val="000000"/>
                <w:sz w:val="22"/>
                <w:szCs w:val="22"/>
              </w:rPr>
              <w:t> </w:t>
            </w:r>
            <w:r w:rsidRPr="00963736">
              <w:rPr>
                <w:b/>
                <w:bCs/>
                <w:color w:val="000000"/>
                <w:sz w:val="22"/>
                <w:szCs w:val="22"/>
              </w:rPr>
              <w:t>678</w:t>
            </w:r>
            <w:r w:rsidR="0012414E">
              <w:rPr>
                <w:b/>
                <w:bCs/>
                <w:color w:val="000000"/>
                <w:sz w:val="22"/>
                <w:szCs w:val="22"/>
              </w:rPr>
              <w:t> </w:t>
            </w:r>
            <w:r w:rsidRPr="00963736">
              <w:rPr>
                <w:b/>
                <w:bCs/>
                <w:color w:val="000000"/>
                <w:sz w:val="22"/>
                <w:szCs w:val="22"/>
              </w:rPr>
              <w:t>235</w:t>
            </w:r>
          </w:p>
        </w:tc>
        <w:tc>
          <w:tcPr>
            <w:tcW w:w="1267" w:type="dxa"/>
            <w:tcBorders>
              <w:top w:val="nil"/>
              <w:left w:val="nil"/>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3</w:t>
            </w:r>
            <w:r w:rsidR="0012414E">
              <w:rPr>
                <w:b/>
                <w:bCs/>
                <w:color w:val="000000"/>
                <w:sz w:val="22"/>
                <w:szCs w:val="22"/>
              </w:rPr>
              <w:t> </w:t>
            </w:r>
            <w:r w:rsidRPr="00963736">
              <w:rPr>
                <w:b/>
                <w:bCs/>
                <w:color w:val="000000"/>
                <w:sz w:val="22"/>
                <w:szCs w:val="22"/>
              </w:rPr>
              <w:t>657</w:t>
            </w:r>
            <w:r w:rsidR="0012414E">
              <w:rPr>
                <w:b/>
                <w:bCs/>
                <w:color w:val="000000"/>
                <w:sz w:val="22"/>
                <w:szCs w:val="22"/>
              </w:rPr>
              <w:t> </w:t>
            </w:r>
            <w:r w:rsidRPr="00963736">
              <w:rPr>
                <w:b/>
                <w:bCs/>
                <w:color w:val="000000"/>
                <w:sz w:val="22"/>
                <w:szCs w:val="22"/>
              </w:rPr>
              <w:t>868</w:t>
            </w:r>
          </w:p>
        </w:tc>
      </w:tr>
      <w:tr w:rsidR="00963736" w:rsidRPr="00963736" w:rsidTr="0015493F">
        <w:trPr>
          <w:trHeight w:val="288"/>
          <w:tblHeader/>
        </w:trPr>
        <w:tc>
          <w:tcPr>
            <w:tcW w:w="1520" w:type="dxa"/>
            <w:tcBorders>
              <w:top w:val="single" w:sz="8" w:space="0" w:color="auto"/>
              <w:left w:val="single" w:sz="8" w:space="0" w:color="auto"/>
              <w:bottom w:val="nil"/>
              <w:right w:val="single" w:sz="4" w:space="0" w:color="auto"/>
            </w:tcBorders>
            <w:shd w:val="clear" w:color="auto" w:fill="auto"/>
            <w:vAlign w:val="center"/>
            <w:hideMark/>
          </w:tcPr>
          <w:p w:rsidR="00963736" w:rsidRPr="00963736" w:rsidRDefault="00963736" w:rsidP="00963736">
            <w:pPr>
              <w:rPr>
                <w:b/>
                <w:bCs/>
                <w:color w:val="000000"/>
                <w:sz w:val="22"/>
                <w:szCs w:val="22"/>
              </w:rPr>
            </w:pPr>
            <w:r w:rsidRPr="00963736">
              <w:rPr>
                <w:b/>
                <w:bCs/>
                <w:color w:val="000000"/>
                <w:sz w:val="22"/>
                <w:szCs w:val="22"/>
              </w:rPr>
              <w:t>Zlatiborski district</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963736" w:rsidRPr="00963736" w:rsidRDefault="00963736" w:rsidP="00963736">
            <w:pPr>
              <w:rPr>
                <w:b/>
                <w:bCs/>
                <w:color w:val="000000"/>
                <w:sz w:val="22"/>
                <w:szCs w:val="22"/>
              </w:rPr>
            </w:pPr>
            <w:r w:rsidRPr="00963736">
              <w:rPr>
                <w:b/>
                <w:bCs/>
                <w:color w:val="000000"/>
                <w:sz w:val="22"/>
                <w:szCs w:val="22"/>
              </w:rPr>
              <w:t> </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963736" w:rsidRPr="00963736" w:rsidRDefault="00963736" w:rsidP="00963736">
            <w:pPr>
              <w:rPr>
                <w:b/>
                <w:bCs/>
                <w:color w:val="000000"/>
                <w:sz w:val="22"/>
                <w:szCs w:val="22"/>
              </w:rPr>
            </w:pPr>
            <w:r w:rsidRPr="00963736">
              <w:rPr>
                <w:b/>
                <w:bCs/>
                <w:color w:val="000000"/>
                <w:sz w:val="22"/>
                <w:szCs w:val="22"/>
              </w:rPr>
              <w:t> </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963736" w:rsidRPr="00963736" w:rsidRDefault="00963736" w:rsidP="00963736">
            <w:pPr>
              <w:rPr>
                <w:b/>
                <w:bCs/>
                <w:color w:val="000000"/>
                <w:sz w:val="22"/>
                <w:szCs w:val="22"/>
              </w:rPr>
            </w:pPr>
            <w:r w:rsidRPr="00963736">
              <w:rPr>
                <w:b/>
                <w:bCs/>
                <w:color w:val="000000"/>
                <w:sz w:val="22"/>
                <w:szCs w:val="22"/>
              </w:rPr>
              <w:t> </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963736" w:rsidRPr="00963736" w:rsidRDefault="00963736" w:rsidP="00963736">
            <w:pPr>
              <w:rPr>
                <w:b/>
                <w:bCs/>
                <w:color w:val="000000"/>
                <w:sz w:val="22"/>
                <w:szCs w:val="22"/>
              </w:rPr>
            </w:pPr>
            <w:r w:rsidRPr="00963736">
              <w:rPr>
                <w:b/>
                <w:bCs/>
                <w:color w:val="000000"/>
                <w:sz w:val="22"/>
                <w:szCs w:val="22"/>
              </w:rPr>
              <w:t> </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963736" w:rsidRPr="00963736" w:rsidRDefault="00963736" w:rsidP="00963736">
            <w:pPr>
              <w:rPr>
                <w:b/>
                <w:bCs/>
                <w:color w:val="000000"/>
                <w:sz w:val="22"/>
                <w:szCs w:val="22"/>
              </w:rPr>
            </w:pPr>
            <w:r w:rsidRPr="00963736">
              <w:rPr>
                <w:b/>
                <w:bCs/>
                <w:color w:val="000000"/>
                <w:sz w:val="22"/>
                <w:szCs w:val="22"/>
              </w:rPr>
              <w:t> </w:t>
            </w:r>
          </w:p>
        </w:tc>
        <w:tc>
          <w:tcPr>
            <w:tcW w:w="1267" w:type="dxa"/>
            <w:tcBorders>
              <w:top w:val="single" w:sz="8" w:space="0" w:color="auto"/>
              <w:left w:val="nil"/>
              <w:bottom w:val="single" w:sz="4" w:space="0" w:color="auto"/>
              <w:right w:val="single" w:sz="8" w:space="0" w:color="auto"/>
            </w:tcBorders>
            <w:shd w:val="clear" w:color="auto" w:fill="auto"/>
            <w:noWrap/>
            <w:vAlign w:val="center"/>
            <w:hideMark/>
          </w:tcPr>
          <w:p w:rsidR="00963736" w:rsidRPr="00963736" w:rsidRDefault="00963736" w:rsidP="00963736">
            <w:pPr>
              <w:rPr>
                <w:b/>
                <w:bCs/>
                <w:color w:val="000000"/>
                <w:sz w:val="22"/>
                <w:szCs w:val="22"/>
              </w:rPr>
            </w:pPr>
            <w:r w:rsidRPr="00963736">
              <w:rPr>
                <w:b/>
                <w:bCs/>
                <w:color w:val="000000"/>
                <w:sz w:val="22"/>
                <w:szCs w:val="22"/>
              </w:rPr>
              <w:t> </w:t>
            </w:r>
          </w:p>
        </w:tc>
      </w:tr>
      <w:tr w:rsidR="0015493F" w:rsidRPr="00963736" w:rsidTr="0015493F">
        <w:trPr>
          <w:trHeight w:val="288"/>
          <w:tblHeader/>
        </w:trPr>
        <w:tc>
          <w:tcPr>
            <w:tcW w:w="15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Nova Varoš</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17</w:t>
            </w:r>
            <w:r w:rsidR="0012414E">
              <w:rPr>
                <w:color w:val="000000"/>
                <w:sz w:val="22"/>
                <w:szCs w:val="22"/>
              </w:rPr>
              <w:t> </w:t>
            </w:r>
            <w:r w:rsidRPr="00963736">
              <w:rPr>
                <w:color w:val="000000"/>
                <w:sz w:val="22"/>
                <w:szCs w:val="22"/>
              </w:rPr>
              <w:t>387</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15</w:t>
            </w:r>
            <w:r w:rsidR="0012414E">
              <w:rPr>
                <w:color w:val="000000"/>
                <w:sz w:val="22"/>
                <w:szCs w:val="22"/>
              </w:rPr>
              <w:t> </w:t>
            </w:r>
            <w:r w:rsidRPr="00963736">
              <w:rPr>
                <w:color w:val="000000"/>
                <w:sz w:val="22"/>
                <w:szCs w:val="22"/>
              </w:rPr>
              <w:t>382</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005</w:t>
            </w:r>
          </w:p>
        </w:tc>
        <w:tc>
          <w:tcPr>
            <w:tcW w:w="126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52</w:t>
            </w:r>
            <w:r w:rsidR="0012414E">
              <w:rPr>
                <w:color w:val="000000"/>
                <w:sz w:val="22"/>
                <w:szCs w:val="22"/>
              </w:rPr>
              <w:t> </w:t>
            </w:r>
            <w:r w:rsidRPr="00963736">
              <w:rPr>
                <w:color w:val="000000"/>
                <w:sz w:val="22"/>
                <w:szCs w:val="22"/>
              </w:rPr>
              <w:t>932</w:t>
            </w:r>
          </w:p>
        </w:tc>
        <w:tc>
          <w:tcPr>
            <w:tcW w:w="108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48</w:t>
            </w:r>
            <w:r w:rsidR="0012414E">
              <w:rPr>
                <w:color w:val="000000"/>
                <w:sz w:val="22"/>
                <w:szCs w:val="22"/>
              </w:rPr>
              <w:t> </w:t>
            </w:r>
            <w:r w:rsidRPr="00963736">
              <w:rPr>
                <w:color w:val="000000"/>
                <w:sz w:val="22"/>
                <w:szCs w:val="22"/>
              </w:rPr>
              <w:t>875</w:t>
            </w:r>
          </w:p>
        </w:tc>
        <w:tc>
          <w:tcPr>
            <w:tcW w:w="1267" w:type="dxa"/>
            <w:tcBorders>
              <w:top w:val="single" w:sz="4" w:space="0" w:color="auto"/>
              <w:left w:val="nil"/>
              <w:bottom w:val="single" w:sz="4"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4</w:t>
            </w:r>
            <w:r w:rsidR="0015493F">
              <w:rPr>
                <w:color w:val="000000"/>
                <w:sz w:val="22"/>
                <w:szCs w:val="22"/>
              </w:rPr>
              <w:t> </w:t>
            </w:r>
            <w:r w:rsidRPr="00963736">
              <w:rPr>
                <w:color w:val="000000"/>
                <w:sz w:val="22"/>
                <w:szCs w:val="22"/>
              </w:rPr>
              <w:t>057</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Priboj</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w:t>
            </w:r>
            <w:r w:rsidR="0012414E">
              <w:rPr>
                <w:color w:val="000000"/>
                <w:sz w:val="22"/>
                <w:szCs w:val="22"/>
              </w:rPr>
              <w:t> </w:t>
            </w:r>
            <w:r w:rsidRPr="00963736">
              <w:rPr>
                <w:color w:val="000000"/>
                <w:sz w:val="22"/>
                <w:szCs w:val="22"/>
              </w:rPr>
              <w:t>960</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711</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249</w:t>
            </w:r>
          </w:p>
        </w:tc>
        <w:tc>
          <w:tcPr>
            <w:tcW w:w="126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17</w:t>
            </w:r>
            <w:r w:rsidR="0012414E">
              <w:rPr>
                <w:color w:val="000000"/>
                <w:sz w:val="22"/>
                <w:szCs w:val="22"/>
              </w:rPr>
              <w:t> </w:t>
            </w:r>
            <w:r w:rsidRPr="00963736">
              <w:rPr>
                <w:color w:val="000000"/>
                <w:sz w:val="22"/>
                <w:szCs w:val="22"/>
              </w:rPr>
              <w:t>768</w:t>
            </w:r>
          </w:p>
        </w:tc>
        <w:tc>
          <w:tcPr>
            <w:tcW w:w="108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9</w:t>
            </w:r>
            <w:r w:rsidR="0012414E">
              <w:rPr>
                <w:color w:val="000000"/>
                <w:sz w:val="22"/>
                <w:szCs w:val="22"/>
              </w:rPr>
              <w:t> </w:t>
            </w:r>
            <w:r w:rsidRPr="00963736">
              <w:rPr>
                <w:color w:val="000000"/>
                <w:sz w:val="22"/>
                <w:szCs w:val="22"/>
              </w:rPr>
              <w:t>929</w:t>
            </w:r>
          </w:p>
        </w:tc>
        <w:tc>
          <w:tcPr>
            <w:tcW w:w="1267" w:type="dxa"/>
            <w:tcBorders>
              <w:top w:val="single" w:sz="4" w:space="0" w:color="auto"/>
              <w:left w:val="nil"/>
              <w:bottom w:val="single" w:sz="4"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5493F">
              <w:rPr>
                <w:color w:val="000000"/>
                <w:sz w:val="22"/>
                <w:szCs w:val="22"/>
              </w:rPr>
              <w:t> </w:t>
            </w:r>
            <w:r w:rsidRPr="00963736">
              <w:rPr>
                <w:color w:val="000000"/>
                <w:sz w:val="22"/>
                <w:szCs w:val="22"/>
              </w:rPr>
              <w:t>839</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Prijepolje</w:t>
            </w:r>
          </w:p>
        </w:tc>
        <w:tc>
          <w:tcPr>
            <w:tcW w:w="1170" w:type="dxa"/>
            <w:tcBorders>
              <w:top w:val="nil"/>
              <w:left w:val="nil"/>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994</w:t>
            </w:r>
          </w:p>
        </w:tc>
        <w:tc>
          <w:tcPr>
            <w:tcW w:w="1170" w:type="dxa"/>
            <w:tcBorders>
              <w:top w:val="nil"/>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419</w:t>
            </w:r>
          </w:p>
        </w:tc>
        <w:tc>
          <w:tcPr>
            <w:tcW w:w="117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575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768</w:t>
            </w:r>
          </w:p>
        </w:tc>
        <w:tc>
          <w:tcPr>
            <w:tcW w:w="108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037</w:t>
            </w:r>
          </w:p>
        </w:tc>
        <w:tc>
          <w:tcPr>
            <w:tcW w:w="126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731</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Sjenica</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w:t>
            </w:r>
            <w:r w:rsidR="0012414E">
              <w:rPr>
                <w:color w:val="000000"/>
                <w:sz w:val="22"/>
                <w:szCs w:val="22"/>
              </w:rPr>
              <w:t> </w:t>
            </w:r>
            <w:r w:rsidRPr="00963736">
              <w:rPr>
                <w:color w:val="000000"/>
                <w:sz w:val="22"/>
                <w:szCs w:val="22"/>
              </w:rPr>
              <w:t>689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2414E">
              <w:rPr>
                <w:color w:val="000000"/>
                <w:sz w:val="22"/>
                <w:szCs w:val="22"/>
              </w:rPr>
              <w:t> </w:t>
            </w:r>
            <w:r w:rsidRPr="00963736">
              <w:rPr>
                <w:color w:val="000000"/>
                <w:sz w:val="22"/>
                <w:szCs w:val="22"/>
              </w:rPr>
              <w:t>315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374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5</w:t>
            </w:r>
            <w:r w:rsidR="0012414E">
              <w:rPr>
                <w:color w:val="000000"/>
                <w:sz w:val="22"/>
                <w:szCs w:val="22"/>
              </w:rPr>
              <w:t> </w:t>
            </w:r>
            <w:r w:rsidRPr="00963736">
              <w:rPr>
                <w:color w:val="000000"/>
                <w:sz w:val="22"/>
                <w:szCs w:val="22"/>
              </w:rPr>
              <w:t>622</w:t>
            </w: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w:t>
            </w:r>
            <w:r w:rsidR="0012414E">
              <w:rPr>
                <w:color w:val="000000"/>
                <w:sz w:val="22"/>
                <w:szCs w:val="22"/>
              </w:rPr>
              <w:t> </w:t>
            </w:r>
            <w:r w:rsidRPr="00963736">
              <w:rPr>
                <w:color w:val="000000"/>
                <w:sz w:val="22"/>
                <w:szCs w:val="22"/>
              </w:rPr>
              <w:t>510</w:t>
            </w:r>
          </w:p>
        </w:tc>
        <w:tc>
          <w:tcPr>
            <w:tcW w:w="12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w:t>
            </w:r>
            <w:r w:rsidR="0015493F">
              <w:rPr>
                <w:color w:val="000000"/>
                <w:sz w:val="22"/>
                <w:szCs w:val="22"/>
              </w:rPr>
              <w:t> </w:t>
            </w:r>
            <w:r w:rsidRPr="00963736">
              <w:rPr>
                <w:color w:val="000000"/>
                <w:sz w:val="22"/>
                <w:szCs w:val="22"/>
              </w:rPr>
              <w:t>112</w:t>
            </w:r>
          </w:p>
        </w:tc>
      </w:tr>
      <w:tr w:rsidR="0015493F" w:rsidRPr="00963736" w:rsidTr="0015493F">
        <w:trPr>
          <w:trHeight w:val="288"/>
          <w:tblHeader/>
        </w:trPr>
        <w:tc>
          <w:tcPr>
            <w:tcW w:w="15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b/>
                <w:bCs/>
                <w:color w:val="000000"/>
                <w:sz w:val="22"/>
                <w:szCs w:val="22"/>
              </w:rPr>
            </w:pPr>
            <w:r w:rsidRPr="00963736">
              <w:rPr>
                <w:b/>
                <w:bCs/>
                <w:color w:val="000000"/>
                <w:sz w:val="22"/>
                <w:szCs w:val="22"/>
              </w:rPr>
              <w:t>Moravički district</w:t>
            </w:r>
          </w:p>
        </w:tc>
        <w:tc>
          <w:tcPr>
            <w:tcW w:w="1170" w:type="dxa"/>
            <w:tcBorders>
              <w:top w:val="single" w:sz="4" w:space="0" w:color="auto"/>
              <w:left w:val="nil"/>
              <w:bottom w:val="single" w:sz="8" w:space="0" w:color="auto"/>
              <w:right w:val="single" w:sz="4" w:space="0" w:color="auto"/>
            </w:tcBorders>
            <w:shd w:val="clear" w:color="auto" w:fill="auto"/>
            <w:vAlign w:val="center"/>
            <w:hideMark/>
          </w:tcPr>
          <w:p w:rsidR="00963736" w:rsidRPr="00963736" w:rsidRDefault="00963736" w:rsidP="00963736">
            <w:pPr>
              <w:rPr>
                <w:b/>
                <w:bCs/>
                <w:color w:val="000000"/>
                <w:sz w:val="22"/>
                <w:szCs w:val="22"/>
              </w:rPr>
            </w:pPr>
            <w:r w:rsidRPr="00963736">
              <w:rPr>
                <w:b/>
                <w:bCs/>
                <w:color w:val="000000"/>
                <w:sz w:val="22"/>
                <w:szCs w:val="22"/>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170" w:type="dxa"/>
            <w:tcBorders>
              <w:top w:val="single" w:sz="4" w:space="0" w:color="auto"/>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080" w:type="dxa"/>
            <w:tcBorders>
              <w:top w:val="single" w:sz="4" w:space="0" w:color="auto"/>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26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Ivanjica</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19</w:t>
            </w:r>
            <w:r w:rsidR="0012414E">
              <w:rPr>
                <w:color w:val="000000"/>
                <w:sz w:val="22"/>
                <w:szCs w:val="22"/>
              </w:rPr>
              <w:t> </w:t>
            </w:r>
            <w:r w:rsidRPr="00963736">
              <w:rPr>
                <w:color w:val="000000"/>
                <w:sz w:val="22"/>
                <w:szCs w:val="22"/>
              </w:rPr>
              <w:t>134</w:t>
            </w:r>
          </w:p>
        </w:tc>
        <w:tc>
          <w:tcPr>
            <w:tcW w:w="1170" w:type="dxa"/>
            <w:tcBorders>
              <w:top w:val="nil"/>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17</w:t>
            </w:r>
            <w:r w:rsidR="0012414E">
              <w:rPr>
                <w:color w:val="000000"/>
                <w:sz w:val="22"/>
                <w:szCs w:val="22"/>
              </w:rPr>
              <w:t> </w:t>
            </w:r>
            <w:r w:rsidRPr="00963736">
              <w:rPr>
                <w:color w:val="000000"/>
                <w:sz w:val="22"/>
                <w:szCs w:val="22"/>
              </w:rPr>
              <w:t>166</w:t>
            </w:r>
          </w:p>
        </w:tc>
        <w:tc>
          <w:tcPr>
            <w:tcW w:w="117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1</w:t>
            </w:r>
            <w:r w:rsidR="0012414E">
              <w:rPr>
                <w:color w:val="000000"/>
                <w:sz w:val="22"/>
                <w:szCs w:val="22"/>
              </w:rPr>
              <w:t> </w:t>
            </w:r>
            <w:r w:rsidRPr="00963736">
              <w:rPr>
                <w:color w:val="000000"/>
                <w:sz w:val="22"/>
                <w:szCs w:val="22"/>
              </w:rPr>
              <w:t>968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80</w:t>
            </w:r>
            <w:r w:rsidR="0012414E">
              <w:rPr>
                <w:color w:val="000000"/>
                <w:sz w:val="22"/>
                <w:szCs w:val="22"/>
              </w:rPr>
              <w:t> </w:t>
            </w:r>
            <w:r w:rsidRPr="00963736">
              <w:rPr>
                <w:color w:val="000000"/>
                <w:sz w:val="22"/>
                <w:szCs w:val="22"/>
              </w:rPr>
              <w:t>857</w:t>
            </w:r>
          </w:p>
        </w:tc>
        <w:tc>
          <w:tcPr>
            <w:tcW w:w="108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77</w:t>
            </w:r>
            <w:r w:rsidR="0015493F">
              <w:rPr>
                <w:color w:val="000000"/>
                <w:sz w:val="22"/>
                <w:szCs w:val="22"/>
              </w:rPr>
              <w:t> </w:t>
            </w:r>
            <w:r w:rsidRPr="00963736">
              <w:rPr>
                <w:color w:val="000000"/>
                <w:sz w:val="22"/>
                <w:szCs w:val="22"/>
              </w:rPr>
              <w:t>318</w:t>
            </w:r>
          </w:p>
        </w:tc>
        <w:tc>
          <w:tcPr>
            <w:tcW w:w="126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3</w:t>
            </w:r>
            <w:r w:rsidR="0015493F">
              <w:rPr>
                <w:color w:val="000000"/>
                <w:sz w:val="22"/>
                <w:szCs w:val="22"/>
              </w:rPr>
              <w:t> </w:t>
            </w:r>
            <w:r w:rsidRPr="00963736">
              <w:rPr>
                <w:color w:val="000000"/>
                <w:sz w:val="22"/>
                <w:szCs w:val="22"/>
              </w:rPr>
              <w:t>539</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b/>
                <w:bCs/>
                <w:color w:val="000000"/>
                <w:sz w:val="22"/>
                <w:szCs w:val="22"/>
              </w:rPr>
            </w:pPr>
            <w:r w:rsidRPr="00963736">
              <w:rPr>
                <w:b/>
                <w:bCs/>
                <w:color w:val="000000"/>
                <w:sz w:val="22"/>
                <w:szCs w:val="22"/>
              </w:rPr>
              <w:t>Raški district</w:t>
            </w:r>
          </w:p>
        </w:tc>
        <w:tc>
          <w:tcPr>
            <w:tcW w:w="1170" w:type="dxa"/>
            <w:tcBorders>
              <w:top w:val="nil"/>
              <w:left w:val="nil"/>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17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c>
          <w:tcPr>
            <w:tcW w:w="1267" w:type="dxa"/>
            <w:tcBorders>
              <w:top w:val="single" w:sz="4" w:space="0" w:color="auto"/>
              <w:left w:val="nil"/>
              <w:bottom w:val="single" w:sz="4" w:space="0" w:color="auto"/>
              <w:right w:val="single" w:sz="8"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 </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Kraljevo</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25</w:t>
            </w:r>
            <w:r w:rsidR="0012414E">
              <w:rPr>
                <w:color w:val="000000"/>
                <w:sz w:val="22"/>
                <w:szCs w:val="22"/>
              </w:rPr>
              <w:t> </w:t>
            </w:r>
            <w:r w:rsidRPr="00963736">
              <w:rPr>
                <w:color w:val="000000"/>
                <w:sz w:val="22"/>
                <w:szCs w:val="22"/>
              </w:rPr>
              <w:t>355</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18</w:t>
            </w:r>
            <w:r w:rsidR="0012414E">
              <w:rPr>
                <w:color w:val="000000"/>
                <w:sz w:val="22"/>
                <w:szCs w:val="22"/>
              </w:rPr>
              <w:t> </w:t>
            </w:r>
            <w:r w:rsidRPr="00963736">
              <w:rPr>
                <w:color w:val="000000"/>
                <w:sz w:val="22"/>
                <w:szCs w:val="22"/>
              </w:rPr>
              <w:t>100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255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79</w:t>
            </w:r>
            <w:r w:rsidR="0012414E">
              <w:rPr>
                <w:color w:val="000000"/>
                <w:sz w:val="22"/>
                <w:szCs w:val="22"/>
              </w:rPr>
              <w:t> </w:t>
            </w:r>
            <w:r w:rsidRPr="00963736">
              <w:rPr>
                <w:color w:val="000000"/>
                <w:sz w:val="22"/>
                <w:szCs w:val="22"/>
              </w:rPr>
              <w:t>214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65</w:t>
            </w:r>
            <w:r w:rsidR="0015493F">
              <w:rPr>
                <w:color w:val="000000"/>
                <w:sz w:val="22"/>
                <w:szCs w:val="22"/>
              </w:rPr>
              <w:t> </w:t>
            </w:r>
            <w:r w:rsidRPr="00963736">
              <w:rPr>
                <w:color w:val="000000"/>
                <w:sz w:val="22"/>
                <w:szCs w:val="22"/>
              </w:rPr>
              <w:t>103</w:t>
            </w:r>
          </w:p>
        </w:tc>
        <w:tc>
          <w:tcPr>
            <w:tcW w:w="1267" w:type="dxa"/>
            <w:tcBorders>
              <w:top w:val="single" w:sz="4" w:space="0" w:color="auto"/>
              <w:left w:val="nil"/>
              <w:bottom w:val="single" w:sz="4"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14</w:t>
            </w:r>
            <w:r w:rsidR="0015493F">
              <w:rPr>
                <w:color w:val="000000"/>
                <w:sz w:val="22"/>
                <w:szCs w:val="22"/>
              </w:rPr>
              <w:t> </w:t>
            </w:r>
            <w:r w:rsidRPr="00963736">
              <w:rPr>
                <w:color w:val="000000"/>
                <w:sz w:val="22"/>
                <w:szCs w:val="22"/>
              </w:rPr>
              <w:t>111</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Vrnjačka Banja</w:t>
            </w:r>
          </w:p>
        </w:tc>
        <w:tc>
          <w:tcPr>
            <w:tcW w:w="1170" w:type="dxa"/>
            <w:tcBorders>
              <w:top w:val="nil"/>
              <w:left w:val="nil"/>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250</w:t>
            </w:r>
            <w:r w:rsidR="0012414E">
              <w:rPr>
                <w:color w:val="000000"/>
                <w:sz w:val="22"/>
                <w:szCs w:val="22"/>
              </w:rPr>
              <w:t> </w:t>
            </w:r>
            <w:r w:rsidRPr="00963736">
              <w:rPr>
                <w:color w:val="000000"/>
                <w:sz w:val="22"/>
                <w:szCs w:val="22"/>
              </w:rPr>
              <w:t>621</w:t>
            </w:r>
          </w:p>
        </w:tc>
        <w:tc>
          <w:tcPr>
            <w:tcW w:w="1170" w:type="dxa"/>
            <w:tcBorders>
              <w:top w:val="nil"/>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203</w:t>
            </w:r>
            <w:r w:rsidR="0012414E">
              <w:rPr>
                <w:color w:val="000000"/>
                <w:sz w:val="22"/>
                <w:szCs w:val="22"/>
              </w:rPr>
              <w:t> </w:t>
            </w:r>
            <w:r w:rsidRPr="00963736">
              <w:rPr>
                <w:color w:val="000000"/>
                <w:sz w:val="22"/>
                <w:szCs w:val="22"/>
              </w:rPr>
              <w:t>255</w:t>
            </w:r>
          </w:p>
        </w:tc>
        <w:tc>
          <w:tcPr>
            <w:tcW w:w="117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47</w:t>
            </w:r>
            <w:r w:rsidR="0012414E">
              <w:rPr>
                <w:color w:val="000000"/>
                <w:sz w:val="22"/>
                <w:szCs w:val="22"/>
              </w:rPr>
              <w:t> </w:t>
            </w:r>
            <w:r w:rsidRPr="00963736">
              <w:rPr>
                <w:color w:val="000000"/>
                <w:sz w:val="22"/>
                <w:szCs w:val="22"/>
              </w:rPr>
              <w:t>366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837</w:t>
            </w:r>
            <w:r w:rsidR="0012414E">
              <w:rPr>
                <w:color w:val="000000"/>
                <w:sz w:val="22"/>
                <w:szCs w:val="22"/>
              </w:rPr>
              <w:t> </w:t>
            </w:r>
            <w:r w:rsidRPr="00963736">
              <w:rPr>
                <w:color w:val="000000"/>
                <w:sz w:val="22"/>
                <w:szCs w:val="22"/>
              </w:rPr>
              <w:t>486</w:t>
            </w:r>
          </w:p>
        </w:tc>
        <w:tc>
          <w:tcPr>
            <w:tcW w:w="1080" w:type="dxa"/>
            <w:tcBorders>
              <w:top w:val="nil"/>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714</w:t>
            </w:r>
            <w:r w:rsidR="0015493F">
              <w:rPr>
                <w:color w:val="000000"/>
                <w:sz w:val="22"/>
                <w:szCs w:val="22"/>
              </w:rPr>
              <w:t> </w:t>
            </w:r>
            <w:r w:rsidRPr="00963736">
              <w:rPr>
                <w:color w:val="000000"/>
                <w:sz w:val="22"/>
                <w:szCs w:val="22"/>
              </w:rPr>
              <w:t>612</w:t>
            </w:r>
          </w:p>
        </w:tc>
        <w:tc>
          <w:tcPr>
            <w:tcW w:w="1267" w:type="dxa"/>
            <w:tcBorders>
              <w:top w:val="single" w:sz="4" w:space="0" w:color="auto"/>
              <w:left w:val="nil"/>
              <w:bottom w:val="single" w:sz="4" w:space="0" w:color="auto"/>
              <w:right w:val="single" w:sz="8"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122</w:t>
            </w:r>
            <w:r w:rsidR="0015493F">
              <w:rPr>
                <w:color w:val="000000"/>
                <w:sz w:val="22"/>
                <w:szCs w:val="22"/>
              </w:rPr>
              <w:t> </w:t>
            </w:r>
            <w:r w:rsidRPr="00963736">
              <w:rPr>
                <w:color w:val="000000"/>
                <w:sz w:val="22"/>
                <w:szCs w:val="22"/>
              </w:rPr>
              <w:t>874</w:t>
            </w:r>
          </w:p>
        </w:tc>
      </w:tr>
      <w:tr w:rsidR="0012414E"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Novi Pazar</w:t>
            </w:r>
          </w:p>
        </w:tc>
        <w:tc>
          <w:tcPr>
            <w:tcW w:w="1170" w:type="dxa"/>
            <w:tcBorders>
              <w:top w:val="nil"/>
              <w:left w:val="nil"/>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20</w:t>
            </w:r>
            <w:r w:rsidR="0012414E">
              <w:rPr>
                <w:color w:val="000000"/>
                <w:sz w:val="22"/>
                <w:szCs w:val="22"/>
              </w:rPr>
              <w:t> </w:t>
            </w:r>
            <w:r w:rsidRPr="00963736">
              <w:rPr>
                <w:color w:val="000000"/>
                <w:sz w:val="22"/>
                <w:szCs w:val="22"/>
              </w:rPr>
              <w:t>280</w:t>
            </w:r>
          </w:p>
        </w:tc>
        <w:tc>
          <w:tcPr>
            <w:tcW w:w="1170" w:type="dxa"/>
            <w:tcBorders>
              <w:top w:val="nil"/>
              <w:left w:val="nil"/>
              <w:bottom w:val="nil"/>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12</w:t>
            </w:r>
            <w:r w:rsidR="0012414E">
              <w:rPr>
                <w:color w:val="000000"/>
                <w:sz w:val="22"/>
                <w:szCs w:val="22"/>
              </w:rPr>
              <w:t> </w:t>
            </w:r>
            <w:r w:rsidRPr="00963736">
              <w:rPr>
                <w:color w:val="000000"/>
                <w:sz w:val="22"/>
                <w:szCs w:val="22"/>
              </w:rPr>
              <w:t>978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7</w:t>
            </w:r>
            <w:r w:rsidR="0012414E">
              <w:rPr>
                <w:color w:val="000000"/>
                <w:sz w:val="22"/>
                <w:szCs w:val="22"/>
              </w:rPr>
              <w:t> </w:t>
            </w:r>
            <w:r w:rsidRPr="00963736">
              <w:rPr>
                <w:color w:val="000000"/>
                <w:sz w:val="22"/>
                <w:szCs w:val="22"/>
              </w:rPr>
              <w:t>302</w:t>
            </w:r>
          </w:p>
        </w:tc>
        <w:tc>
          <w:tcPr>
            <w:tcW w:w="1260" w:type="dxa"/>
            <w:tcBorders>
              <w:top w:val="nil"/>
              <w:left w:val="nil"/>
              <w:bottom w:val="nil"/>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34</w:t>
            </w:r>
            <w:r w:rsidR="0012414E">
              <w:rPr>
                <w:color w:val="000000"/>
                <w:sz w:val="22"/>
                <w:szCs w:val="22"/>
              </w:rPr>
              <w:t> </w:t>
            </w:r>
            <w:r w:rsidRPr="00963736">
              <w:rPr>
                <w:color w:val="000000"/>
                <w:sz w:val="22"/>
                <w:szCs w:val="22"/>
              </w:rPr>
              <w:t>763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23</w:t>
            </w:r>
            <w:r w:rsidR="0015493F">
              <w:rPr>
                <w:color w:val="000000"/>
                <w:sz w:val="22"/>
                <w:szCs w:val="22"/>
              </w:rPr>
              <w:t> </w:t>
            </w:r>
            <w:r w:rsidRPr="00963736">
              <w:rPr>
                <w:color w:val="000000"/>
                <w:sz w:val="22"/>
                <w:szCs w:val="22"/>
              </w:rPr>
              <w:t>462</w:t>
            </w:r>
          </w:p>
        </w:tc>
        <w:tc>
          <w:tcPr>
            <w:tcW w:w="1267" w:type="dxa"/>
            <w:tcBorders>
              <w:top w:val="single" w:sz="4" w:space="0" w:color="auto"/>
              <w:left w:val="nil"/>
              <w:bottom w:val="single" w:sz="4" w:space="0" w:color="auto"/>
              <w:right w:val="single" w:sz="8" w:space="0" w:color="auto"/>
            </w:tcBorders>
            <w:shd w:val="clear" w:color="auto" w:fill="auto"/>
            <w:noWrap/>
            <w:vAlign w:val="center"/>
            <w:hideMark/>
          </w:tcPr>
          <w:p w:rsidR="00963736" w:rsidRPr="00963736" w:rsidRDefault="00963736" w:rsidP="00963736">
            <w:pPr>
              <w:rPr>
                <w:color w:val="000000"/>
                <w:sz w:val="22"/>
                <w:szCs w:val="22"/>
              </w:rPr>
            </w:pPr>
            <w:r w:rsidRPr="00963736">
              <w:rPr>
                <w:color w:val="000000"/>
                <w:sz w:val="22"/>
                <w:szCs w:val="22"/>
              </w:rPr>
              <w:t>11</w:t>
            </w:r>
            <w:r w:rsidR="0015493F">
              <w:rPr>
                <w:color w:val="000000"/>
                <w:sz w:val="22"/>
                <w:szCs w:val="22"/>
              </w:rPr>
              <w:t> </w:t>
            </w:r>
            <w:r w:rsidRPr="00963736">
              <w:rPr>
                <w:color w:val="000000"/>
                <w:sz w:val="22"/>
                <w:szCs w:val="22"/>
              </w:rPr>
              <w:t>301</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Raška</w:t>
            </w:r>
          </w:p>
        </w:tc>
        <w:tc>
          <w:tcPr>
            <w:tcW w:w="1170" w:type="dxa"/>
            <w:tcBorders>
              <w:top w:val="nil"/>
              <w:left w:val="nil"/>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111</w:t>
            </w:r>
            <w:r w:rsidR="0012414E">
              <w:rPr>
                <w:color w:val="000000"/>
                <w:sz w:val="22"/>
                <w:szCs w:val="22"/>
              </w:rPr>
              <w:t> </w:t>
            </w:r>
            <w:r w:rsidRPr="00963736">
              <w:rPr>
                <w:color w:val="000000"/>
                <w:sz w:val="22"/>
                <w:szCs w:val="22"/>
              </w:rPr>
              <w:t>319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89</w:t>
            </w:r>
            <w:r w:rsidR="0012414E">
              <w:rPr>
                <w:color w:val="000000"/>
                <w:sz w:val="22"/>
                <w:szCs w:val="22"/>
              </w:rPr>
              <w:t> </w:t>
            </w:r>
            <w:r w:rsidRPr="00963736">
              <w:rPr>
                <w:color w:val="000000"/>
                <w:sz w:val="22"/>
                <w:szCs w:val="22"/>
              </w:rPr>
              <w:t>270</w:t>
            </w:r>
          </w:p>
        </w:tc>
        <w:tc>
          <w:tcPr>
            <w:tcW w:w="117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22</w:t>
            </w:r>
            <w:r w:rsidR="0012414E">
              <w:rPr>
                <w:color w:val="000000"/>
                <w:sz w:val="22"/>
                <w:szCs w:val="22"/>
              </w:rPr>
              <w:t> </w:t>
            </w:r>
            <w:r w:rsidRPr="00963736">
              <w:rPr>
                <w:color w:val="000000"/>
                <w:sz w:val="22"/>
                <w:szCs w:val="22"/>
              </w:rPr>
              <w:t>049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441</w:t>
            </w:r>
            <w:r w:rsidR="0012414E">
              <w:rPr>
                <w:color w:val="000000"/>
                <w:sz w:val="22"/>
                <w:szCs w:val="22"/>
              </w:rPr>
              <w:t> </w:t>
            </w:r>
            <w:r w:rsidRPr="00963736">
              <w:rPr>
                <w:color w:val="000000"/>
                <w:sz w:val="22"/>
                <w:szCs w:val="22"/>
              </w:rPr>
              <w:t>451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349</w:t>
            </w:r>
            <w:r w:rsidR="0015493F">
              <w:rPr>
                <w:color w:val="000000"/>
                <w:sz w:val="22"/>
                <w:szCs w:val="22"/>
              </w:rPr>
              <w:t> </w:t>
            </w:r>
            <w:r w:rsidRPr="00963736">
              <w:rPr>
                <w:color w:val="000000"/>
                <w:sz w:val="22"/>
                <w:szCs w:val="22"/>
              </w:rPr>
              <w:t>090</w:t>
            </w:r>
          </w:p>
        </w:tc>
        <w:tc>
          <w:tcPr>
            <w:tcW w:w="1267" w:type="dxa"/>
            <w:tcBorders>
              <w:top w:val="single" w:sz="4" w:space="0" w:color="auto"/>
              <w:left w:val="nil"/>
              <w:bottom w:val="single" w:sz="4" w:space="0" w:color="auto"/>
              <w:right w:val="single" w:sz="8"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92</w:t>
            </w:r>
            <w:r w:rsidR="0015493F">
              <w:rPr>
                <w:color w:val="000000"/>
                <w:sz w:val="22"/>
                <w:szCs w:val="22"/>
              </w:rPr>
              <w:t> </w:t>
            </w:r>
            <w:r w:rsidRPr="00963736">
              <w:rPr>
                <w:color w:val="000000"/>
                <w:sz w:val="22"/>
                <w:szCs w:val="22"/>
              </w:rPr>
              <w:t>361</w:t>
            </w:r>
          </w:p>
        </w:tc>
      </w:tr>
      <w:tr w:rsidR="0015493F" w:rsidRPr="00963736" w:rsidTr="0015493F">
        <w:trPr>
          <w:trHeight w:val="288"/>
          <w:tblHeader/>
        </w:trPr>
        <w:tc>
          <w:tcPr>
            <w:tcW w:w="1520" w:type="dxa"/>
            <w:tcBorders>
              <w:top w:val="nil"/>
              <w:left w:val="single" w:sz="8" w:space="0" w:color="auto"/>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Tutin</w:t>
            </w:r>
          </w:p>
        </w:tc>
        <w:tc>
          <w:tcPr>
            <w:tcW w:w="1170" w:type="dxa"/>
            <w:tcBorders>
              <w:top w:val="nil"/>
              <w:left w:val="nil"/>
              <w:bottom w:val="single" w:sz="4" w:space="0" w:color="auto"/>
              <w:right w:val="single" w:sz="4" w:space="0" w:color="auto"/>
            </w:tcBorders>
            <w:shd w:val="clear" w:color="auto" w:fill="auto"/>
            <w:vAlign w:val="center"/>
            <w:hideMark/>
          </w:tcPr>
          <w:p w:rsidR="00963736" w:rsidRPr="00963736" w:rsidRDefault="00963736" w:rsidP="00963736">
            <w:pPr>
              <w:rPr>
                <w:color w:val="000000"/>
                <w:sz w:val="22"/>
                <w:szCs w:val="22"/>
              </w:rPr>
            </w:pPr>
            <w:r w:rsidRPr="00963736">
              <w:rPr>
                <w:color w:val="000000"/>
                <w:sz w:val="22"/>
                <w:szCs w:val="22"/>
              </w:rPr>
              <w:t>282</w:t>
            </w:r>
          </w:p>
        </w:tc>
        <w:tc>
          <w:tcPr>
            <w:tcW w:w="1170" w:type="dxa"/>
            <w:tcBorders>
              <w:top w:val="nil"/>
              <w:left w:val="nil"/>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278</w:t>
            </w:r>
          </w:p>
        </w:tc>
        <w:tc>
          <w:tcPr>
            <w:tcW w:w="117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601</w:t>
            </w:r>
          </w:p>
        </w:tc>
        <w:tc>
          <w:tcPr>
            <w:tcW w:w="1080" w:type="dxa"/>
            <w:tcBorders>
              <w:top w:val="nil"/>
              <w:left w:val="nil"/>
              <w:bottom w:val="single" w:sz="4" w:space="0" w:color="auto"/>
              <w:right w:val="nil"/>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597</w:t>
            </w:r>
          </w:p>
        </w:tc>
        <w:tc>
          <w:tcPr>
            <w:tcW w:w="126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63736" w:rsidRPr="00963736" w:rsidRDefault="00963736" w:rsidP="00963736">
            <w:pPr>
              <w:rPr>
                <w:color w:val="000000"/>
                <w:sz w:val="22"/>
                <w:szCs w:val="22"/>
              </w:rPr>
            </w:pPr>
            <w:r w:rsidRPr="00963736">
              <w:rPr>
                <w:color w:val="000000"/>
                <w:sz w:val="22"/>
                <w:szCs w:val="22"/>
              </w:rPr>
              <w:t>4</w:t>
            </w:r>
          </w:p>
        </w:tc>
      </w:tr>
      <w:tr w:rsidR="0015493F" w:rsidRPr="00963736" w:rsidTr="0015493F">
        <w:trPr>
          <w:trHeight w:val="300"/>
          <w:tblHeader/>
        </w:trPr>
        <w:tc>
          <w:tcPr>
            <w:tcW w:w="1520" w:type="dxa"/>
            <w:tcBorders>
              <w:top w:val="nil"/>
              <w:left w:val="single" w:sz="8" w:space="0" w:color="auto"/>
              <w:bottom w:val="single" w:sz="8" w:space="0" w:color="auto"/>
              <w:right w:val="single" w:sz="4" w:space="0" w:color="auto"/>
            </w:tcBorders>
            <w:shd w:val="clear" w:color="auto" w:fill="E2EFD9"/>
            <w:vAlign w:val="center"/>
            <w:hideMark/>
          </w:tcPr>
          <w:p w:rsidR="00963736" w:rsidRPr="00963736" w:rsidRDefault="00963736" w:rsidP="00963736">
            <w:pPr>
              <w:jc w:val="center"/>
              <w:rPr>
                <w:b/>
                <w:bCs/>
                <w:color w:val="000000"/>
                <w:sz w:val="22"/>
                <w:szCs w:val="22"/>
              </w:rPr>
            </w:pPr>
            <w:r w:rsidRPr="00963736">
              <w:rPr>
                <w:b/>
                <w:bCs/>
                <w:color w:val="000000"/>
                <w:sz w:val="22"/>
                <w:szCs w:val="22"/>
              </w:rPr>
              <w:t>Programme area Serbia</w:t>
            </w:r>
          </w:p>
        </w:tc>
        <w:tc>
          <w:tcPr>
            <w:tcW w:w="1170" w:type="dxa"/>
            <w:tcBorders>
              <w:top w:val="nil"/>
              <w:left w:val="nil"/>
              <w:bottom w:val="single" w:sz="8" w:space="0" w:color="auto"/>
              <w:right w:val="single" w:sz="4" w:space="0" w:color="auto"/>
            </w:tcBorders>
            <w:shd w:val="clear" w:color="auto" w:fill="E2EFD9"/>
            <w:vAlign w:val="center"/>
            <w:hideMark/>
          </w:tcPr>
          <w:p w:rsidR="00963736" w:rsidRPr="00963736" w:rsidRDefault="00963736" w:rsidP="00963736">
            <w:pPr>
              <w:rPr>
                <w:b/>
                <w:bCs/>
                <w:color w:val="000000"/>
                <w:sz w:val="22"/>
                <w:szCs w:val="22"/>
              </w:rPr>
            </w:pPr>
            <w:r w:rsidRPr="00963736">
              <w:rPr>
                <w:b/>
                <w:bCs/>
                <w:color w:val="000000"/>
                <w:sz w:val="22"/>
                <w:szCs w:val="22"/>
              </w:rPr>
              <w:t>454</w:t>
            </w:r>
            <w:r w:rsidR="0012414E">
              <w:rPr>
                <w:b/>
                <w:bCs/>
                <w:color w:val="000000"/>
                <w:sz w:val="22"/>
                <w:szCs w:val="22"/>
              </w:rPr>
              <w:t> </w:t>
            </w:r>
            <w:r w:rsidRPr="00963736">
              <w:rPr>
                <w:b/>
                <w:bCs/>
                <w:color w:val="000000"/>
                <w:sz w:val="22"/>
                <w:szCs w:val="22"/>
              </w:rPr>
              <w:t>021</w:t>
            </w:r>
          </w:p>
        </w:tc>
        <w:tc>
          <w:tcPr>
            <w:tcW w:w="1170" w:type="dxa"/>
            <w:tcBorders>
              <w:top w:val="nil"/>
              <w:left w:val="nil"/>
              <w:bottom w:val="single" w:sz="8" w:space="0" w:color="auto"/>
              <w:right w:val="single" w:sz="4" w:space="0" w:color="auto"/>
            </w:tcBorders>
            <w:shd w:val="clear" w:color="auto" w:fill="E2EFD9"/>
            <w:vAlign w:val="center"/>
            <w:hideMark/>
          </w:tcPr>
          <w:p w:rsidR="00963736" w:rsidRPr="00963736" w:rsidRDefault="00963736" w:rsidP="00963736">
            <w:pPr>
              <w:rPr>
                <w:b/>
                <w:bCs/>
                <w:color w:val="000000"/>
                <w:sz w:val="22"/>
                <w:szCs w:val="22"/>
              </w:rPr>
            </w:pPr>
            <w:r w:rsidRPr="00963736">
              <w:rPr>
                <w:b/>
                <w:bCs/>
                <w:color w:val="000000"/>
                <w:sz w:val="22"/>
                <w:szCs w:val="22"/>
              </w:rPr>
              <w:t>362</w:t>
            </w:r>
            <w:r w:rsidR="0012414E">
              <w:rPr>
                <w:b/>
                <w:bCs/>
                <w:color w:val="000000"/>
                <w:sz w:val="22"/>
                <w:szCs w:val="22"/>
              </w:rPr>
              <w:t> </w:t>
            </w:r>
            <w:r w:rsidRPr="00963736">
              <w:rPr>
                <w:b/>
                <w:bCs/>
                <w:color w:val="000000"/>
                <w:sz w:val="22"/>
                <w:szCs w:val="22"/>
              </w:rPr>
              <w:t>874</w:t>
            </w:r>
          </w:p>
        </w:tc>
        <w:tc>
          <w:tcPr>
            <w:tcW w:w="1170" w:type="dxa"/>
            <w:tcBorders>
              <w:top w:val="nil"/>
              <w:left w:val="nil"/>
              <w:bottom w:val="single" w:sz="8" w:space="0" w:color="auto"/>
              <w:right w:val="single" w:sz="4" w:space="0" w:color="auto"/>
            </w:tcBorders>
            <w:shd w:val="clear" w:color="auto" w:fill="E2EFD9"/>
            <w:vAlign w:val="center"/>
            <w:hideMark/>
          </w:tcPr>
          <w:p w:rsidR="00963736" w:rsidRPr="00963736" w:rsidRDefault="00963736" w:rsidP="00963736">
            <w:pPr>
              <w:rPr>
                <w:b/>
                <w:bCs/>
                <w:color w:val="000000"/>
                <w:sz w:val="22"/>
                <w:szCs w:val="22"/>
              </w:rPr>
            </w:pPr>
            <w:r w:rsidRPr="00963736">
              <w:rPr>
                <w:b/>
                <w:bCs/>
                <w:color w:val="000000"/>
                <w:sz w:val="22"/>
                <w:szCs w:val="22"/>
              </w:rPr>
              <w:t>91</w:t>
            </w:r>
            <w:r w:rsidR="0012414E">
              <w:rPr>
                <w:b/>
                <w:bCs/>
                <w:color w:val="000000"/>
                <w:sz w:val="22"/>
                <w:szCs w:val="22"/>
              </w:rPr>
              <w:t> </w:t>
            </w:r>
            <w:r w:rsidRPr="00963736">
              <w:rPr>
                <w:b/>
                <w:bCs/>
                <w:color w:val="000000"/>
                <w:sz w:val="22"/>
                <w:szCs w:val="22"/>
              </w:rPr>
              <w:t>147</w:t>
            </w:r>
          </w:p>
        </w:tc>
        <w:tc>
          <w:tcPr>
            <w:tcW w:w="1260" w:type="dxa"/>
            <w:tcBorders>
              <w:top w:val="nil"/>
              <w:left w:val="nil"/>
              <w:bottom w:val="single" w:sz="8" w:space="0" w:color="auto"/>
              <w:right w:val="single" w:sz="4"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w:t>
            </w:r>
            <w:r w:rsidR="0012414E">
              <w:rPr>
                <w:b/>
                <w:bCs/>
                <w:color w:val="000000"/>
                <w:sz w:val="22"/>
                <w:szCs w:val="22"/>
              </w:rPr>
              <w:t> </w:t>
            </w:r>
            <w:r w:rsidRPr="00963736">
              <w:rPr>
                <w:b/>
                <w:bCs/>
                <w:color w:val="000000"/>
                <w:sz w:val="22"/>
                <w:szCs w:val="22"/>
              </w:rPr>
              <w:t>553</w:t>
            </w:r>
            <w:r w:rsidR="0012414E">
              <w:rPr>
                <w:b/>
                <w:bCs/>
                <w:color w:val="000000"/>
                <w:sz w:val="22"/>
                <w:szCs w:val="22"/>
              </w:rPr>
              <w:t> </w:t>
            </w:r>
            <w:r w:rsidRPr="00963736">
              <w:rPr>
                <w:b/>
                <w:bCs/>
                <w:color w:val="000000"/>
                <w:sz w:val="22"/>
                <w:szCs w:val="22"/>
              </w:rPr>
              <w:t>462</w:t>
            </w:r>
          </w:p>
        </w:tc>
        <w:tc>
          <w:tcPr>
            <w:tcW w:w="1080" w:type="dxa"/>
            <w:tcBorders>
              <w:top w:val="nil"/>
              <w:left w:val="nil"/>
              <w:bottom w:val="single" w:sz="8" w:space="0" w:color="auto"/>
              <w:right w:val="nil"/>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1</w:t>
            </w:r>
            <w:r w:rsidR="0015493F">
              <w:rPr>
                <w:b/>
                <w:bCs/>
                <w:color w:val="000000"/>
                <w:sz w:val="22"/>
                <w:szCs w:val="22"/>
              </w:rPr>
              <w:t> </w:t>
            </w:r>
            <w:r w:rsidRPr="00963736">
              <w:rPr>
                <w:b/>
                <w:bCs/>
                <w:color w:val="000000"/>
                <w:sz w:val="22"/>
                <w:szCs w:val="22"/>
              </w:rPr>
              <w:t>294</w:t>
            </w:r>
            <w:r w:rsidR="0015493F">
              <w:rPr>
                <w:b/>
                <w:bCs/>
                <w:color w:val="000000"/>
                <w:sz w:val="22"/>
                <w:szCs w:val="22"/>
              </w:rPr>
              <w:t> </w:t>
            </w:r>
            <w:r w:rsidRPr="00963736">
              <w:rPr>
                <w:b/>
                <w:bCs/>
                <w:color w:val="000000"/>
                <w:sz w:val="22"/>
                <w:szCs w:val="22"/>
              </w:rPr>
              <w:t>533</w:t>
            </w:r>
          </w:p>
        </w:tc>
        <w:tc>
          <w:tcPr>
            <w:tcW w:w="1267" w:type="dxa"/>
            <w:tcBorders>
              <w:top w:val="single" w:sz="4" w:space="0" w:color="auto"/>
              <w:left w:val="single" w:sz="4" w:space="0" w:color="auto"/>
              <w:bottom w:val="single" w:sz="8" w:space="0" w:color="auto"/>
              <w:right w:val="single" w:sz="8" w:space="0" w:color="auto"/>
            </w:tcBorders>
            <w:shd w:val="clear" w:color="auto" w:fill="E2EFD9"/>
            <w:noWrap/>
            <w:vAlign w:val="center"/>
            <w:hideMark/>
          </w:tcPr>
          <w:p w:rsidR="00963736" w:rsidRPr="00963736" w:rsidRDefault="00963736" w:rsidP="00963736">
            <w:pPr>
              <w:rPr>
                <w:b/>
                <w:bCs/>
                <w:color w:val="000000"/>
                <w:sz w:val="22"/>
                <w:szCs w:val="22"/>
              </w:rPr>
            </w:pPr>
            <w:r w:rsidRPr="00963736">
              <w:rPr>
                <w:b/>
                <w:bCs/>
                <w:color w:val="000000"/>
                <w:sz w:val="22"/>
                <w:szCs w:val="22"/>
              </w:rPr>
              <w:t>258</w:t>
            </w:r>
            <w:r w:rsidR="0015493F">
              <w:rPr>
                <w:b/>
                <w:bCs/>
                <w:color w:val="000000"/>
                <w:sz w:val="22"/>
                <w:szCs w:val="22"/>
              </w:rPr>
              <w:t> </w:t>
            </w:r>
            <w:r w:rsidRPr="00963736">
              <w:rPr>
                <w:b/>
                <w:bCs/>
                <w:color w:val="000000"/>
                <w:sz w:val="22"/>
                <w:szCs w:val="22"/>
              </w:rPr>
              <w:t>929</w:t>
            </w:r>
          </w:p>
        </w:tc>
      </w:tr>
    </w:tbl>
    <w:p w:rsidR="003074CE" w:rsidRPr="003074CE" w:rsidRDefault="003074CE" w:rsidP="003074CE"/>
    <w:p w:rsidR="0003450E" w:rsidRDefault="00853067" w:rsidP="005B4EA8">
      <w:pPr>
        <w:pStyle w:val="source"/>
      </w:pPr>
      <w:r>
        <w:t xml:space="preserve">Sources: </w:t>
      </w:r>
      <w:r w:rsidRPr="00827F69">
        <w:t>Statistical Office of Montenegro</w:t>
      </w:r>
      <w:r>
        <w:t>, Monstat,</w:t>
      </w:r>
      <w:r w:rsidRPr="008D2643">
        <w:rPr>
          <w:lang w:eastAsia="ar-SA"/>
        </w:rPr>
        <w:t xml:space="preserve"> </w:t>
      </w:r>
      <w:r w:rsidRPr="00827F69">
        <w:rPr>
          <w:lang w:eastAsia="ar-SA"/>
        </w:rPr>
        <w:t>Statistical Office of the Republic of Serbi</w:t>
      </w:r>
      <w:r w:rsidR="00497375">
        <w:rPr>
          <w:lang w:eastAsia="ar-SA"/>
        </w:rPr>
        <w:t>a</w:t>
      </w:r>
    </w:p>
    <w:p w:rsidR="00E4421C" w:rsidRDefault="00E4421C" w:rsidP="003074CE"/>
    <w:p w:rsidR="00C60424" w:rsidRDefault="00C60424" w:rsidP="003074CE"/>
    <w:p w:rsidR="003074CE" w:rsidRPr="003074CE" w:rsidRDefault="0003450E" w:rsidP="00486DA4">
      <w:pPr>
        <w:pStyle w:val="Body"/>
      </w:pPr>
      <w:r>
        <w:t>Table: Tourism in the programme area 2011</w:t>
      </w:r>
    </w:p>
    <w:p w:rsidR="00467963" w:rsidRDefault="00467963" w:rsidP="00467963">
      <w:pPr>
        <w:pStyle w:val="source"/>
      </w:pPr>
      <w:r>
        <w:t xml:space="preserve">Sources: </w:t>
      </w:r>
      <w:r w:rsidRPr="00827F69">
        <w:t>Statistical Office of Montenegro</w:t>
      </w:r>
      <w:r>
        <w:t>, Monstat,</w:t>
      </w:r>
      <w:r w:rsidRPr="008D2643">
        <w:rPr>
          <w:lang w:eastAsia="ar-SA"/>
        </w:rPr>
        <w:t xml:space="preserve"> </w:t>
      </w:r>
      <w:r w:rsidRPr="00827F69">
        <w:rPr>
          <w:lang w:eastAsia="ar-SA"/>
        </w:rPr>
        <w:t>Statistical Office of the Republic of Serbia</w:t>
      </w:r>
    </w:p>
    <w:p w:rsidR="00C60424" w:rsidRPr="008D2643" w:rsidRDefault="00C60424" w:rsidP="00B07EE3">
      <w:pPr>
        <w:spacing w:before="120"/>
        <w:jc w:val="both"/>
        <w:rPr>
          <w:sz w:val="20"/>
          <w:szCs w:val="20"/>
        </w:rPr>
      </w:pPr>
    </w:p>
    <w:p w:rsidR="0003450E" w:rsidRPr="009D0819" w:rsidRDefault="006D7E15" w:rsidP="00486DA4">
      <w:pPr>
        <w:pStyle w:val="Body"/>
        <w:rPr>
          <w:b/>
        </w:rPr>
      </w:pPr>
      <w:r w:rsidRPr="009D0819">
        <w:rPr>
          <w:b/>
        </w:rPr>
        <w:t>Table</w:t>
      </w:r>
      <w:r w:rsidR="002D3B3B">
        <w:rPr>
          <w:b/>
        </w:rPr>
        <w:t xml:space="preserve"> 9</w:t>
      </w:r>
      <w:r w:rsidRPr="009D0819">
        <w:rPr>
          <w:b/>
        </w:rPr>
        <w:t>: Tourism in the programme area 2018 and 2019</w:t>
      </w:r>
    </w:p>
    <w:tbl>
      <w:tblPr>
        <w:tblW w:w="8637" w:type="dxa"/>
        <w:tblInd w:w="118" w:type="dxa"/>
        <w:tblLook w:val="04A0" w:firstRow="1" w:lastRow="0" w:firstColumn="1" w:lastColumn="0" w:noHBand="0" w:noVBand="1"/>
      </w:tblPr>
      <w:tblGrid>
        <w:gridCol w:w="2140"/>
        <w:gridCol w:w="1096"/>
        <w:gridCol w:w="1149"/>
        <w:gridCol w:w="2268"/>
        <w:gridCol w:w="1984"/>
      </w:tblGrid>
      <w:tr w:rsidR="006D7E15" w:rsidRPr="006D7E15" w:rsidTr="00F06918">
        <w:trPr>
          <w:trHeight w:val="684"/>
          <w:tblHeader/>
        </w:trPr>
        <w:tc>
          <w:tcPr>
            <w:tcW w:w="4385" w:type="dxa"/>
            <w:gridSpan w:val="3"/>
            <w:tcBorders>
              <w:top w:val="single" w:sz="8" w:space="0" w:color="auto"/>
              <w:left w:val="single" w:sz="8" w:space="0" w:color="auto"/>
              <w:bottom w:val="single" w:sz="8" w:space="0" w:color="auto"/>
              <w:right w:val="single" w:sz="8" w:space="0" w:color="000000"/>
            </w:tcBorders>
            <w:shd w:val="clear" w:color="auto" w:fill="E2EFD9"/>
            <w:vAlign w:val="bottom"/>
            <w:hideMark/>
          </w:tcPr>
          <w:p w:rsidR="006D7E15" w:rsidRPr="006D7E15" w:rsidRDefault="006D7E15" w:rsidP="006D7E15">
            <w:pPr>
              <w:rPr>
                <w:b/>
                <w:bCs/>
                <w:color w:val="000000"/>
                <w:sz w:val="22"/>
                <w:szCs w:val="22"/>
              </w:rPr>
            </w:pPr>
            <w:r w:rsidRPr="006D7E15">
              <w:rPr>
                <w:b/>
                <w:bCs/>
                <w:color w:val="000000"/>
                <w:sz w:val="22"/>
                <w:szCs w:val="22"/>
              </w:rPr>
              <w:t>Tourist arrivals 2018 RS and 2019 MNE</w:t>
            </w:r>
          </w:p>
        </w:tc>
        <w:tc>
          <w:tcPr>
            <w:tcW w:w="4252" w:type="dxa"/>
            <w:gridSpan w:val="2"/>
            <w:tcBorders>
              <w:top w:val="single" w:sz="8" w:space="0" w:color="auto"/>
              <w:left w:val="nil"/>
              <w:bottom w:val="single" w:sz="8" w:space="0" w:color="auto"/>
              <w:right w:val="single" w:sz="8" w:space="0" w:color="000000"/>
            </w:tcBorders>
            <w:shd w:val="clear" w:color="auto" w:fill="E2EFD9"/>
            <w:vAlign w:val="bottom"/>
            <w:hideMark/>
          </w:tcPr>
          <w:p w:rsidR="006D7E15" w:rsidRPr="006D7E15" w:rsidRDefault="006D7E15" w:rsidP="006D7E15">
            <w:pPr>
              <w:rPr>
                <w:b/>
                <w:bCs/>
                <w:color w:val="000000"/>
                <w:sz w:val="22"/>
                <w:szCs w:val="22"/>
              </w:rPr>
            </w:pPr>
            <w:r w:rsidRPr="006D7E15">
              <w:rPr>
                <w:b/>
                <w:bCs/>
                <w:color w:val="000000"/>
                <w:sz w:val="22"/>
                <w:szCs w:val="22"/>
              </w:rPr>
              <w:t>Overnights 2018 RS and 2019 MNE</w:t>
            </w:r>
          </w:p>
        </w:tc>
      </w:tr>
      <w:tr w:rsidR="006D7E15" w:rsidRPr="006D7E15" w:rsidTr="00F06918">
        <w:trPr>
          <w:trHeight w:val="288"/>
        </w:trPr>
        <w:tc>
          <w:tcPr>
            <w:tcW w:w="2140" w:type="dxa"/>
            <w:tcBorders>
              <w:top w:val="nil"/>
              <w:left w:val="single" w:sz="4" w:space="0" w:color="auto"/>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 </w:t>
            </w:r>
          </w:p>
        </w:tc>
        <w:tc>
          <w:tcPr>
            <w:tcW w:w="1096"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total</w:t>
            </w:r>
          </w:p>
        </w:tc>
        <w:tc>
          <w:tcPr>
            <w:tcW w:w="1149"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foreign</w:t>
            </w:r>
          </w:p>
        </w:tc>
        <w:tc>
          <w:tcPr>
            <w:tcW w:w="2268"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total</w:t>
            </w:r>
          </w:p>
        </w:tc>
        <w:tc>
          <w:tcPr>
            <w:tcW w:w="1984" w:type="dxa"/>
            <w:tcBorders>
              <w:top w:val="nil"/>
              <w:left w:val="nil"/>
              <w:bottom w:val="single" w:sz="4"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foreign</w:t>
            </w:r>
          </w:p>
        </w:tc>
      </w:tr>
      <w:tr w:rsidR="006D7E15" w:rsidRPr="006D7E15" w:rsidTr="00F06918">
        <w:trPr>
          <w:trHeight w:val="552"/>
        </w:trPr>
        <w:tc>
          <w:tcPr>
            <w:tcW w:w="2140" w:type="dxa"/>
            <w:tcBorders>
              <w:top w:val="nil"/>
              <w:left w:val="single" w:sz="4" w:space="0" w:color="auto"/>
              <w:bottom w:val="single" w:sz="4" w:space="0" w:color="auto"/>
              <w:right w:val="single" w:sz="4" w:space="0" w:color="auto"/>
            </w:tcBorders>
            <w:shd w:val="clear" w:color="auto" w:fill="E2EFD9"/>
            <w:vAlign w:val="center"/>
            <w:hideMark/>
          </w:tcPr>
          <w:p w:rsidR="006D7E15" w:rsidRPr="006D7E15" w:rsidRDefault="006D7E15" w:rsidP="006D7E15">
            <w:pPr>
              <w:jc w:val="both"/>
              <w:rPr>
                <w:b/>
                <w:bCs/>
                <w:color w:val="000000"/>
                <w:sz w:val="22"/>
                <w:szCs w:val="22"/>
              </w:rPr>
            </w:pPr>
            <w:r w:rsidRPr="006D7E15">
              <w:rPr>
                <w:b/>
                <w:bCs/>
                <w:color w:val="000000"/>
                <w:sz w:val="22"/>
                <w:szCs w:val="22"/>
                <w:lang w:val="en-GB"/>
              </w:rPr>
              <w:t>Serbia (2018)</w:t>
            </w:r>
          </w:p>
        </w:tc>
        <w:tc>
          <w:tcPr>
            <w:tcW w:w="1096"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rPr>
              <w:t>3</w:t>
            </w:r>
            <w:r w:rsidR="0015493F">
              <w:rPr>
                <w:b/>
                <w:bCs/>
                <w:color w:val="000000"/>
                <w:sz w:val="22"/>
                <w:szCs w:val="22"/>
              </w:rPr>
              <w:t> </w:t>
            </w:r>
            <w:r w:rsidRPr="006D7E15">
              <w:rPr>
                <w:b/>
                <w:bCs/>
                <w:color w:val="000000"/>
                <w:sz w:val="22"/>
                <w:szCs w:val="22"/>
              </w:rPr>
              <w:t>430</w:t>
            </w:r>
            <w:r w:rsidR="0015493F">
              <w:rPr>
                <w:b/>
                <w:bCs/>
                <w:color w:val="000000"/>
                <w:sz w:val="22"/>
                <w:szCs w:val="22"/>
              </w:rPr>
              <w:t> </w:t>
            </w:r>
            <w:r w:rsidRPr="006D7E15">
              <w:rPr>
                <w:b/>
                <w:bCs/>
                <w:color w:val="000000"/>
                <w:sz w:val="22"/>
                <w:szCs w:val="22"/>
              </w:rPr>
              <w:t>522</w:t>
            </w:r>
          </w:p>
        </w:tc>
        <w:tc>
          <w:tcPr>
            <w:tcW w:w="1149"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rPr>
              <w:t>1</w:t>
            </w:r>
            <w:r w:rsidR="0015493F">
              <w:rPr>
                <w:b/>
                <w:bCs/>
                <w:color w:val="000000"/>
                <w:sz w:val="22"/>
                <w:szCs w:val="22"/>
              </w:rPr>
              <w:t> </w:t>
            </w:r>
            <w:r w:rsidRPr="006D7E15">
              <w:rPr>
                <w:b/>
                <w:bCs/>
                <w:color w:val="000000"/>
                <w:sz w:val="22"/>
                <w:szCs w:val="22"/>
              </w:rPr>
              <w:t>710</w:t>
            </w:r>
            <w:r w:rsidR="0015493F">
              <w:rPr>
                <w:b/>
                <w:bCs/>
                <w:color w:val="000000"/>
                <w:sz w:val="22"/>
                <w:szCs w:val="22"/>
              </w:rPr>
              <w:t> </w:t>
            </w:r>
            <w:r w:rsidRPr="006D7E15">
              <w:rPr>
                <w:b/>
                <w:bCs/>
                <w:color w:val="000000"/>
                <w:sz w:val="22"/>
                <w:szCs w:val="22"/>
              </w:rPr>
              <w:t>514</w:t>
            </w:r>
          </w:p>
        </w:tc>
        <w:tc>
          <w:tcPr>
            <w:tcW w:w="2268"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9</w:t>
            </w:r>
            <w:r w:rsidR="0015493F">
              <w:rPr>
                <w:b/>
                <w:bCs/>
                <w:color w:val="000000"/>
                <w:sz w:val="22"/>
                <w:szCs w:val="22"/>
                <w:lang w:val="en-GB"/>
              </w:rPr>
              <w:t> </w:t>
            </w:r>
            <w:r w:rsidRPr="006D7E15">
              <w:rPr>
                <w:b/>
                <w:bCs/>
                <w:color w:val="000000"/>
                <w:sz w:val="22"/>
                <w:szCs w:val="22"/>
                <w:lang w:val="en-GB"/>
              </w:rPr>
              <w:t>336</w:t>
            </w:r>
            <w:r w:rsidR="0015493F">
              <w:rPr>
                <w:b/>
                <w:bCs/>
                <w:color w:val="000000"/>
                <w:sz w:val="22"/>
                <w:szCs w:val="22"/>
                <w:lang w:val="en-GB"/>
              </w:rPr>
              <w:t> </w:t>
            </w:r>
            <w:r w:rsidRPr="006D7E15">
              <w:rPr>
                <w:b/>
                <w:bCs/>
                <w:color w:val="000000"/>
                <w:sz w:val="22"/>
                <w:szCs w:val="22"/>
                <w:lang w:val="en-GB"/>
              </w:rPr>
              <w:t>103</w:t>
            </w:r>
          </w:p>
        </w:tc>
        <w:tc>
          <w:tcPr>
            <w:tcW w:w="1984" w:type="dxa"/>
            <w:tcBorders>
              <w:top w:val="nil"/>
              <w:left w:val="nil"/>
              <w:bottom w:val="single" w:sz="4"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rPr>
              <w:t>3</w:t>
            </w:r>
            <w:r w:rsidR="0015493F">
              <w:rPr>
                <w:b/>
                <w:bCs/>
                <w:color w:val="000000"/>
                <w:sz w:val="22"/>
                <w:szCs w:val="22"/>
              </w:rPr>
              <w:t> </w:t>
            </w:r>
            <w:r w:rsidRPr="006D7E15">
              <w:rPr>
                <w:b/>
                <w:bCs/>
                <w:color w:val="000000"/>
                <w:sz w:val="22"/>
                <w:szCs w:val="22"/>
              </w:rPr>
              <w:t>657</w:t>
            </w:r>
            <w:r w:rsidR="0015493F">
              <w:rPr>
                <w:b/>
                <w:bCs/>
                <w:color w:val="000000"/>
                <w:sz w:val="22"/>
                <w:szCs w:val="22"/>
              </w:rPr>
              <w:t> </w:t>
            </w:r>
            <w:r w:rsidRPr="006D7E15">
              <w:rPr>
                <w:b/>
                <w:bCs/>
                <w:color w:val="000000"/>
                <w:sz w:val="22"/>
                <w:szCs w:val="22"/>
              </w:rPr>
              <w:t>868</w:t>
            </w:r>
          </w:p>
        </w:tc>
      </w:tr>
      <w:tr w:rsidR="006D7E15" w:rsidRPr="006D7E15" w:rsidTr="00F06918">
        <w:trPr>
          <w:trHeight w:val="564"/>
        </w:trPr>
        <w:tc>
          <w:tcPr>
            <w:tcW w:w="2140" w:type="dxa"/>
            <w:tcBorders>
              <w:top w:val="nil"/>
              <w:left w:val="single" w:sz="4" w:space="0" w:color="auto"/>
              <w:bottom w:val="single" w:sz="4" w:space="0" w:color="auto"/>
              <w:right w:val="single" w:sz="4" w:space="0" w:color="auto"/>
            </w:tcBorders>
            <w:shd w:val="clear" w:color="auto" w:fill="E2EFD9"/>
            <w:vAlign w:val="center"/>
            <w:hideMark/>
          </w:tcPr>
          <w:p w:rsidR="006D7E15" w:rsidRPr="006D7E15" w:rsidRDefault="006D7E15" w:rsidP="006D7E15">
            <w:pPr>
              <w:jc w:val="both"/>
              <w:rPr>
                <w:b/>
                <w:bCs/>
                <w:color w:val="000000"/>
                <w:sz w:val="22"/>
                <w:szCs w:val="22"/>
              </w:rPr>
            </w:pPr>
            <w:r w:rsidRPr="006D7E15">
              <w:rPr>
                <w:b/>
                <w:bCs/>
                <w:sz w:val="22"/>
                <w:szCs w:val="22"/>
                <w:lang w:val="en-GB"/>
              </w:rPr>
              <w:t>Programme area RS</w:t>
            </w:r>
          </w:p>
        </w:tc>
        <w:tc>
          <w:tcPr>
            <w:tcW w:w="1096"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sz w:val="22"/>
                <w:szCs w:val="22"/>
                <w:lang w:val="en-GB"/>
              </w:rPr>
              <w:t>454</w:t>
            </w:r>
            <w:r w:rsidR="0015493F">
              <w:rPr>
                <w:b/>
                <w:bCs/>
                <w:sz w:val="22"/>
                <w:szCs w:val="22"/>
                <w:lang w:val="en-GB"/>
              </w:rPr>
              <w:t> </w:t>
            </w:r>
            <w:r w:rsidRPr="006D7E15">
              <w:rPr>
                <w:b/>
                <w:bCs/>
                <w:sz w:val="22"/>
                <w:szCs w:val="22"/>
                <w:lang w:val="en-GB"/>
              </w:rPr>
              <w:t>021</w:t>
            </w:r>
          </w:p>
        </w:tc>
        <w:tc>
          <w:tcPr>
            <w:tcW w:w="1149"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sz w:val="22"/>
                <w:szCs w:val="22"/>
                <w:lang w:val="en-GB"/>
              </w:rPr>
              <w:t>91</w:t>
            </w:r>
            <w:r w:rsidR="0015493F">
              <w:rPr>
                <w:b/>
                <w:bCs/>
                <w:sz w:val="22"/>
                <w:szCs w:val="22"/>
                <w:lang w:val="en-GB"/>
              </w:rPr>
              <w:t> </w:t>
            </w:r>
            <w:r w:rsidRPr="006D7E15">
              <w:rPr>
                <w:b/>
                <w:bCs/>
                <w:sz w:val="22"/>
                <w:szCs w:val="22"/>
                <w:lang w:val="en-GB"/>
              </w:rPr>
              <w:t>147</w:t>
            </w:r>
          </w:p>
        </w:tc>
        <w:tc>
          <w:tcPr>
            <w:tcW w:w="2268"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sz w:val="22"/>
                <w:szCs w:val="22"/>
                <w:lang w:val="en-GB"/>
              </w:rPr>
              <w:t>1</w:t>
            </w:r>
            <w:r w:rsidR="0015493F">
              <w:rPr>
                <w:b/>
                <w:bCs/>
                <w:sz w:val="22"/>
                <w:szCs w:val="22"/>
                <w:lang w:val="en-GB"/>
              </w:rPr>
              <w:t> </w:t>
            </w:r>
            <w:r w:rsidRPr="006D7E15">
              <w:rPr>
                <w:b/>
                <w:bCs/>
                <w:sz w:val="22"/>
                <w:szCs w:val="22"/>
                <w:lang w:val="en-GB"/>
              </w:rPr>
              <w:t>553</w:t>
            </w:r>
            <w:r w:rsidR="0015493F">
              <w:rPr>
                <w:b/>
                <w:bCs/>
                <w:sz w:val="22"/>
                <w:szCs w:val="22"/>
                <w:lang w:val="en-GB"/>
              </w:rPr>
              <w:t> </w:t>
            </w:r>
            <w:r w:rsidRPr="006D7E15">
              <w:rPr>
                <w:b/>
                <w:bCs/>
                <w:sz w:val="22"/>
                <w:szCs w:val="22"/>
                <w:lang w:val="en-GB"/>
              </w:rPr>
              <w:t>462</w:t>
            </w:r>
          </w:p>
        </w:tc>
        <w:tc>
          <w:tcPr>
            <w:tcW w:w="1984" w:type="dxa"/>
            <w:tcBorders>
              <w:top w:val="nil"/>
              <w:left w:val="nil"/>
              <w:bottom w:val="single" w:sz="4"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sz w:val="22"/>
                <w:szCs w:val="22"/>
                <w:lang w:val="en-GB"/>
              </w:rPr>
              <w:t>258</w:t>
            </w:r>
            <w:r w:rsidR="0015493F">
              <w:rPr>
                <w:b/>
                <w:bCs/>
                <w:sz w:val="22"/>
                <w:szCs w:val="22"/>
                <w:lang w:val="en-GB"/>
              </w:rPr>
              <w:t> </w:t>
            </w:r>
            <w:r w:rsidRPr="006D7E15">
              <w:rPr>
                <w:b/>
                <w:bCs/>
                <w:sz w:val="22"/>
                <w:szCs w:val="22"/>
                <w:lang w:val="en-GB"/>
              </w:rPr>
              <w:t>929</w:t>
            </w:r>
          </w:p>
        </w:tc>
      </w:tr>
      <w:tr w:rsidR="006D7E15" w:rsidRPr="006D7E15" w:rsidTr="00F06918">
        <w:trPr>
          <w:trHeight w:val="828"/>
        </w:trPr>
        <w:tc>
          <w:tcPr>
            <w:tcW w:w="2140" w:type="dxa"/>
            <w:tcBorders>
              <w:top w:val="nil"/>
              <w:left w:val="single" w:sz="4" w:space="0" w:color="auto"/>
              <w:bottom w:val="single" w:sz="4" w:space="0" w:color="auto"/>
              <w:right w:val="single" w:sz="4" w:space="0" w:color="auto"/>
            </w:tcBorders>
            <w:shd w:val="clear" w:color="auto" w:fill="E2EFD9"/>
            <w:vAlign w:val="center"/>
            <w:hideMark/>
          </w:tcPr>
          <w:p w:rsidR="006D7E15" w:rsidRPr="006D7E15" w:rsidRDefault="006D7E15" w:rsidP="006D7E15">
            <w:pPr>
              <w:jc w:val="both"/>
              <w:rPr>
                <w:b/>
                <w:bCs/>
                <w:color w:val="000000"/>
                <w:sz w:val="22"/>
                <w:szCs w:val="22"/>
              </w:rPr>
            </w:pPr>
            <w:r w:rsidRPr="006D7E15">
              <w:rPr>
                <w:b/>
                <w:bCs/>
                <w:color w:val="000000"/>
                <w:sz w:val="22"/>
                <w:szCs w:val="22"/>
                <w:lang w:val="en-GB"/>
              </w:rPr>
              <w:t>Programme area RS (% of Serbia)</w:t>
            </w:r>
          </w:p>
        </w:tc>
        <w:tc>
          <w:tcPr>
            <w:tcW w:w="1096"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13</w:t>
            </w:r>
            <w:r w:rsidR="0015493F">
              <w:rPr>
                <w:b/>
                <w:bCs/>
                <w:color w:val="000000"/>
                <w:sz w:val="22"/>
                <w:szCs w:val="22"/>
                <w:lang w:val="en-GB"/>
              </w:rPr>
              <w:t> </w:t>
            </w:r>
            <w:r w:rsidRPr="006D7E15">
              <w:rPr>
                <w:b/>
                <w:bCs/>
                <w:color w:val="000000"/>
                <w:sz w:val="22"/>
                <w:szCs w:val="22"/>
                <w:lang w:val="en-GB"/>
              </w:rPr>
              <w:t>%</w:t>
            </w:r>
          </w:p>
        </w:tc>
        <w:tc>
          <w:tcPr>
            <w:tcW w:w="1149"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5</w:t>
            </w:r>
            <w:r w:rsidR="0015493F">
              <w:rPr>
                <w:b/>
                <w:bCs/>
                <w:color w:val="000000"/>
                <w:sz w:val="22"/>
                <w:szCs w:val="22"/>
                <w:lang w:val="en-GB"/>
              </w:rPr>
              <w:t> </w:t>
            </w:r>
            <w:r w:rsidRPr="006D7E15">
              <w:rPr>
                <w:b/>
                <w:bCs/>
                <w:color w:val="000000"/>
                <w:sz w:val="22"/>
                <w:szCs w:val="22"/>
                <w:lang w:val="en-GB"/>
              </w:rPr>
              <w:t>%</w:t>
            </w:r>
          </w:p>
        </w:tc>
        <w:tc>
          <w:tcPr>
            <w:tcW w:w="2268"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17</w:t>
            </w:r>
            <w:r w:rsidR="0015493F">
              <w:rPr>
                <w:b/>
                <w:bCs/>
                <w:color w:val="000000"/>
                <w:sz w:val="22"/>
                <w:szCs w:val="22"/>
                <w:lang w:val="en-GB"/>
              </w:rPr>
              <w:t> </w:t>
            </w:r>
            <w:r w:rsidRPr="006D7E15">
              <w:rPr>
                <w:b/>
                <w:bCs/>
                <w:color w:val="000000"/>
                <w:sz w:val="22"/>
                <w:szCs w:val="22"/>
                <w:lang w:val="en-GB"/>
              </w:rPr>
              <w:t>%</w:t>
            </w:r>
          </w:p>
        </w:tc>
        <w:tc>
          <w:tcPr>
            <w:tcW w:w="1984" w:type="dxa"/>
            <w:tcBorders>
              <w:top w:val="nil"/>
              <w:left w:val="nil"/>
              <w:bottom w:val="single" w:sz="4"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7</w:t>
            </w:r>
            <w:r w:rsidR="0015493F">
              <w:rPr>
                <w:b/>
                <w:bCs/>
                <w:color w:val="000000"/>
                <w:sz w:val="22"/>
                <w:szCs w:val="22"/>
                <w:lang w:val="en-GB"/>
              </w:rPr>
              <w:t> </w:t>
            </w:r>
            <w:r w:rsidRPr="006D7E15">
              <w:rPr>
                <w:b/>
                <w:bCs/>
                <w:color w:val="000000"/>
                <w:sz w:val="22"/>
                <w:szCs w:val="22"/>
                <w:lang w:val="en-GB"/>
              </w:rPr>
              <w:t>%</w:t>
            </w:r>
          </w:p>
        </w:tc>
      </w:tr>
      <w:tr w:rsidR="006D7E15" w:rsidRPr="006D7E15" w:rsidTr="00F06918">
        <w:trPr>
          <w:trHeight w:val="552"/>
        </w:trPr>
        <w:tc>
          <w:tcPr>
            <w:tcW w:w="2140" w:type="dxa"/>
            <w:tcBorders>
              <w:top w:val="nil"/>
              <w:left w:val="single" w:sz="4" w:space="0" w:color="auto"/>
              <w:bottom w:val="single" w:sz="4" w:space="0" w:color="auto"/>
              <w:right w:val="single" w:sz="4" w:space="0" w:color="auto"/>
            </w:tcBorders>
            <w:shd w:val="clear" w:color="auto" w:fill="E2EFD9"/>
            <w:vAlign w:val="center"/>
            <w:hideMark/>
          </w:tcPr>
          <w:p w:rsidR="006D7E15" w:rsidRPr="006D7E15" w:rsidRDefault="006D7E15" w:rsidP="006D7E15">
            <w:pPr>
              <w:jc w:val="both"/>
              <w:rPr>
                <w:b/>
                <w:bCs/>
                <w:color w:val="000000"/>
                <w:sz w:val="22"/>
                <w:szCs w:val="22"/>
              </w:rPr>
            </w:pPr>
            <w:r w:rsidRPr="006D7E15">
              <w:rPr>
                <w:b/>
                <w:bCs/>
                <w:color w:val="000000"/>
                <w:sz w:val="22"/>
                <w:szCs w:val="22"/>
                <w:lang w:val="en-GB"/>
              </w:rPr>
              <w:t>Montenegro (2019)</w:t>
            </w:r>
          </w:p>
        </w:tc>
        <w:tc>
          <w:tcPr>
            <w:tcW w:w="1096"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2</w:t>
            </w:r>
            <w:r w:rsidR="0015493F">
              <w:rPr>
                <w:b/>
                <w:bCs/>
                <w:color w:val="000000"/>
                <w:sz w:val="22"/>
                <w:szCs w:val="22"/>
                <w:lang w:val="en-GB"/>
              </w:rPr>
              <w:t> </w:t>
            </w:r>
            <w:r w:rsidRPr="006D7E15">
              <w:rPr>
                <w:b/>
                <w:bCs/>
                <w:color w:val="000000"/>
                <w:sz w:val="22"/>
                <w:szCs w:val="22"/>
                <w:lang w:val="en-GB"/>
              </w:rPr>
              <w:t>645</w:t>
            </w:r>
            <w:r w:rsidR="0015493F">
              <w:rPr>
                <w:b/>
                <w:bCs/>
                <w:color w:val="000000"/>
                <w:sz w:val="22"/>
                <w:szCs w:val="22"/>
                <w:lang w:val="en-GB"/>
              </w:rPr>
              <w:t> </w:t>
            </w:r>
            <w:r w:rsidRPr="006D7E15">
              <w:rPr>
                <w:b/>
                <w:bCs/>
                <w:color w:val="000000"/>
                <w:sz w:val="22"/>
                <w:szCs w:val="22"/>
                <w:lang w:val="en-GB"/>
              </w:rPr>
              <w:t>217</w:t>
            </w:r>
          </w:p>
        </w:tc>
        <w:tc>
          <w:tcPr>
            <w:tcW w:w="1149"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2</w:t>
            </w:r>
            <w:r w:rsidR="0015493F">
              <w:rPr>
                <w:b/>
                <w:bCs/>
                <w:color w:val="000000"/>
                <w:sz w:val="22"/>
                <w:szCs w:val="22"/>
                <w:lang w:val="en-GB"/>
              </w:rPr>
              <w:t> </w:t>
            </w:r>
            <w:r w:rsidRPr="006D7E15">
              <w:rPr>
                <w:b/>
                <w:bCs/>
                <w:color w:val="000000"/>
                <w:sz w:val="22"/>
                <w:szCs w:val="22"/>
                <w:lang w:val="en-GB"/>
              </w:rPr>
              <w:t>509</w:t>
            </w:r>
            <w:r w:rsidR="0015493F">
              <w:rPr>
                <w:b/>
                <w:bCs/>
                <w:color w:val="000000"/>
                <w:sz w:val="22"/>
                <w:szCs w:val="22"/>
                <w:lang w:val="en-GB"/>
              </w:rPr>
              <w:t> </w:t>
            </w:r>
            <w:r w:rsidRPr="006D7E15">
              <w:rPr>
                <w:b/>
                <w:bCs/>
                <w:color w:val="000000"/>
                <w:sz w:val="22"/>
                <w:szCs w:val="22"/>
                <w:lang w:val="en-GB"/>
              </w:rPr>
              <w:t>625</w:t>
            </w:r>
          </w:p>
        </w:tc>
        <w:tc>
          <w:tcPr>
            <w:tcW w:w="2268"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14</w:t>
            </w:r>
            <w:r w:rsidR="0015493F">
              <w:rPr>
                <w:b/>
                <w:bCs/>
                <w:color w:val="000000"/>
                <w:sz w:val="22"/>
                <w:szCs w:val="22"/>
                <w:lang w:val="en-GB"/>
              </w:rPr>
              <w:t> </w:t>
            </w:r>
            <w:r w:rsidRPr="006D7E15">
              <w:rPr>
                <w:b/>
                <w:bCs/>
                <w:color w:val="000000"/>
                <w:sz w:val="22"/>
                <w:szCs w:val="22"/>
                <w:lang w:val="en-GB"/>
              </w:rPr>
              <w:t>455</w:t>
            </w:r>
            <w:r w:rsidR="0015493F">
              <w:rPr>
                <w:b/>
                <w:bCs/>
                <w:color w:val="000000"/>
                <w:sz w:val="22"/>
                <w:szCs w:val="22"/>
                <w:lang w:val="en-GB"/>
              </w:rPr>
              <w:t> </w:t>
            </w:r>
            <w:r w:rsidRPr="006D7E15">
              <w:rPr>
                <w:b/>
                <w:bCs/>
                <w:color w:val="000000"/>
                <w:sz w:val="22"/>
                <w:szCs w:val="22"/>
                <w:lang w:val="en-GB"/>
              </w:rPr>
              <w:t>920</w:t>
            </w:r>
          </w:p>
        </w:tc>
        <w:tc>
          <w:tcPr>
            <w:tcW w:w="1984" w:type="dxa"/>
            <w:tcBorders>
              <w:top w:val="nil"/>
              <w:left w:val="nil"/>
              <w:bottom w:val="single" w:sz="4"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13</w:t>
            </w:r>
            <w:r w:rsidR="0015493F">
              <w:rPr>
                <w:b/>
                <w:bCs/>
                <w:color w:val="000000"/>
                <w:sz w:val="22"/>
                <w:szCs w:val="22"/>
                <w:lang w:val="en-GB"/>
              </w:rPr>
              <w:t> </w:t>
            </w:r>
            <w:r w:rsidRPr="006D7E15">
              <w:rPr>
                <w:b/>
                <w:bCs/>
                <w:color w:val="000000"/>
                <w:sz w:val="22"/>
                <w:szCs w:val="22"/>
                <w:lang w:val="en-GB"/>
              </w:rPr>
              <w:t>933</w:t>
            </w:r>
            <w:r w:rsidR="0015493F">
              <w:rPr>
                <w:b/>
                <w:bCs/>
                <w:color w:val="000000"/>
                <w:sz w:val="22"/>
                <w:szCs w:val="22"/>
                <w:lang w:val="en-GB"/>
              </w:rPr>
              <w:t> </w:t>
            </w:r>
            <w:r w:rsidRPr="006D7E15">
              <w:rPr>
                <w:b/>
                <w:bCs/>
                <w:color w:val="000000"/>
                <w:sz w:val="22"/>
                <w:szCs w:val="22"/>
                <w:lang w:val="en-GB"/>
              </w:rPr>
              <w:t>538</w:t>
            </w:r>
          </w:p>
        </w:tc>
      </w:tr>
      <w:tr w:rsidR="006D7E15" w:rsidRPr="006D7E15" w:rsidTr="00F06918">
        <w:trPr>
          <w:trHeight w:val="552"/>
        </w:trPr>
        <w:tc>
          <w:tcPr>
            <w:tcW w:w="2140" w:type="dxa"/>
            <w:tcBorders>
              <w:top w:val="nil"/>
              <w:left w:val="single" w:sz="4" w:space="0" w:color="auto"/>
              <w:bottom w:val="single" w:sz="4" w:space="0" w:color="auto"/>
              <w:right w:val="single" w:sz="4" w:space="0" w:color="auto"/>
            </w:tcBorders>
            <w:shd w:val="clear" w:color="auto" w:fill="E2EFD9"/>
            <w:vAlign w:val="center"/>
            <w:hideMark/>
          </w:tcPr>
          <w:p w:rsidR="006D7E15" w:rsidRPr="006D7E15" w:rsidRDefault="006D7E15" w:rsidP="006D7E15">
            <w:pPr>
              <w:jc w:val="both"/>
              <w:rPr>
                <w:b/>
                <w:bCs/>
                <w:color w:val="000000"/>
                <w:sz w:val="22"/>
                <w:szCs w:val="22"/>
              </w:rPr>
            </w:pPr>
            <w:r w:rsidRPr="006D7E15">
              <w:rPr>
                <w:b/>
                <w:bCs/>
                <w:sz w:val="22"/>
                <w:szCs w:val="22"/>
                <w:lang w:val="en-GB"/>
              </w:rPr>
              <w:t>Programme area MNE</w:t>
            </w:r>
          </w:p>
        </w:tc>
        <w:tc>
          <w:tcPr>
            <w:tcW w:w="1096"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sz w:val="22"/>
                <w:szCs w:val="22"/>
                <w:lang w:val="en-GB"/>
              </w:rPr>
              <w:t>156</w:t>
            </w:r>
            <w:r w:rsidR="0015493F">
              <w:rPr>
                <w:b/>
                <w:bCs/>
                <w:sz w:val="22"/>
                <w:szCs w:val="22"/>
                <w:lang w:val="en-GB"/>
              </w:rPr>
              <w:t> </w:t>
            </w:r>
            <w:r w:rsidRPr="006D7E15">
              <w:rPr>
                <w:b/>
                <w:bCs/>
                <w:sz w:val="22"/>
                <w:szCs w:val="22"/>
                <w:lang w:val="en-GB"/>
              </w:rPr>
              <w:t>664</w:t>
            </w:r>
          </w:p>
        </w:tc>
        <w:tc>
          <w:tcPr>
            <w:tcW w:w="1149"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sz w:val="22"/>
                <w:szCs w:val="22"/>
                <w:lang w:val="en-GB"/>
              </w:rPr>
              <w:t>130</w:t>
            </w:r>
            <w:r w:rsidR="0015493F">
              <w:rPr>
                <w:b/>
                <w:bCs/>
                <w:sz w:val="22"/>
                <w:szCs w:val="22"/>
                <w:lang w:val="en-GB"/>
              </w:rPr>
              <w:t> </w:t>
            </w:r>
            <w:r w:rsidRPr="006D7E15">
              <w:rPr>
                <w:b/>
                <w:bCs/>
                <w:sz w:val="22"/>
                <w:szCs w:val="22"/>
                <w:lang w:val="en-GB"/>
              </w:rPr>
              <w:t>924</w:t>
            </w:r>
          </w:p>
        </w:tc>
        <w:tc>
          <w:tcPr>
            <w:tcW w:w="2268"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sz w:val="22"/>
                <w:szCs w:val="22"/>
                <w:lang w:val="en-GB"/>
              </w:rPr>
              <w:t>344</w:t>
            </w:r>
            <w:r w:rsidR="0015493F">
              <w:rPr>
                <w:b/>
                <w:bCs/>
                <w:sz w:val="22"/>
                <w:szCs w:val="22"/>
                <w:lang w:val="en-GB"/>
              </w:rPr>
              <w:t> </w:t>
            </w:r>
            <w:r w:rsidRPr="006D7E15">
              <w:rPr>
                <w:b/>
                <w:bCs/>
                <w:sz w:val="22"/>
                <w:szCs w:val="22"/>
                <w:lang w:val="en-GB"/>
              </w:rPr>
              <w:t>731</w:t>
            </w:r>
          </w:p>
        </w:tc>
        <w:tc>
          <w:tcPr>
            <w:tcW w:w="1984" w:type="dxa"/>
            <w:tcBorders>
              <w:top w:val="nil"/>
              <w:left w:val="nil"/>
              <w:bottom w:val="single" w:sz="4"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rPr>
              <w:t>292</w:t>
            </w:r>
            <w:r w:rsidR="0015493F">
              <w:rPr>
                <w:b/>
                <w:bCs/>
                <w:color w:val="000000"/>
                <w:sz w:val="22"/>
                <w:szCs w:val="22"/>
              </w:rPr>
              <w:t> </w:t>
            </w:r>
            <w:r w:rsidRPr="006D7E15">
              <w:rPr>
                <w:b/>
                <w:bCs/>
                <w:color w:val="000000"/>
                <w:sz w:val="22"/>
                <w:szCs w:val="22"/>
              </w:rPr>
              <w:t>173</w:t>
            </w:r>
          </w:p>
        </w:tc>
      </w:tr>
      <w:tr w:rsidR="006D7E15" w:rsidRPr="006D7E15" w:rsidTr="00F06918">
        <w:trPr>
          <w:trHeight w:val="1097"/>
        </w:trPr>
        <w:tc>
          <w:tcPr>
            <w:tcW w:w="2140" w:type="dxa"/>
            <w:tcBorders>
              <w:top w:val="nil"/>
              <w:left w:val="single" w:sz="4" w:space="0" w:color="auto"/>
              <w:bottom w:val="single" w:sz="4" w:space="0" w:color="auto"/>
              <w:right w:val="single" w:sz="4" w:space="0" w:color="auto"/>
            </w:tcBorders>
            <w:shd w:val="clear" w:color="auto" w:fill="E2EFD9"/>
            <w:vAlign w:val="center"/>
            <w:hideMark/>
          </w:tcPr>
          <w:p w:rsidR="006D7E15" w:rsidRPr="006D7E15" w:rsidRDefault="006D7E15" w:rsidP="006D7E15">
            <w:pPr>
              <w:jc w:val="both"/>
              <w:rPr>
                <w:b/>
                <w:bCs/>
                <w:color w:val="000000"/>
                <w:sz w:val="22"/>
                <w:szCs w:val="22"/>
              </w:rPr>
            </w:pPr>
            <w:r w:rsidRPr="006D7E15">
              <w:rPr>
                <w:b/>
                <w:bCs/>
                <w:color w:val="000000"/>
                <w:sz w:val="22"/>
                <w:szCs w:val="22"/>
                <w:lang w:val="en-GB"/>
              </w:rPr>
              <w:t>Programme area MNE (% of Montenegro)</w:t>
            </w:r>
          </w:p>
        </w:tc>
        <w:tc>
          <w:tcPr>
            <w:tcW w:w="1096"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6</w:t>
            </w:r>
            <w:r w:rsidR="00D63028">
              <w:rPr>
                <w:b/>
                <w:bCs/>
                <w:color w:val="000000"/>
                <w:sz w:val="22"/>
                <w:szCs w:val="22"/>
                <w:lang w:val="en-GB"/>
              </w:rPr>
              <w:t> </w:t>
            </w:r>
            <w:r w:rsidRPr="006D7E15">
              <w:rPr>
                <w:b/>
                <w:bCs/>
                <w:color w:val="000000"/>
                <w:sz w:val="22"/>
                <w:szCs w:val="22"/>
                <w:lang w:val="en-GB"/>
              </w:rPr>
              <w:t>%</w:t>
            </w:r>
          </w:p>
        </w:tc>
        <w:tc>
          <w:tcPr>
            <w:tcW w:w="1149"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5</w:t>
            </w:r>
            <w:r w:rsidR="00D63028">
              <w:rPr>
                <w:b/>
                <w:bCs/>
                <w:color w:val="000000"/>
                <w:sz w:val="22"/>
                <w:szCs w:val="22"/>
                <w:lang w:val="en-GB"/>
              </w:rPr>
              <w:t> </w:t>
            </w:r>
            <w:r w:rsidRPr="006D7E15">
              <w:rPr>
                <w:b/>
                <w:bCs/>
                <w:color w:val="000000"/>
                <w:sz w:val="22"/>
                <w:szCs w:val="22"/>
                <w:lang w:val="en-GB"/>
              </w:rPr>
              <w:t>%</w:t>
            </w:r>
          </w:p>
        </w:tc>
        <w:tc>
          <w:tcPr>
            <w:tcW w:w="2268" w:type="dxa"/>
            <w:tcBorders>
              <w:top w:val="nil"/>
              <w:left w:val="nil"/>
              <w:bottom w:val="single" w:sz="4"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2</w:t>
            </w:r>
            <w:r w:rsidR="00D63028">
              <w:rPr>
                <w:b/>
                <w:bCs/>
                <w:color w:val="000000"/>
                <w:sz w:val="22"/>
                <w:szCs w:val="22"/>
                <w:lang w:val="en-GB"/>
              </w:rPr>
              <w:t> </w:t>
            </w:r>
            <w:r w:rsidRPr="006D7E15">
              <w:rPr>
                <w:b/>
                <w:bCs/>
                <w:color w:val="000000"/>
                <w:sz w:val="22"/>
                <w:szCs w:val="22"/>
                <w:lang w:val="en-GB"/>
              </w:rPr>
              <w:t>%</w:t>
            </w:r>
          </w:p>
        </w:tc>
        <w:tc>
          <w:tcPr>
            <w:tcW w:w="1984" w:type="dxa"/>
            <w:tcBorders>
              <w:top w:val="nil"/>
              <w:left w:val="nil"/>
              <w:bottom w:val="single" w:sz="4"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2</w:t>
            </w:r>
            <w:r w:rsidR="00D63028">
              <w:rPr>
                <w:b/>
                <w:bCs/>
                <w:color w:val="000000"/>
                <w:sz w:val="22"/>
                <w:szCs w:val="22"/>
                <w:lang w:val="en-GB"/>
              </w:rPr>
              <w:t> </w:t>
            </w:r>
            <w:r w:rsidRPr="006D7E15">
              <w:rPr>
                <w:b/>
                <w:bCs/>
                <w:color w:val="000000"/>
                <w:sz w:val="22"/>
                <w:szCs w:val="22"/>
                <w:lang w:val="en-GB"/>
              </w:rPr>
              <w:t>%</w:t>
            </w:r>
          </w:p>
        </w:tc>
      </w:tr>
      <w:tr w:rsidR="006D7E15" w:rsidRPr="006D7E15" w:rsidTr="00F06918">
        <w:trPr>
          <w:trHeight w:val="620"/>
        </w:trPr>
        <w:tc>
          <w:tcPr>
            <w:tcW w:w="2140" w:type="dxa"/>
            <w:tcBorders>
              <w:top w:val="nil"/>
              <w:left w:val="single" w:sz="4" w:space="0" w:color="auto"/>
              <w:bottom w:val="single" w:sz="8" w:space="0" w:color="auto"/>
              <w:right w:val="single" w:sz="4" w:space="0" w:color="auto"/>
            </w:tcBorders>
            <w:shd w:val="clear" w:color="auto" w:fill="E2EFD9"/>
            <w:vAlign w:val="center"/>
            <w:hideMark/>
          </w:tcPr>
          <w:p w:rsidR="006D7E15" w:rsidRPr="006D7E15" w:rsidRDefault="006D7E15" w:rsidP="006D7E15">
            <w:pPr>
              <w:jc w:val="both"/>
              <w:rPr>
                <w:b/>
                <w:bCs/>
                <w:color w:val="000000"/>
                <w:sz w:val="22"/>
                <w:szCs w:val="22"/>
              </w:rPr>
            </w:pPr>
            <w:r w:rsidRPr="006D7E15">
              <w:rPr>
                <w:b/>
                <w:bCs/>
                <w:color w:val="000000"/>
                <w:sz w:val="22"/>
                <w:szCs w:val="22"/>
                <w:lang w:val="en-GB"/>
              </w:rPr>
              <w:t>TOTAL PROGRAMME AREA</w:t>
            </w:r>
          </w:p>
        </w:tc>
        <w:tc>
          <w:tcPr>
            <w:tcW w:w="1096" w:type="dxa"/>
            <w:tcBorders>
              <w:top w:val="nil"/>
              <w:left w:val="nil"/>
              <w:bottom w:val="single" w:sz="8"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610</w:t>
            </w:r>
            <w:r w:rsidR="00D63028">
              <w:rPr>
                <w:b/>
                <w:bCs/>
                <w:color w:val="000000"/>
                <w:sz w:val="22"/>
                <w:szCs w:val="22"/>
                <w:lang w:val="en-GB"/>
              </w:rPr>
              <w:t> </w:t>
            </w:r>
            <w:r w:rsidRPr="006D7E15">
              <w:rPr>
                <w:b/>
                <w:bCs/>
                <w:color w:val="000000"/>
                <w:sz w:val="22"/>
                <w:szCs w:val="22"/>
                <w:lang w:val="en-GB"/>
              </w:rPr>
              <w:t>685</w:t>
            </w:r>
          </w:p>
        </w:tc>
        <w:tc>
          <w:tcPr>
            <w:tcW w:w="1149" w:type="dxa"/>
            <w:tcBorders>
              <w:top w:val="nil"/>
              <w:left w:val="nil"/>
              <w:bottom w:val="single" w:sz="8"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222</w:t>
            </w:r>
            <w:r w:rsidR="00D63028">
              <w:rPr>
                <w:b/>
                <w:bCs/>
                <w:color w:val="000000"/>
                <w:sz w:val="22"/>
                <w:szCs w:val="22"/>
                <w:lang w:val="en-GB"/>
              </w:rPr>
              <w:t> </w:t>
            </w:r>
            <w:r w:rsidRPr="006D7E15">
              <w:rPr>
                <w:b/>
                <w:bCs/>
                <w:color w:val="000000"/>
                <w:sz w:val="22"/>
                <w:szCs w:val="22"/>
                <w:lang w:val="en-GB"/>
              </w:rPr>
              <w:t>071</w:t>
            </w:r>
          </w:p>
        </w:tc>
        <w:tc>
          <w:tcPr>
            <w:tcW w:w="2268" w:type="dxa"/>
            <w:tcBorders>
              <w:top w:val="nil"/>
              <w:left w:val="nil"/>
              <w:bottom w:val="single" w:sz="8" w:space="0" w:color="auto"/>
              <w:right w:val="single" w:sz="4"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1</w:t>
            </w:r>
            <w:r w:rsidR="00D63028">
              <w:rPr>
                <w:b/>
                <w:bCs/>
                <w:color w:val="000000"/>
                <w:sz w:val="22"/>
                <w:szCs w:val="22"/>
                <w:lang w:val="en-GB"/>
              </w:rPr>
              <w:t> </w:t>
            </w:r>
            <w:r w:rsidRPr="006D7E15">
              <w:rPr>
                <w:b/>
                <w:bCs/>
                <w:color w:val="000000"/>
                <w:sz w:val="22"/>
                <w:szCs w:val="22"/>
                <w:lang w:val="en-GB"/>
              </w:rPr>
              <w:t>898</w:t>
            </w:r>
            <w:r w:rsidR="00D63028">
              <w:rPr>
                <w:b/>
                <w:bCs/>
                <w:color w:val="000000"/>
                <w:sz w:val="22"/>
                <w:szCs w:val="22"/>
                <w:lang w:val="en-GB"/>
              </w:rPr>
              <w:t> </w:t>
            </w:r>
            <w:r w:rsidRPr="006D7E15">
              <w:rPr>
                <w:b/>
                <w:bCs/>
                <w:color w:val="000000"/>
                <w:sz w:val="22"/>
                <w:szCs w:val="22"/>
                <w:lang w:val="en-GB"/>
              </w:rPr>
              <w:t>193</w:t>
            </w:r>
          </w:p>
        </w:tc>
        <w:tc>
          <w:tcPr>
            <w:tcW w:w="1984" w:type="dxa"/>
            <w:tcBorders>
              <w:top w:val="nil"/>
              <w:left w:val="nil"/>
              <w:bottom w:val="single" w:sz="8" w:space="0" w:color="auto"/>
              <w:right w:val="single" w:sz="8" w:space="0" w:color="auto"/>
            </w:tcBorders>
            <w:shd w:val="clear" w:color="auto" w:fill="E2EFD9"/>
            <w:vAlign w:val="center"/>
            <w:hideMark/>
          </w:tcPr>
          <w:p w:rsidR="006D7E15" w:rsidRPr="006D7E15" w:rsidRDefault="006D7E15" w:rsidP="006D7E15">
            <w:pPr>
              <w:jc w:val="right"/>
              <w:rPr>
                <w:b/>
                <w:bCs/>
                <w:color w:val="000000"/>
                <w:sz w:val="22"/>
                <w:szCs w:val="22"/>
              </w:rPr>
            </w:pPr>
            <w:r w:rsidRPr="006D7E15">
              <w:rPr>
                <w:b/>
                <w:bCs/>
                <w:color w:val="000000"/>
                <w:sz w:val="22"/>
                <w:szCs w:val="22"/>
                <w:lang w:val="en-GB"/>
              </w:rPr>
              <w:t>551</w:t>
            </w:r>
            <w:r w:rsidR="00D63028">
              <w:rPr>
                <w:b/>
                <w:bCs/>
                <w:color w:val="000000"/>
                <w:sz w:val="22"/>
                <w:szCs w:val="22"/>
                <w:lang w:val="en-GB"/>
              </w:rPr>
              <w:t> </w:t>
            </w:r>
            <w:r w:rsidRPr="006D7E15">
              <w:rPr>
                <w:b/>
                <w:bCs/>
                <w:color w:val="000000"/>
                <w:sz w:val="22"/>
                <w:szCs w:val="22"/>
                <w:lang w:val="en-GB"/>
              </w:rPr>
              <w:t>102</w:t>
            </w:r>
          </w:p>
        </w:tc>
      </w:tr>
    </w:tbl>
    <w:p w:rsidR="006D7E15" w:rsidRPr="006D7E15" w:rsidRDefault="006D7E15" w:rsidP="006D7E15">
      <w:pPr>
        <w:pStyle w:val="source"/>
        <w:rPr>
          <w:szCs w:val="18"/>
        </w:rPr>
      </w:pPr>
      <w:r w:rsidRPr="006D7E15">
        <w:rPr>
          <w:szCs w:val="18"/>
        </w:rPr>
        <w:t>Sources: Statistical Office of Montenegro, Monstat,</w:t>
      </w:r>
      <w:r w:rsidRPr="006D7E15">
        <w:rPr>
          <w:szCs w:val="18"/>
          <w:lang w:eastAsia="ar-SA"/>
        </w:rPr>
        <w:t xml:space="preserve"> Statistical Office of the Republic of Serbia</w:t>
      </w:r>
    </w:p>
    <w:p w:rsidR="0003450E" w:rsidRDefault="0003450E" w:rsidP="00B07EE3">
      <w:pPr>
        <w:spacing w:before="120"/>
        <w:jc w:val="both"/>
      </w:pPr>
    </w:p>
    <w:p w:rsidR="00E15BDA" w:rsidRDefault="00F618EC" w:rsidP="00F618EC">
      <w:pPr>
        <w:spacing w:before="120"/>
        <w:jc w:val="both"/>
      </w:pPr>
      <w:bookmarkStart w:id="184" w:name="_Hlk56958983"/>
      <w:r w:rsidRPr="00D65A4C">
        <w:t>Comparing data from 2011 and 2018/2019</w:t>
      </w:r>
      <w:r w:rsidR="00BB690F" w:rsidRPr="00D65A4C">
        <w:t xml:space="preserve"> (for Serbia 2018 and for Montenegro 2019)</w:t>
      </w:r>
      <w:r w:rsidRPr="00D65A4C">
        <w:t xml:space="preserve"> related to tourism in the </w:t>
      </w:r>
      <w:r w:rsidR="00BB690F" w:rsidRPr="00D65A4C">
        <w:t xml:space="preserve">eligible </w:t>
      </w:r>
      <w:r w:rsidRPr="00D65A4C">
        <w:t xml:space="preserve">programme territory, positive trends are observed. There were </w:t>
      </w:r>
      <w:r w:rsidR="00BB690F" w:rsidRPr="00D65A4C">
        <w:t>610</w:t>
      </w:r>
      <w:r w:rsidR="00D63028">
        <w:t> </w:t>
      </w:r>
      <w:r w:rsidR="00BB690F" w:rsidRPr="00D65A4C">
        <w:t>685</w:t>
      </w:r>
      <w:r w:rsidRPr="00D65A4C">
        <w:t xml:space="preserve"> tourist arrivals recorded in the programme area</w:t>
      </w:r>
      <w:r w:rsidR="00BB690F" w:rsidRPr="00D65A4C">
        <w:t xml:space="preserve"> (357</w:t>
      </w:r>
      <w:r w:rsidR="00D63028">
        <w:t> </w:t>
      </w:r>
      <w:r w:rsidR="00BB690F" w:rsidRPr="00D65A4C">
        <w:t>432 in 2011).</w:t>
      </w:r>
      <w:r w:rsidRPr="00D65A4C">
        <w:t xml:space="preserve"> </w:t>
      </w:r>
      <w:r w:rsidR="00BB690F" w:rsidRPr="00D65A4C">
        <w:t>I</w:t>
      </w:r>
      <w:r w:rsidRPr="00D65A4C">
        <w:t xml:space="preserve">n </w:t>
      </w:r>
      <w:r w:rsidR="00BB690F" w:rsidRPr="00D65A4C">
        <w:t xml:space="preserve">the programme territory in </w:t>
      </w:r>
      <w:r w:rsidRPr="00D65A4C">
        <w:t xml:space="preserve">Serbia </w:t>
      </w:r>
      <w:r w:rsidR="00B3174B" w:rsidRPr="00D65A4C">
        <w:t>454</w:t>
      </w:r>
      <w:r w:rsidR="00D63028">
        <w:t> </w:t>
      </w:r>
      <w:r w:rsidR="00B3174B" w:rsidRPr="00D65A4C">
        <w:t>021 tourist arrivals</w:t>
      </w:r>
      <w:r w:rsidR="00B3174B" w:rsidRPr="00B3174B">
        <w:t xml:space="preserve"> </w:t>
      </w:r>
      <w:r w:rsidR="00BB690F" w:rsidRPr="00D65A4C">
        <w:t xml:space="preserve">were recorded </w:t>
      </w:r>
      <w:r w:rsidR="00B3174B" w:rsidRPr="00D65A4C">
        <w:t>in 2018</w:t>
      </w:r>
      <w:r w:rsidRPr="00D65A4C">
        <w:t xml:space="preserve">. These </w:t>
      </w:r>
      <w:r w:rsidR="00B3174B">
        <w:t xml:space="preserve">arrivals </w:t>
      </w:r>
      <w:r w:rsidRPr="00D65A4C">
        <w:t xml:space="preserve">account </w:t>
      </w:r>
      <w:r w:rsidR="00D63028">
        <w:t>for</w:t>
      </w:r>
      <w:r w:rsidRPr="00D65A4C">
        <w:t xml:space="preserve"> 1</w:t>
      </w:r>
      <w:r w:rsidR="00BB690F" w:rsidRPr="00D65A4C">
        <w:t>3</w:t>
      </w:r>
      <w:r w:rsidR="00D63028">
        <w:t> </w:t>
      </w:r>
      <w:r w:rsidRPr="00D65A4C">
        <w:t xml:space="preserve">% of all tourist arrivals </w:t>
      </w:r>
      <w:r w:rsidR="00B3174B">
        <w:t>in</w:t>
      </w:r>
      <w:r w:rsidRPr="00D65A4C">
        <w:t xml:space="preserve"> Serbia. </w:t>
      </w:r>
      <w:r w:rsidR="00BB690F" w:rsidRPr="00D65A4C">
        <w:t>A</w:t>
      </w:r>
      <w:r w:rsidR="00611820">
        <w:t xml:space="preserve">s reported by </w:t>
      </w:r>
      <w:r w:rsidR="00BB690F" w:rsidRPr="00D65A4C">
        <w:t xml:space="preserve">the </w:t>
      </w:r>
      <w:r w:rsidR="00BB690F" w:rsidRPr="00D65A4C">
        <w:rPr>
          <w:lang w:eastAsia="ar-SA"/>
        </w:rPr>
        <w:t>Statistical Office of the Republic of Serbia</w:t>
      </w:r>
      <w:r w:rsidR="00BB690F" w:rsidRPr="00D65A4C">
        <w:t xml:space="preserve"> </w:t>
      </w:r>
      <w:bookmarkStart w:id="185" w:name="_Hlk55360548"/>
      <w:r w:rsidR="00BB690F" w:rsidRPr="00D65A4C">
        <w:t>m</w:t>
      </w:r>
      <w:r w:rsidRPr="00D65A4C">
        <w:t xml:space="preserve">ost tourist arrivals </w:t>
      </w:r>
      <w:r w:rsidR="00E15BDA">
        <w:t xml:space="preserve">as well as overnight stays </w:t>
      </w:r>
      <w:r w:rsidRPr="00D65A4C">
        <w:t>were recorded in the municipalities of Vrnjačka Banja and Raška.</w:t>
      </w:r>
      <w:bookmarkEnd w:id="185"/>
      <w:r w:rsidR="00BB690F" w:rsidRPr="00D65A4C">
        <w:t xml:space="preserve"> Regarding all overnights stays in Serbia, </w:t>
      </w:r>
      <w:r w:rsidRPr="00D65A4C">
        <w:t>1</w:t>
      </w:r>
      <w:r w:rsidR="00BB690F" w:rsidRPr="00D65A4C">
        <w:t>7</w:t>
      </w:r>
      <w:r w:rsidR="00D63028">
        <w:t> </w:t>
      </w:r>
      <w:r w:rsidRPr="00D65A4C">
        <w:t xml:space="preserve">% of </w:t>
      </w:r>
      <w:r w:rsidR="00BB690F" w:rsidRPr="00D65A4C">
        <w:t>them</w:t>
      </w:r>
      <w:r w:rsidRPr="00D65A4C">
        <w:t xml:space="preserve"> were realised in the programme area</w:t>
      </w:r>
      <w:r w:rsidR="00E15BDA">
        <w:t>.</w:t>
      </w:r>
      <w:r w:rsidR="00BB690F" w:rsidRPr="00D65A4C">
        <w:t xml:space="preserve"> </w:t>
      </w:r>
    </w:p>
    <w:p w:rsidR="00F618EC" w:rsidRPr="00D65A4C" w:rsidRDefault="00D63028" w:rsidP="00F618EC">
      <w:pPr>
        <w:spacing w:before="120"/>
        <w:jc w:val="both"/>
      </w:pPr>
      <w:r>
        <w:t>The c</w:t>
      </w:r>
      <w:r w:rsidR="00F618EC" w:rsidRPr="00D65A4C">
        <w:t>ontribution of tourism on the Montenegrin side of the eligible area to overall tourist figures is smaller</w:t>
      </w:r>
      <w:r>
        <w:t>;</w:t>
      </w:r>
      <w:r w:rsidR="00BB690F" w:rsidRPr="00D65A4C">
        <w:t xml:space="preserve"> however, </w:t>
      </w:r>
      <w:r>
        <w:t xml:space="preserve">a </w:t>
      </w:r>
      <w:r w:rsidR="00BB690F" w:rsidRPr="00D65A4C">
        <w:t>slight increase</w:t>
      </w:r>
      <w:r w:rsidR="002D32C9" w:rsidRPr="00D65A4C">
        <w:t xml:space="preserve"> in percentages regarding all categories </w:t>
      </w:r>
      <w:r w:rsidR="002D32C9" w:rsidRPr="00D65A4C">
        <w:rPr>
          <w:color w:val="222222"/>
          <w:lang w:val="en"/>
        </w:rPr>
        <w:t xml:space="preserve">being compared </w:t>
      </w:r>
      <w:r w:rsidR="002D32C9" w:rsidRPr="00D65A4C">
        <w:t>(</w:t>
      </w:r>
      <w:r w:rsidR="00D65A4C" w:rsidRPr="00D65A4C">
        <w:t>tourist arrivals total and foreign, overnights total and foreign)</w:t>
      </w:r>
      <w:r w:rsidR="00BB690F" w:rsidRPr="00D65A4C">
        <w:t xml:space="preserve"> is </w:t>
      </w:r>
      <w:r w:rsidR="002D32C9" w:rsidRPr="00D65A4C">
        <w:t>noticed</w:t>
      </w:r>
      <w:r w:rsidR="00F618EC" w:rsidRPr="00D65A4C">
        <w:t xml:space="preserve">. Tourist arrivals account </w:t>
      </w:r>
      <w:r w:rsidR="00D65A4C" w:rsidRPr="00D65A4C">
        <w:t>6</w:t>
      </w:r>
      <w:r>
        <w:t> </w:t>
      </w:r>
      <w:r w:rsidR="00F618EC" w:rsidRPr="00D65A4C">
        <w:t>% of all arrivals to Montenegro in 201</w:t>
      </w:r>
      <w:r w:rsidR="00D65A4C" w:rsidRPr="00D65A4C">
        <w:t xml:space="preserve">9 </w:t>
      </w:r>
      <w:r w:rsidR="00F618EC" w:rsidRPr="00D65A4C">
        <w:t xml:space="preserve">and </w:t>
      </w:r>
      <w:r w:rsidR="00D65A4C" w:rsidRPr="00D65A4C">
        <w:t>2</w:t>
      </w:r>
      <w:r>
        <w:t> </w:t>
      </w:r>
      <w:r w:rsidR="00F618EC" w:rsidRPr="00D65A4C">
        <w:t>% to total overnight stays.</w:t>
      </w:r>
      <w:r w:rsidR="00E15BDA">
        <w:t xml:space="preserve"> In Montenegro </w:t>
      </w:r>
      <w:r w:rsidR="00E15BDA" w:rsidRPr="00D65A4C">
        <w:t xml:space="preserve">most tourist arrivals </w:t>
      </w:r>
      <w:r w:rsidR="00E15BDA">
        <w:t xml:space="preserve">as well as overnight stays </w:t>
      </w:r>
      <w:r w:rsidR="00E15BDA" w:rsidRPr="00D65A4C">
        <w:t xml:space="preserve">were recorded in </w:t>
      </w:r>
      <w:r w:rsidR="00E15BDA">
        <w:t>Žabljak and Kolašin.</w:t>
      </w:r>
    </w:p>
    <w:p w:rsidR="00F618EC" w:rsidRPr="0011106E" w:rsidRDefault="00A759AA" w:rsidP="00F618EC">
      <w:pPr>
        <w:spacing w:before="120"/>
        <w:jc w:val="both"/>
      </w:pPr>
      <w:r w:rsidRPr="00DD3E46">
        <w:t>As in the previous period, t</w:t>
      </w:r>
      <w:r w:rsidR="00F618EC" w:rsidRPr="00DD3E46">
        <w:t>he Serbian side mainly attracts domestic tourists (8</w:t>
      </w:r>
      <w:r w:rsidR="00C77F5B" w:rsidRPr="00DD3E46">
        <w:t>0</w:t>
      </w:r>
      <w:r w:rsidR="00D63028">
        <w:t> </w:t>
      </w:r>
      <w:r w:rsidR="00F618EC" w:rsidRPr="00DD3E46">
        <w:t xml:space="preserve">% arrivals, </w:t>
      </w:r>
      <w:r w:rsidR="00DB266D" w:rsidRPr="00DD3E46">
        <w:t>87</w:t>
      </w:r>
      <w:r w:rsidR="00D63028">
        <w:t> </w:t>
      </w:r>
      <w:r w:rsidR="00F618EC" w:rsidRPr="00DD3E46">
        <w:t>% overnight stays in 201</w:t>
      </w:r>
      <w:r w:rsidR="002D156B" w:rsidRPr="00DD3E46">
        <w:t>8</w:t>
      </w:r>
      <w:r w:rsidR="00D63028">
        <w:t>)</w:t>
      </w:r>
      <w:r w:rsidR="00F618EC" w:rsidRPr="00DD3E46">
        <w:t xml:space="preserve"> while foreign tourists dominate on the Montenegrin side (</w:t>
      </w:r>
      <w:r w:rsidR="002A5FAB" w:rsidRPr="00DD3E46">
        <w:t>83</w:t>
      </w:r>
      <w:r w:rsidR="00D63028">
        <w:t> </w:t>
      </w:r>
      <w:r w:rsidR="00F618EC" w:rsidRPr="00DD3E46">
        <w:t>% of arrivals, 8</w:t>
      </w:r>
      <w:r w:rsidR="002A5FAB" w:rsidRPr="00DD3E46">
        <w:t>5</w:t>
      </w:r>
      <w:r w:rsidR="00D63028">
        <w:t> </w:t>
      </w:r>
      <w:r w:rsidR="00F618EC" w:rsidRPr="00DD3E46">
        <w:t>% of overnights in 201</w:t>
      </w:r>
      <w:r w:rsidR="002D156B" w:rsidRPr="00DD3E46">
        <w:t>9</w:t>
      </w:r>
      <w:r w:rsidR="00F618EC" w:rsidRPr="00DD3E46">
        <w:t>).</w:t>
      </w:r>
    </w:p>
    <w:bookmarkEnd w:id="184"/>
    <w:p w:rsidR="00EB6DAF" w:rsidRDefault="00FC1E0E" w:rsidP="00B501B7">
      <w:pPr>
        <w:spacing w:before="120"/>
        <w:jc w:val="both"/>
      </w:pPr>
      <w:r>
        <w:t>The t</w:t>
      </w:r>
      <w:r w:rsidR="003404A8" w:rsidRPr="00B501B7">
        <w:t xml:space="preserve">ourism industry has </w:t>
      </w:r>
      <w:r w:rsidR="0092429C" w:rsidRPr="00B501B7">
        <w:t>well</w:t>
      </w:r>
      <w:r>
        <w:t xml:space="preserve"> established</w:t>
      </w:r>
      <w:r w:rsidR="0092429C" w:rsidRPr="00B501B7">
        <w:t xml:space="preserve"> </w:t>
      </w:r>
      <w:r w:rsidR="003404A8" w:rsidRPr="00B501B7">
        <w:t xml:space="preserve">tradition in some parts of the area, </w:t>
      </w:r>
      <w:r>
        <w:t>but</w:t>
      </w:r>
      <w:r w:rsidR="003404A8" w:rsidRPr="00B501B7">
        <w:t xml:space="preserve"> its potential is not yet sufficiently exploited.</w:t>
      </w:r>
      <w:r w:rsidR="00EE59E6" w:rsidRPr="00B501B7">
        <w:t xml:space="preserve"> There is a</w:t>
      </w:r>
      <w:r w:rsidR="003404A8" w:rsidRPr="00B501B7">
        <w:t xml:space="preserve"> </w:t>
      </w:r>
      <w:r w:rsidR="00EE59E6" w:rsidRPr="00B501B7">
        <w:t>relevant potential for the development of various types of tourism</w:t>
      </w:r>
      <w:r w:rsidR="00B501B7" w:rsidRPr="00B501B7">
        <w:t xml:space="preserve"> (</w:t>
      </w:r>
      <w:r w:rsidR="00A23D13">
        <w:t>e</w:t>
      </w:r>
      <w:r w:rsidR="00B501B7" w:rsidRPr="00B501B7">
        <w:t>cotourism in the protected areas, cultural tourism attracted by historical heritage, business tourism, health tourism, adrenaline tourism)</w:t>
      </w:r>
      <w:r w:rsidR="00EE59E6" w:rsidRPr="00B501B7">
        <w:t>. Most of the tourism potential is shared on the two sides of the borders, and its development could benefit from a stronger cross</w:t>
      </w:r>
      <w:r>
        <w:t>-</w:t>
      </w:r>
      <w:r w:rsidR="00EE59E6" w:rsidRPr="00B501B7">
        <w:t>border cooperation.</w:t>
      </w:r>
      <w:r w:rsidR="00EE59E6">
        <w:t xml:space="preserve"> </w:t>
      </w:r>
    </w:p>
    <w:p w:rsidR="00B501B7" w:rsidRDefault="009073DE" w:rsidP="00B501B7">
      <w:pPr>
        <w:spacing w:before="120"/>
        <w:jc w:val="both"/>
      </w:pPr>
      <w:bookmarkStart w:id="186" w:name="_Hlk56959037"/>
      <w:r w:rsidRPr="009073DE">
        <w:t>Even though</w:t>
      </w:r>
      <w:r w:rsidR="003404A8" w:rsidRPr="009073DE">
        <w:t xml:space="preserve"> considerable potential exists, there are </w:t>
      </w:r>
      <w:r>
        <w:t xml:space="preserve">severe </w:t>
      </w:r>
      <w:r w:rsidR="003404A8" w:rsidRPr="009073DE">
        <w:t xml:space="preserve">obstacles to more dynamic development of the tourism sector. </w:t>
      </w:r>
      <w:r w:rsidR="00FC1E0E">
        <w:t>The m</w:t>
      </w:r>
      <w:r w:rsidR="00E66769" w:rsidRPr="009073DE">
        <w:t>ain obstacles are b</w:t>
      </w:r>
      <w:r w:rsidR="003404A8" w:rsidRPr="009073DE">
        <w:t>etter access to</w:t>
      </w:r>
      <w:r w:rsidR="00E66769" w:rsidRPr="009073DE">
        <w:rPr>
          <w:lang w:val="sr-Latn-RS"/>
        </w:rPr>
        <w:t>/and through</w:t>
      </w:r>
      <w:r w:rsidR="003404A8" w:rsidRPr="009073DE">
        <w:t xml:space="preserve"> the programme area, modernisation of the tourist infrastructure, improvement of the quality of accommodation and other services, </w:t>
      </w:r>
      <w:r w:rsidR="00E66769" w:rsidRPr="009073DE">
        <w:t>generally not adequately trained personnel in tourist sector</w:t>
      </w:r>
      <w:r w:rsidR="00006C18" w:rsidRPr="009073DE">
        <w:t>,</w:t>
      </w:r>
      <w:r w:rsidR="003404A8" w:rsidRPr="009073DE">
        <w:t xml:space="preserve"> </w:t>
      </w:r>
      <w:r w:rsidR="00006C18" w:rsidRPr="009073DE">
        <w:t xml:space="preserve">lack of </w:t>
      </w:r>
      <w:r w:rsidR="003404A8" w:rsidRPr="009073DE">
        <w:t>human resources</w:t>
      </w:r>
      <w:r w:rsidR="00B501B7">
        <w:t>,</w:t>
      </w:r>
      <w:r w:rsidR="00B501B7" w:rsidRPr="00B501B7">
        <w:rPr>
          <w:rFonts w:ascii="Arial" w:hAnsi="Arial" w:cs="Arial"/>
          <w:color w:val="4D5156"/>
          <w:sz w:val="21"/>
          <w:szCs w:val="21"/>
          <w:shd w:val="clear" w:color="auto" w:fill="FFFFFF"/>
        </w:rPr>
        <w:t xml:space="preserve"> </w:t>
      </w:r>
      <w:r w:rsidR="00B501B7" w:rsidRPr="00B501B7">
        <w:rPr>
          <w:rStyle w:val="Emphasis"/>
          <w:i w:val="0"/>
          <w:iCs w:val="0"/>
          <w:shd w:val="clear" w:color="auto" w:fill="FFFFFF"/>
        </w:rPr>
        <w:t>seasonal</w:t>
      </w:r>
      <w:r w:rsidR="00FC1E0E">
        <w:rPr>
          <w:shd w:val="clear" w:color="auto" w:fill="FFFFFF"/>
        </w:rPr>
        <w:t xml:space="preserve"> </w:t>
      </w:r>
      <w:r w:rsidR="00B501B7" w:rsidRPr="00B501B7">
        <w:rPr>
          <w:shd w:val="clear" w:color="auto" w:fill="FFFFFF"/>
        </w:rPr>
        <w:t>pattern of</w:t>
      </w:r>
      <w:r w:rsidR="00FC1E0E">
        <w:rPr>
          <w:shd w:val="clear" w:color="auto" w:fill="FFFFFF"/>
        </w:rPr>
        <w:t xml:space="preserve"> </w:t>
      </w:r>
      <w:r w:rsidR="00B501B7" w:rsidRPr="00B501B7">
        <w:rPr>
          <w:rStyle w:val="Emphasis"/>
          <w:i w:val="0"/>
          <w:iCs w:val="0"/>
          <w:shd w:val="clear" w:color="auto" w:fill="FFFFFF"/>
        </w:rPr>
        <w:t>tourism</w:t>
      </w:r>
      <w:r w:rsidR="00FC1E0E">
        <w:rPr>
          <w:rStyle w:val="Emphasis"/>
          <w:i w:val="0"/>
          <w:iCs w:val="0"/>
          <w:shd w:val="clear" w:color="auto" w:fill="FFFFFF"/>
        </w:rPr>
        <w:t xml:space="preserve"> </w:t>
      </w:r>
      <w:r w:rsidR="00B501B7" w:rsidRPr="00B501B7">
        <w:rPr>
          <w:shd w:val="clear" w:color="auto" w:fill="FFFFFF"/>
        </w:rPr>
        <w:t>offer</w:t>
      </w:r>
      <w:r w:rsidR="00FC1E0E">
        <w:rPr>
          <w:shd w:val="clear" w:color="auto" w:fill="FFFFFF"/>
        </w:rPr>
        <w:t>,</w:t>
      </w:r>
      <w:r w:rsidR="00B501B7">
        <w:t xml:space="preserve"> </w:t>
      </w:r>
      <w:r w:rsidR="00006C18" w:rsidRPr="009073DE">
        <w:t>etc</w:t>
      </w:r>
      <w:bookmarkEnd w:id="186"/>
      <w:r w:rsidR="00006C18" w:rsidRPr="009073DE">
        <w:t>.</w:t>
      </w:r>
    </w:p>
    <w:p w:rsidR="00622E42" w:rsidRDefault="00622E42" w:rsidP="009073DE">
      <w:pPr>
        <w:pStyle w:val="Body"/>
        <w:jc w:val="both"/>
      </w:pPr>
    </w:p>
    <w:p w:rsidR="009073DE" w:rsidRDefault="00FC1E0E" w:rsidP="009073DE">
      <w:pPr>
        <w:pStyle w:val="Body"/>
        <w:jc w:val="both"/>
      </w:pPr>
      <w:r>
        <w:t>T</w:t>
      </w:r>
      <w:r w:rsidR="009073DE" w:rsidRPr="009073DE">
        <w:t>ourism was</w:t>
      </w:r>
      <w:r>
        <w:t xml:space="preserve"> also</w:t>
      </w:r>
      <w:r w:rsidR="009073DE" w:rsidRPr="009073DE">
        <w:t xml:space="preserve"> identified by most municipalities in the programme area as one of the key potentials and generator for development, what is also reflected in national, regional and local strategic documents. The quality and quantity of resources available and their distribution in the eligible area lead to identify the main challenge in the creation of a common image of the area, a territorial brand capable to attract a significant flow of demand, and to exploit the synergy between single tourism attractions</w:t>
      </w:r>
      <w:r w:rsidR="009073DE">
        <w:t>.</w:t>
      </w:r>
    </w:p>
    <w:p w:rsidR="00C60424" w:rsidRDefault="00C60424" w:rsidP="003404A8">
      <w:pPr>
        <w:spacing w:before="120"/>
      </w:pPr>
    </w:p>
    <w:p w:rsidR="002D7D13" w:rsidRDefault="009F2BAB" w:rsidP="002D7D13">
      <w:pPr>
        <w:spacing w:before="120"/>
        <w:rPr>
          <w:b/>
          <w:bCs/>
        </w:rPr>
      </w:pPr>
      <w:r>
        <w:rPr>
          <w:b/>
          <w:bCs/>
        </w:rPr>
        <w:t>1.5.5</w:t>
      </w:r>
      <w:r w:rsidR="002D7D13" w:rsidRPr="002D7D13">
        <w:rPr>
          <w:b/>
          <w:bCs/>
        </w:rPr>
        <w:t xml:space="preserve"> Business support environment and R</w:t>
      </w:r>
      <w:r w:rsidR="002D7D13" w:rsidRPr="002D7D13">
        <w:rPr>
          <w:b/>
          <w:bCs/>
          <w:lang w:val="sr-Cyrl-RS"/>
        </w:rPr>
        <w:t>&amp;</w:t>
      </w:r>
      <w:r w:rsidR="002D7D13" w:rsidRPr="002D7D13">
        <w:rPr>
          <w:b/>
          <w:bCs/>
        </w:rPr>
        <w:t>D</w:t>
      </w:r>
    </w:p>
    <w:p w:rsidR="00CD4ED2" w:rsidRPr="00CD4ED2" w:rsidRDefault="00CD4ED2" w:rsidP="002D7D13">
      <w:pPr>
        <w:spacing w:before="120"/>
        <w:rPr>
          <w:b/>
          <w:bCs/>
        </w:rPr>
      </w:pPr>
    </w:p>
    <w:p w:rsidR="002D7D13" w:rsidRDefault="002D7D13" w:rsidP="002D7D13">
      <w:pPr>
        <w:rPr>
          <w:rFonts w:eastAsia="Calibri"/>
        </w:rPr>
      </w:pPr>
      <w:r w:rsidRPr="00DD1BA9">
        <w:rPr>
          <w:rFonts w:eastAsia="Calibri"/>
        </w:rPr>
        <w:t xml:space="preserve">There are </w:t>
      </w:r>
      <w:r>
        <w:rPr>
          <w:rFonts w:eastAsia="Calibri"/>
        </w:rPr>
        <w:t>four</w:t>
      </w:r>
      <w:r w:rsidRPr="00DD1BA9">
        <w:rPr>
          <w:rFonts w:eastAsia="Calibri"/>
        </w:rPr>
        <w:t xml:space="preserve"> </w:t>
      </w:r>
      <w:r>
        <w:rPr>
          <w:rFonts w:eastAsia="Calibri"/>
        </w:rPr>
        <w:t>Regional D</w:t>
      </w:r>
      <w:r w:rsidRPr="00DD1BA9">
        <w:rPr>
          <w:rFonts w:eastAsia="Calibri"/>
        </w:rPr>
        <w:t xml:space="preserve">evelopment </w:t>
      </w:r>
      <w:r>
        <w:rPr>
          <w:rFonts w:eastAsia="Calibri"/>
        </w:rPr>
        <w:t>A</w:t>
      </w:r>
      <w:r w:rsidRPr="00DD1BA9">
        <w:rPr>
          <w:rFonts w:eastAsia="Calibri"/>
        </w:rPr>
        <w:t>gencies in the programme area:</w:t>
      </w:r>
    </w:p>
    <w:p w:rsidR="002D7D13" w:rsidRPr="00DD1BA9" w:rsidRDefault="002D7D13" w:rsidP="002D7D13">
      <w:pPr>
        <w:rPr>
          <w:rFonts w:eastAsia="Calibri"/>
        </w:rPr>
      </w:pPr>
    </w:p>
    <w:p w:rsidR="002D7D13" w:rsidRDefault="002D7D13" w:rsidP="00364D4C">
      <w:pPr>
        <w:numPr>
          <w:ilvl w:val="0"/>
          <w:numId w:val="6"/>
        </w:numPr>
        <w:rPr>
          <w:rFonts w:eastAsia="Calibri"/>
        </w:rPr>
      </w:pPr>
      <w:r>
        <w:rPr>
          <w:rFonts w:eastAsia="Calibri"/>
        </w:rPr>
        <w:t>Regional Development Agency for Bjelasica, Komovi and Prokletije</w:t>
      </w:r>
    </w:p>
    <w:p w:rsidR="002D7D13" w:rsidRDefault="002D7D13" w:rsidP="00364D4C">
      <w:pPr>
        <w:numPr>
          <w:ilvl w:val="0"/>
          <w:numId w:val="6"/>
        </w:numPr>
        <w:rPr>
          <w:rFonts w:eastAsia="Calibri"/>
        </w:rPr>
      </w:pPr>
      <w:r>
        <w:rPr>
          <w:rFonts w:eastAsia="Calibri"/>
        </w:rPr>
        <w:t>Regional Agency for Spatial and Economic Development of Raska and Moravica Districts</w:t>
      </w:r>
    </w:p>
    <w:p w:rsidR="002D7D13" w:rsidRPr="00DD1BA9" w:rsidRDefault="002D7D13" w:rsidP="00364D4C">
      <w:pPr>
        <w:numPr>
          <w:ilvl w:val="0"/>
          <w:numId w:val="6"/>
        </w:numPr>
        <w:rPr>
          <w:rFonts w:eastAsia="Calibri"/>
        </w:rPr>
      </w:pPr>
      <w:r>
        <w:rPr>
          <w:rFonts w:eastAsia="Calibri"/>
        </w:rPr>
        <w:t>Regional development Agency Zlatibor</w:t>
      </w:r>
    </w:p>
    <w:p w:rsidR="002D7D13" w:rsidRPr="00DD1BA9" w:rsidRDefault="002D7D13" w:rsidP="00364D4C">
      <w:pPr>
        <w:numPr>
          <w:ilvl w:val="0"/>
          <w:numId w:val="6"/>
        </w:numPr>
        <w:rPr>
          <w:rFonts w:eastAsia="Calibri"/>
        </w:rPr>
      </w:pPr>
      <w:r>
        <w:rPr>
          <w:rFonts w:eastAsia="Calibri"/>
        </w:rPr>
        <w:t>Sand</w:t>
      </w:r>
      <w:r w:rsidR="00FC1E0E">
        <w:rPr>
          <w:rFonts w:eastAsia="Calibri"/>
        </w:rPr>
        <w:t>ž</w:t>
      </w:r>
      <w:r>
        <w:rPr>
          <w:rFonts w:eastAsia="Calibri"/>
        </w:rPr>
        <w:t>ak Economic Development Agency- SEDA</w:t>
      </w:r>
    </w:p>
    <w:p w:rsidR="002D7D13" w:rsidRDefault="002D7D13" w:rsidP="002D7D13"/>
    <w:p w:rsidR="002D7D13" w:rsidRPr="00F26235" w:rsidRDefault="002D7D13" w:rsidP="002D7D13">
      <w:pPr>
        <w:jc w:val="both"/>
        <w:rPr>
          <w:rFonts w:eastAsia="Calibri"/>
        </w:rPr>
      </w:pPr>
      <w:r w:rsidRPr="00F26235">
        <w:rPr>
          <w:rFonts w:eastAsia="Calibri"/>
        </w:rPr>
        <w:t>Business support is provided also by other institutions at regional level:</w:t>
      </w:r>
      <w:r w:rsidRPr="00780899">
        <w:rPr>
          <w:rFonts w:eastAsia="Calibri"/>
        </w:rPr>
        <w:t xml:space="preserve"> </w:t>
      </w:r>
      <w:r w:rsidR="00FC1E0E">
        <w:rPr>
          <w:rFonts w:eastAsia="Calibri"/>
        </w:rPr>
        <w:t xml:space="preserve">the </w:t>
      </w:r>
      <w:r w:rsidRPr="00780899">
        <w:rPr>
          <w:rFonts w:eastAsia="Calibri"/>
        </w:rPr>
        <w:t xml:space="preserve">Chamber of Economy of Montenegro – Regional Offices in Nikšić and Bijelo Polje, </w:t>
      </w:r>
      <w:r w:rsidR="00FC1E0E">
        <w:rPr>
          <w:rFonts w:eastAsia="Calibri"/>
        </w:rPr>
        <w:t xml:space="preserve">the </w:t>
      </w:r>
      <w:r w:rsidRPr="00780899">
        <w:rPr>
          <w:rFonts w:eastAsia="Calibri"/>
        </w:rPr>
        <w:t>Chamber of Commerce and Industry of Serbia – Regional Chamber of Commerce Kraljevo and Užice</w:t>
      </w:r>
      <w:r w:rsidRPr="00F26235">
        <w:rPr>
          <w:rFonts w:eastAsia="Calibri"/>
        </w:rPr>
        <w:t>.</w:t>
      </w:r>
      <w:r w:rsidRPr="00780899">
        <w:rPr>
          <w:rFonts w:eastAsia="Calibri"/>
        </w:rPr>
        <w:t xml:space="preserve"> Moreover, t</w:t>
      </w:r>
      <w:r w:rsidRPr="00F26235">
        <w:rPr>
          <w:rFonts w:eastAsia="Calibri"/>
        </w:rPr>
        <w:t>he role of local self-governments in the programme area is important in terms of development of the business infrastructure as well as in terms of provision of local subsidies. Local economic development offices are very important business support structure</w:t>
      </w:r>
      <w:r w:rsidR="00FC1E0E">
        <w:rPr>
          <w:rFonts w:eastAsia="Calibri"/>
        </w:rPr>
        <w:t>s</w:t>
      </w:r>
      <w:r w:rsidRPr="00F26235">
        <w:rPr>
          <w:rFonts w:eastAsia="Calibri"/>
        </w:rPr>
        <w:t xml:space="preserve"> at local level in Serbia. </w:t>
      </w:r>
    </w:p>
    <w:p w:rsidR="002D7D13" w:rsidRPr="009E13C2" w:rsidRDefault="002D7D13" w:rsidP="002D7D13">
      <w:pPr>
        <w:spacing w:before="120"/>
        <w:jc w:val="both"/>
      </w:pPr>
      <w:r>
        <w:t>Within the programme area, m</w:t>
      </w:r>
      <w:r w:rsidRPr="002072AB">
        <w:t xml:space="preserve">unicipalities, chambers of commerce, development agencies and other organisations established </w:t>
      </w:r>
      <w:r>
        <w:t>certain</w:t>
      </w:r>
      <w:r w:rsidRPr="002072AB">
        <w:t xml:space="preserve"> level of support services and instruments to support the SME sector, however there is room for improvement of the quality, effectiven</w:t>
      </w:r>
      <w:r>
        <w:t>ess and efficiency of those services.</w:t>
      </w:r>
      <w:r w:rsidRPr="002072AB">
        <w:t xml:space="preserve"> </w:t>
      </w:r>
    </w:p>
    <w:p w:rsidR="002D7D13" w:rsidRDefault="002D7D13" w:rsidP="002D7D13">
      <w:pPr>
        <w:spacing w:before="120"/>
        <w:jc w:val="both"/>
      </w:pPr>
      <w:r w:rsidRPr="00287562">
        <w:t xml:space="preserve">Improving conditions for business development and strengthening of competitiveness through increased technology development and innovation are priorities of both cooperating countries. </w:t>
      </w:r>
    </w:p>
    <w:p w:rsidR="00FC1E0E" w:rsidRDefault="00FC1E0E" w:rsidP="00D8664D">
      <w:pPr>
        <w:pStyle w:val="Body"/>
        <w:jc w:val="both"/>
        <w:rPr>
          <w:rStyle w:val="BookTitle"/>
          <w:bCs w:val="0"/>
          <w:i w:val="0"/>
          <w:iCs w:val="0"/>
          <w:spacing w:val="0"/>
        </w:rPr>
      </w:pPr>
      <w:bookmarkStart w:id="187" w:name="_Toc55243428"/>
      <w:bookmarkStart w:id="188" w:name="_Toc55243557"/>
      <w:bookmarkStart w:id="189" w:name="_Toc55243847"/>
      <w:bookmarkStart w:id="190" w:name="_Toc55244107"/>
      <w:bookmarkStart w:id="191" w:name="_Toc55244347"/>
    </w:p>
    <w:p w:rsidR="002D7D13" w:rsidRPr="00D8664D" w:rsidRDefault="002D7D13" w:rsidP="00FC1E0E">
      <w:pPr>
        <w:pStyle w:val="Body"/>
        <w:jc w:val="both"/>
        <w:rPr>
          <w:rStyle w:val="BookTitle"/>
          <w:b w:val="0"/>
          <w:bCs w:val="0"/>
          <w:i w:val="0"/>
          <w:iCs w:val="0"/>
          <w:spacing w:val="0"/>
        </w:rPr>
      </w:pPr>
      <w:r w:rsidRPr="00D8664D">
        <w:rPr>
          <w:rStyle w:val="BookTitle"/>
          <w:bCs w:val="0"/>
          <w:i w:val="0"/>
          <w:iCs w:val="0"/>
          <w:spacing w:val="0"/>
        </w:rPr>
        <w:t>Business locations:</w:t>
      </w:r>
      <w:r w:rsidRPr="00D8664D">
        <w:rPr>
          <w:rStyle w:val="BookTitle"/>
          <w:b w:val="0"/>
          <w:bCs w:val="0"/>
          <w:i w:val="0"/>
          <w:iCs w:val="0"/>
          <w:spacing w:val="0"/>
        </w:rPr>
        <w:t xml:space="preserve"> Attracting new businesses into the programme area is a priority for its municipalities. </w:t>
      </w:r>
      <w:r w:rsidRPr="002576D2">
        <w:rPr>
          <w:rStyle w:val="BookTitle"/>
          <w:i w:val="0"/>
          <w:iCs w:val="0"/>
          <w:spacing w:val="0"/>
        </w:rPr>
        <w:t>Business zones</w:t>
      </w:r>
      <w:r w:rsidRPr="00D8664D">
        <w:rPr>
          <w:rStyle w:val="BookTitle"/>
          <w:b w:val="0"/>
          <w:bCs w:val="0"/>
          <w:i w:val="0"/>
          <w:iCs w:val="0"/>
          <w:spacing w:val="0"/>
        </w:rPr>
        <w:t xml:space="preserve"> are important </w:t>
      </w:r>
      <w:r w:rsidR="00FC1E0E">
        <w:rPr>
          <w:rStyle w:val="BookTitle"/>
          <w:b w:val="0"/>
          <w:bCs w:val="0"/>
          <w:i w:val="0"/>
          <w:iCs w:val="0"/>
          <w:spacing w:val="0"/>
        </w:rPr>
        <w:t xml:space="preserve">economic </w:t>
      </w:r>
      <w:r w:rsidRPr="00D8664D">
        <w:rPr>
          <w:rStyle w:val="BookTitle"/>
          <w:b w:val="0"/>
          <w:bCs w:val="0"/>
          <w:i w:val="0"/>
          <w:iCs w:val="0"/>
          <w:spacing w:val="0"/>
        </w:rPr>
        <w:t>generators. They are chances to increase exports, employment, balance between manufacturing and services sectors and a stimulus to activities that will be a support to the production capacities developed in the zones. The main industrial/business zones operate in Berane, Nikšić, Kolašin and Kraljevo. Other municipalities also developed smaller business locations and provided support to potential investors.</w:t>
      </w:r>
      <w:r w:rsidR="009E04BC" w:rsidRPr="00D8664D">
        <w:rPr>
          <w:rStyle w:val="BookTitle"/>
          <w:b w:val="0"/>
          <w:bCs w:val="0"/>
          <w:i w:val="0"/>
          <w:iCs w:val="0"/>
          <w:spacing w:val="0"/>
        </w:rPr>
        <w:t xml:space="preserve"> </w:t>
      </w:r>
      <w:r w:rsidRPr="002576D2">
        <w:rPr>
          <w:rStyle w:val="BookTitle"/>
          <w:i w:val="0"/>
          <w:iCs w:val="0"/>
          <w:spacing w:val="0"/>
        </w:rPr>
        <w:t>Business incubators</w:t>
      </w:r>
      <w:r w:rsidRPr="00D8664D">
        <w:rPr>
          <w:rStyle w:val="BookTitle"/>
          <w:b w:val="0"/>
          <w:bCs w:val="0"/>
          <w:i w:val="0"/>
          <w:iCs w:val="0"/>
          <w:spacing w:val="0"/>
        </w:rPr>
        <w:t xml:space="preserve"> are not so developed in the programme area. Currently, several business incubators operate in the programme area in Bijelo Polje, Berane and Nikšić.</w:t>
      </w:r>
      <w:r w:rsidR="00FC1E0E">
        <w:rPr>
          <w:rStyle w:val="BookTitle"/>
          <w:b w:val="0"/>
          <w:bCs w:val="0"/>
          <w:i w:val="0"/>
          <w:iCs w:val="0"/>
          <w:spacing w:val="0"/>
        </w:rPr>
        <w:t xml:space="preserve"> </w:t>
      </w:r>
      <w:r w:rsidRPr="002576D2">
        <w:rPr>
          <w:rStyle w:val="BookTitle"/>
          <w:i w:val="0"/>
          <w:iCs w:val="0"/>
          <w:spacing w:val="0"/>
        </w:rPr>
        <w:t>Free zones</w:t>
      </w:r>
      <w:r w:rsidRPr="00D8664D">
        <w:rPr>
          <w:rStyle w:val="BookTitle"/>
          <w:b w:val="0"/>
          <w:bCs w:val="0"/>
          <w:i w:val="0"/>
          <w:iCs w:val="0"/>
          <w:spacing w:val="0"/>
        </w:rPr>
        <w:t xml:space="preserve"> represent highly developed centers of technology, telecom</w:t>
      </w:r>
      <w:r w:rsidR="00FC1E0E">
        <w:rPr>
          <w:rStyle w:val="BookTitle"/>
          <w:b w:val="0"/>
          <w:bCs w:val="0"/>
          <w:i w:val="0"/>
          <w:iCs w:val="0"/>
          <w:spacing w:val="0"/>
        </w:rPr>
        <w:t>m</w:t>
      </w:r>
      <w:r w:rsidRPr="00D8664D">
        <w:rPr>
          <w:rStyle w:val="BookTitle"/>
          <w:b w:val="0"/>
          <w:bCs w:val="0"/>
          <w:i w:val="0"/>
          <w:iCs w:val="0"/>
          <w:spacing w:val="0"/>
        </w:rPr>
        <w:t>unications, modern infrastructure and industry and logistic support. Preferential customs treatment, tax relief and sim</w:t>
      </w:r>
      <w:r w:rsidR="00FC1E0E">
        <w:rPr>
          <w:rStyle w:val="BookTitle"/>
          <w:b w:val="0"/>
          <w:bCs w:val="0"/>
          <w:i w:val="0"/>
          <w:iCs w:val="0"/>
          <w:spacing w:val="0"/>
        </w:rPr>
        <w:t>p</w:t>
      </w:r>
      <w:r w:rsidRPr="00D8664D">
        <w:rPr>
          <w:rStyle w:val="BookTitle"/>
          <w:b w:val="0"/>
          <w:bCs w:val="0"/>
          <w:i w:val="0"/>
          <w:iCs w:val="0"/>
          <w:spacing w:val="0"/>
        </w:rPr>
        <w:t>lified administrative procedure make free zones investment attractive. In the programme area there is one free zone in Priboj, on a crossroad between Serbia, Montenegro and Bosnia</w:t>
      </w:r>
      <w:r w:rsidR="00FC1E0E">
        <w:rPr>
          <w:rStyle w:val="BookTitle"/>
          <w:b w:val="0"/>
          <w:bCs w:val="0"/>
          <w:i w:val="0"/>
          <w:iCs w:val="0"/>
          <w:spacing w:val="0"/>
        </w:rPr>
        <w:t>-</w:t>
      </w:r>
      <w:r w:rsidRPr="00D8664D">
        <w:rPr>
          <w:rStyle w:val="BookTitle"/>
          <w:b w:val="0"/>
          <w:bCs w:val="0"/>
          <w:i w:val="0"/>
          <w:iCs w:val="0"/>
          <w:spacing w:val="0"/>
        </w:rPr>
        <w:t xml:space="preserve">Herzegovina. The </w:t>
      </w:r>
      <w:r w:rsidR="00FC1E0E">
        <w:rPr>
          <w:rStyle w:val="BookTitle"/>
          <w:b w:val="0"/>
          <w:bCs w:val="0"/>
          <w:i w:val="0"/>
          <w:iCs w:val="0"/>
          <w:spacing w:val="0"/>
        </w:rPr>
        <w:t>z</w:t>
      </w:r>
      <w:r w:rsidRPr="00D8664D">
        <w:rPr>
          <w:rStyle w:val="BookTitle"/>
          <w:b w:val="0"/>
          <w:bCs w:val="0"/>
          <w:i w:val="0"/>
          <w:iCs w:val="0"/>
          <w:spacing w:val="0"/>
        </w:rPr>
        <w:t>one encompasses 26 hectares 90 acres and 69 square meters of land. It possesses 27</w:t>
      </w:r>
      <w:r w:rsidR="00FC1E0E">
        <w:rPr>
          <w:rStyle w:val="BookTitle"/>
          <w:b w:val="0"/>
          <w:bCs w:val="0"/>
          <w:i w:val="0"/>
          <w:iCs w:val="0"/>
          <w:spacing w:val="0"/>
        </w:rPr>
        <w:t> </w:t>
      </w:r>
      <w:r w:rsidRPr="00D8664D">
        <w:rPr>
          <w:rStyle w:val="BookTitle"/>
          <w:b w:val="0"/>
          <w:bCs w:val="0"/>
          <w:i w:val="0"/>
          <w:iCs w:val="0"/>
          <w:spacing w:val="0"/>
        </w:rPr>
        <w:t>213 square meters of production space, 10</w:t>
      </w:r>
      <w:r w:rsidR="00FC1E0E">
        <w:rPr>
          <w:rStyle w:val="BookTitle"/>
          <w:b w:val="0"/>
          <w:bCs w:val="0"/>
          <w:i w:val="0"/>
          <w:iCs w:val="0"/>
          <w:spacing w:val="0"/>
        </w:rPr>
        <w:t> </w:t>
      </w:r>
      <w:r w:rsidRPr="00D8664D">
        <w:rPr>
          <w:rStyle w:val="BookTitle"/>
          <w:b w:val="0"/>
          <w:bCs w:val="0"/>
          <w:i w:val="0"/>
          <w:iCs w:val="0"/>
          <w:spacing w:val="0"/>
        </w:rPr>
        <w:t>770 square meters of closed storage space, 9</w:t>
      </w:r>
      <w:r w:rsidR="00FC1E0E">
        <w:rPr>
          <w:rStyle w:val="BookTitle"/>
          <w:b w:val="0"/>
          <w:bCs w:val="0"/>
          <w:i w:val="0"/>
          <w:iCs w:val="0"/>
          <w:spacing w:val="0"/>
        </w:rPr>
        <w:t> </w:t>
      </w:r>
      <w:r w:rsidRPr="00D8664D">
        <w:rPr>
          <w:rStyle w:val="BookTitle"/>
          <w:b w:val="0"/>
          <w:bCs w:val="0"/>
          <w:i w:val="0"/>
          <w:iCs w:val="0"/>
          <w:spacing w:val="0"/>
        </w:rPr>
        <w:t>084 square meters of open storage space and 5</w:t>
      </w:r>
      <w:r w:rsidR="00FC1E0E">
        <w:rPr>
          <w:rStyle w:val="BookTitle"/>
          <w:b w:val="0"/>
          <w:bCs w:val="0"/>
          <w:i w:val="0"/>
          <w:iCs w:val="0"/>
          <w:spacing w:val="0"/>
        </w:rPr>
        <w:t> </w:t>
      </w:r>
      <w:r w:rsidRPr="00D8664D">
        <w:rPr>
          <w:rStyle w:val="BookTitle"/>
          <w:b w:val="0"/>
          <w:bCs w:val="0"/>
          <w:i w:val="0"/>
          <w:iCs w:val="0"/>
          <w:spacing w:val="0"/>
        </w:rPr>
        <w:t>183 square meters of office space.</w:t>
      </w:r>
      <w:bookmarkEnd w:id="187"/>
      <w:bookmarkEnd w:id="188"/>
      <w:bookmarkEnd w:id="189"/>
      <w:bookmarkEnd w:id="190"/>
      <w:bookmarkEnd w:id="191"/>
    </w:p>
    <w:p w:rsidR="00FC1E0E" w:rsidRDefault="00FC1E0E" w:rsidP="00B367C3">
      <w:pPr>
        <w:spacing w:before="120"/>
        <w:jc w:val="both"/>
        <w:rPr>
          <w:b/>
          <w:bCs/>
        </w:rPr>
      </w:pPr>
    </w:p>
    <w:p w:rsidR="00B367C3" w:rsidRPr="00854596" w:rsidRDefault="006533D1" w:rsidP="00B367C3">
      <w:pPr>
        <w:spacing w:before="120"/>
        <w:jc w:val="both"/>
      </w:pPr>
      <w:r w:rsidRPr="00B6282A">
        <w:rPr>
          <w:b/>
          <w:bCs/>
        </w:rPr>
        <w:t>Research and development:</w:t>
      </w:r>
      <w:r>
        <w:t xml:space="preserve"> </w:t>
      </w:r>
      <w:r w:rsidR="00B367C3" w:rsidRPr="00854596">
        <w:t>In the Serbian part of the programme territory, a research center for natural sciences was opened in Go</w:t>
      </w:r>
      <w:r w:rsidR="008B57FB">
        <w:t>č</w:t>
      </w:r>
      <w:r w:rsidR="00B367C3" w:rsidRPr="00854596">
        <w:t xml:space="preserve"> at the suggestion of the local self-government of Kraljevo to use the old capacities of the children's resort on Go</w:t>
      </w:r>
      <w:r w:rsidR="00FC1E0E">
        <w:t>č</w:t>
      </w:r>
      <w:r w:rsidR="00B367C3" w:rsidRPr="00854596">
        <w:t xml:space="preserve"> for a research center.</w:t>
      </w:r>
      <w:r w:rsidR="00B367C3">
        <w:t xml:space="preserve"> Based on the Program of Support to the </w:t>
      </w:r>
      <w:r w:rsidR="00B367C3" w:rsidRPr="002540AA">
        <w:t>Opening of Regional Innovation Startup Centers</w:t>
      </w:r>
      <w:r w:rsidR="00B367C3">
        <w:t xml:space="preserve"> (so-called “mini” science and technology parks)</w:t>
      </w:r>
      <w:r w:rsidR="00B367C3">
        <w:rPr>
          <w:rFonts w:ascii="Warnock Pro" w:hAnsi="Warnock Pro"/>
          <w:color w:val="999999"/>
          <w:spacing w:val="3"/>
          <w:sz w:val="27"/>
          <w:szCs w:val="27"/>
          <w:shd w:val="clear" w:color="auto" w:fill="FFFFFF"/>
        </w:rPr>
        <w:t>,</w:t>
      </w:r>
      <w:r w:rsidR="00B367C3">
        <w:t xml:space="preserve"> two Regional Innovation Startup Centers opened in Priboj and Novi Pazar in 2020.</w:t>
      </w:r>
    </w:p>
    <w:p w:rsidR="007A1BC8" w:rsidRDefault="00B367C3" w:rsidP="007A1BC8">
      <w:pPr>
        <w:spacing w:before="120"/>
        <w:jc w:val="both"/>
      </w:pPr>
      <w:r w:rsidRPr="00854596">
        <w:t>On the Mon</w:t>
      </w:r>
      <w:r>
        <w:t>t</w:t>
      </w:r>
      <w:r w:rsidRPr="00854596">
        <w:t>en</w:t>
      </w:r>
      <w:r w:rsidR="00FC1E0E">
        <w:t>e</w:t>
      </w:r>
      <w:r w:rsidRPr="00854596">
        <w:t>grin side there is</w:t>
      </w:r>
      <w:r>
        <w:t xml:space="preserve"> </w:t>
      </w:r>
      <w:r w:rsidR="00FC1E0E">
        <w:t xml:space="preserve">the </w:t>
      </w:r>
      <w:r>
        <w:t xml:space="preserve">Black Metallurgy Institute in Nikšić, </w:t>
      </w:r>
      <w:r w:rsidR="00FC1E0E">
        <w:t xml:space="preserve">a </w:t>
      </w:r>
      <w:r>
        <w:t xml:space="preserve">licensed scientific research institution which deals with research and development in technical sciences. </w:t>
      </w:r>
    </w:p>
    <w:p w:rsidR="00FC1E0E" w:rsidRDefault="00FC1E0E" w:rsidP="00AC60D2">
      <w:pPr>
        <w:jc w:val="both"/>
        <w:rPr>
          <w:rFonts w:eastAsia="Calibri"/>
          <w:color w:val="212529"/>
          <w:shd w:val="clear" w:color="auto" w:fill="FFFFFF"/>
        </w:rPr>
      </w:pPr>
    </w:p>
    <w:p w:rsidR="00B367C3" w:rsidRPr="00FC1E0E" w:rsidRDefault="00FC1E0E" w:rsidP="00AC60D2">
      <w:pPr>
        <w:jc w:val="both"/>
        <w:rPr>
          <w:rFonts w:eastAsia="Calibri"/>
        </w:rPr>
      </w:pPr>
      <w:r w:rsidRPr="00FC1E0E">
        <w:rPr>
          <w:rFonts w:eastAsia="Calibri"/>
          <w:shd w:val="clear" w:color="auto" w:fill="FFFFFF"/>
        </w:rPr>
        <w:t xml:space="preserve">The </w:t>
      </w:r>
      <w:r w:rsidR="00B367C3" w:rsidRPr="00FC1E0E">
        <w:rPr>
          <w:rFonts w:eastAsia="Calibri"/>
          <w:shd w:val="clear" w:color="auto" w:fill="FFFFFF"/>
        </w:rPr>
        <w:t>Innovation and Entrepreneurship Center Tehnopolis in Nikšić was opened in 2016 as a part of the Science and Technology Park.</w:t>
      </w:r>
      <w:r w:rsidR="00B367C3" w:rsidRPr="00FC1E0E">
        <w:rPr>
          <w:rFonts w:eastAsia="Calibri"/>
        </w:rPr>
        <w:t xml:space="preserve"> Technopolis will contribute to linking science and business sectors; improving the competitiveness of SMEs and promoting entrepreneurship; and support for new companies.</w:t>
      </w:r>
    </w:p>
    <w:p w:rsidR="007A1BC8" w:rsidRDefault="007A1BC8" w:rsidP="00AC60D2">
      <w:pPr>
        <w:jc w:val="both"/>
        <w:rPr>
          <w:rFonts w:eastAsia="Calibri"/>
        </w:rPr>
      </w:pPr>
    </w:p>
    <w:p w:rsidR="008D6B9F" w:rsidRDefault="007A1BC8" w:rsidP="008D6B9F">
      <w:pPr>
        <w:jc w:val="both"/>
        <w:rPr>
          <w:rFonts w:eastAsia="Calibri"/>
        </w:rPr>
      </w:pPr>
      <w:r>
        <w:rPr>
          <w:rFonts w:eastAsia="Calibri"/>
        </w:rPr>
        <w:t>According to the data of the Statistical Office of the Republic</w:t>
      </w:r>
      <w:r w:rsidR="007F7002">
        <w:rPr>
          <w:rFonts w:eastAsia="Calibri"/>
        </w:rPr>
        <w:t xml:space="preserve"> </w:t>
      </w:r>
      <w:r>
        <w:rPr>
          <w:rFonts w:eastAsia="Calibri"/>
        </w:rPr>
        <w:t xml:space="preserve">of Serbia for 2018, </w:t>
      </w:r>
      <w:r w:rsidR="00A1186E">
        <w:rPr>
          <w:rFonts w:eastAsia="Calibri"/>
        </w:rPr>
        <w:t>2</w:t>
      </w:r>
      <w:r w:rsidR="007F7002">
        <w:rPr>
          <w:rFonts w:eastAsia="Calibri"/>
        </w:rPr>
        <w:t> </w:t>
      </w:r>
      <w:r w:rsidR="00A1186E">
        <w:rPr>
          <w:rFonts w:eastAsia="Calibri"/>
        </w:rPr>
        <w:t>679 employees on the Serbian part of the territory work in the professional, scientific, innovation and technical activit</w:t>
      </w:r>
      <w:r w:rsidR="007F7002">
        <w:rPr>
          <w:rFonts w:eastAsia="Calibri"/>
        </w:rPr>
        <w:t>y</w:t>
      </w:r>
      <w:r w:rsidR="00A1186E">
        <w:rPr>
          <w:rFonts w:eastAsia="Calibri"/>
        </w:rPr>
        <w:t>.</w:t>
      </w:r>
      <w:r w:rsidR="008D6B9F">
        <w:rPr>
          <w:rFonts w:eastAsia="Calibri"/>
        </w:rPr>
        <w:t xml:space="preserve"> </w:t>
      </w:r>
      <w:r>
        <w:rPr>
          <w:rFonts w:eastAsia="Calibri"/>
        </w:rPr>
        <w:t>According to the data of the Statistical Office of</w:t>
      </w:r>
      <w:r w:rsidR="007F7002">
        <w:rPr>
          <w:rFonts w:eastAsia="Calibri"/>
        </w:rPr>
        <w:t xml:space="preserve"> </w:t>
      </w:r>
      <w:r>
        <w:rPr>
          <w:rFonts w:eastAsia="Calibri"/>
        </w:rPr>
        <w:t xml:space="preserve">Montenegro for 2019, </w:t>
      </w:r>
      <w:r w:rsidR="008D6B9F">
        <w:rPr>
          <w:rFonts w:eastAsia="Calibri"/>
        </w:rPr>
        <w:t>5</w:t>
      </w:r>
      <w:r w:rsidR="007F7002">
        <w:rPr>
          <w:rFonts w:eastAsia="Calibri"/>
        </w:rPr>
        <w:t> </w:t>
      </w:r>
      <w:r w:rsidR="008D6B9F">
        <w:rPr>
          <w:rFonts w:eastAsia="Calibri"/>
        </w:rPr>
        <w:t xml:space="preserve">774 employees in Montenegro work in the professional, scientific, innovation and technical activity </w:t>
      </w:r>
      <w:r w:rsidR="008D6B9F" w:rsidRPr="008D6B9F">
        <w:rPr>
          <w:rFonts w:eastAsia="Calibri"/>
          <w:highlight w:val="lightGray"/>
        </w:rPr>
        <w:t>(no data at municipal level).</w:t>
      </w:r>
    </w:p>
    <w:p w:rsidR="00AC60D2" w:rsidRPr="00AC60D2" w:rsidRDefault="00AC60D2" w:rsidP="00AC60D2">
      <w:pPr>
        <w:jc w:val="both"/>
        <w:rPr>
          <w:rFonts w:eastAsia="Calibri"/>
        </w:rPr>
      </w:pPr>
    </w:p>
    <w:p w:rsidR="006C40DC" w:rsidRPr="00CD4ED2" w:rsidRDefault="007F7002" w:rsidP="00CD4ED2">
      <w:pPr>
        <w:spacing w:after="160" w:line="259" w:lineRule="auto"/>
        <w:jc w:val="both"/>
        <w:rPr>
          <w:rFonts w:eastAsia="Calibri"/>
          <w:shd w:val="clear" w:color="auto" w:fill="FFFFFF"/>
        </w:rPr>
      </w:pPr>
      <w:r>
        <w:rPr>
          <w:rFonts w:eastAsia="Calibri"/>
        </w:rPr>
        <w:t xml:space="preserve">The </w:t>
      </w:r>
      <w:r w:rsidR="00B367C3" w:rsidRPr="00C8042D">
        <w:rPr>
          <w:rFonts w:eastAsia="Calibri"/>
        </w:rPr>
        <w:t xml:space="preserve">Smart Specialisation Strategy (S3) is an important instrument for improving the innovation and research ecosystem in the given country, as well as for the development of innovation and knowledge-based economy. Montenegro was the first non-EU country that adopted </w:t>
      </w:r>
      <w:r>
        <w:rPr>
          <w:rFonts w:eastAsia="Calibri"/>
        </w:rPr>
        <w:t xml:space="preserve">the </w:t>
      </w:r>
      <w:r w:rsidR="00B367C3" w:rsidRPr="00C8042D">
        <w:rPr>
          <w:rFonts w:eastAsia="Calibri"/>
        </w:rPr>
        <w:t xml:space="preserve">S3 in June 2019. The objective of this strategy is an integrated approach and focused action in areas where Montenegro has competitive advantages in a European context. By focusing on science, innovation and research, identified strategic priorities- sustainable agriculture, energy and health tourism- should strengthen the competitiveness and internationalization of the economy. Serbia adopted </w:t>
      </w:r>
      <w:r>
        <w:rPr>
          <w:rFonts w:eastAsia="Calibri"/>
        </w:rPr>
        <w:t xml:space="preserve">the </w:t>
      </w:r>
      <w:r w:rsidR="00B367C3" w:rsidRPr="00C8042D">
        <w:rPr>
          <w:rFonts w:eastAsia="Calibri"/>
        </w:rPr>
        <w:t xml:space="preserve">S3 in February 2020. </w:t>
      </w:r>
      <w:r w:rsidR="00B367C3" w:rsidRPr="00C8042D">
        <w:rPr>
          <w:rFonts w:eastAsia="Calibri"/>
          <w:shd w:val="clear" w:color="auto" w:fill="FFFFFF"/>
        </w:rPr>
        <w:t>The priority areas identified through the preparation of this document, which represent competitive advantages for Serbia and as such require further investments, include information and communication technologies, food for the future, creative industries, machines and production processes of the future.</w:t>
      </w:r>
      <w:bookmarkStart w:id="192" w:name="_Toc262473583"/>
    </w:p>
    <w:p w:rsidR="006C40DC" w:rsidRPr="00EF2B09" w:rsidRDefault="006C40DC" w:rsidP="002C023B">
      <w:pPr>
        <w:pStyle w:val="Body"/>
        <w:rPr>
          <w:b/>
          <w:color w:val="0070C0"/>
          <w:sz w:val="20"/>
        </w:rPr>
      </w:pPr>
    </w:p>
    <w:p w:rsidR="002C023B" w:rsidRPr="003B6809" w:rsidRDefault="002C023B" w:rsidP="003B6809">
      <w:pPr>
        <w:pStyle w:val="Body"/>
        <w:shd w:val="clear" w:color="auto" w:fill="FFFFFF"/>
        <w:rPr>
          <w:b/>
          <w:color w:val="000000"/>
        </w:rPr>
      </w:pPr>
      <w:r w:rsidRPr="003B6809">
        <w:rPr>
          <w:b/>
          <w:color w:val="000000"/>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455"/>
      </w:tblGrid>
      <w:tr w:rsidR="002C023B" w:rsidRPr="00D44841" w:rsidTr="00F37681">
        <w:tc>
          <w:tcPr>
            <w:tcW w:w="4618" w:type="dxa"/>
            <w:tcBorders>
              <w:bottom w:val="single" w:sz="6" w:space="0" w:color="008000"/>
            </w:tcBorders>
            <w:shd w:val="clear" w:color="auto" w:fill="00B050"/>
          </w:tcPr>
          <w:p w:rsidR="002C023B" w:rsidRPr="00F37681" w:rsidRDefault="00F37681" w:rsidP="00AD040A">
            <w:pPr>
              <w:jc w:val="center"/>
              <w:rPr>
                <w:b/>
              </w:rPr>
            </w:pPr>
            <w:r>
              <w:rPr>
                <w:b/>
              </w:rPr>
              <w:t>p</w:t>
            </w:r>
            <w:r w:rsidR="00C25F95" w:rsidRPr="00F37681">
              <w:rPr>
                <w:b/>
              </w:rPr>
              <w:t>ositive</w:t>
            </w:r>
          </w:p>
        </w:tc>
        <w:tc>
          <w:tcPr>
            <w:tcW w:w="4617" w:type="dxa"/>
            <w:tcBorders>
              <w:bottom w:val="single" w:sz="6" w:space="0" w:color="008000"/>
            </w:tcBorders>
            <w:shd w:val="clear" w:color="auto" w:fill="00B050"/>
          </w:tcPr>
          <w:p w:rsidR="002C023B" w:rsidRPr="00F37681" w:rsidRDefault="00C25F95" w:rsidP="00AD040A">
            <w:pPr>
              <w:jc w:val="center"/>
              <w:rPr>
                <w:b/>
              </w:rPr>
            </w:pPr>
            <w:r w:rsidRPr="00F37681">
              <w:rPr>
                <w:b/>
              </w:rPr>
              <w:t>negative</w:t>
            </w:r>
          </w:p>
        </w:tc>
      </w:tr>
      <w:tr w:rsidR="002C023B" w:rsidRPr="00D44841" w:rsidTr="00AD040A">
        <w:tc>
          <w:tcPr>
            <w:tcW w:w="4618" w:type="dxa"/>
            <w:tcBorders>
              <w:bottom w:val="single" w:sz="4" w:space="0" w:color="auto"/>
            </w:tcBorders>
            <w:shd w:val="clear" w:color="auto" w:fill="auto"/>
          </w:tcPr>
          <w:p w:rsidR="002C023B" w:rsidRPr="00F37681" w:rsidRDefault="00C25F95" w:rsidP="00364D4C">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High number of SMEs</w:t>
            </w:r>
          </w:p>
          <w:p w:rsidR="00C25F95" w:rsidRPr="00F37681" w:rsidRDefault="00C25F95" w:rsidP="00364D4C">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Municipalities are developing instruments for attracting new businesses</w:t>
            </w:r>
          </w:p>
          <w:p w:rsidR="00C25F95" w:rsidRDefault="002F75E3" w:rsidP="00364D4C">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Long tradition in metal and wood processing and energy and textile production</w:t>
            </w:r>
            <w:r w:rsidR="00C25F95" w:rsidRPr="00F37681">
              <w:rPr>
                <w:rFonts w:ascii="Times New Roman" w:hAnsi="Times New Roman"/>
                <w:sz w:val="24"/>
                <w:szCs w:val="24"/>
              </w:rPr>
              <w:t xml:space="preserve"> </w:t>
            </w:r>
          </w:p>
          <w:p w:rsidR="00DE194A" w:rsidRPr="00F37681" w:rsidRDefault="00DE194A" w:rsidP="00364D4C">
            <w:pPr>
              <w:pStyle w:val="ListParagraph"/>
              <w:numPr>
                <w:ilvl w:val="0"/>
                <w:numId w:val="5"/>
              </w:numPr>
              <w:spacing w:after="0"/>
              <w:ind w:left="357" w:hanging="357"/>
              <w:rPr>
                <w:rFonts w:ascii="Times New Roman" w:hAnsi="Times New Roman"/>
                <w:sz w:val="24"/>
                <w:szCs w:val="24"/>
              </w:rPr>
            </w:pPr>
            <w:r>
              <w:rPr>
                <w:rFonts w:ascii="Times New Roman" w:hAnsi="Times New Roman"/>
                <w:sz w:val="24"/>
                <w:szCs w:val="24"/>
              </w:rPr>
              <w:t>Potential for RES</w:t>
            </w:r>
          </w:p>
          <w:p w:rsidR="002C023B" w:rsidRPr="00F37681" w:rsidRDefault="002F75E3" w:rsidP="00364D4C">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Potential for d</w:t>
            </w:r>
            <w:r w:rsidR="002C023B" w:rsidRPr="00F37681">
              <w:rPr>
                <w:rFonts w:ascii="Times New Roman" w:hAnsi="Times New Roman"/>
                <w:sz w:val="24"/>
                <w:szCs w:val="24"/>
              </w:rPr>
              <w:t>e</w:t>
            </w:r>
            <w:r w:rsidRPr="00F37681">
              <w:rPr>
                <w:rFonts w:ascii="Times New Roman" w:hAnsi="Times New Roman"/>
                <w:sz w:val="24"/>
                <w:szCs w:val="24"/>
              </w:rPr>
              <w:t>velopment of agro-food industry</w:t>
            </w:r>
          </w:p>
          <w:p w:rsidR="002C023B" w:rsidRDefault="002F75E3" w:rsidP="00364D4C">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Potential for sustainable tourism development</w:t>
            </w:r>
          </w:p>
          <w:p w:rsidR="0011368A" w:rsidRPr="005D2EF3" w:rsidRDefault="0011368A" w:rsidP="005D2EF3">
            <w:pPr>
              <w:pStyle w:val="ListParagraph"/>
              <w:numPr>
                <w:ilvl w:val="0"/>
                <w:numId w:val="5"/>
              </w:numPr>
              <w:spacing w:after="0"/>
              <w:ind w:left="357"/>
              <w:jc w:val="both"/>
              <w:rPr>
                <w:rFonts w:ascii="Times New Roman" w:hAnsi="Times New Roman"/>
                <w:sz w:val="24"/>
                <w:szCs w:val="24"/>
              </w:rPr>
            </w:pPr>
            <w:r>
              <w:rPr>
                <w:rFonts w:ascii="Times New Roman" w:hAnsi="Times New Roman"/>
                <w:sz w:val="24"/>
                <w:szCs w:val="24"/>
              </w:rPr>
              <w:t>Existence of R&amp;D institutions in the programme area</w:t>
            </w:r>
            <w:r w:rsidR="005D2EF3">
              <w:rPr>
                <w:rFonts w:ascii="Times New Roman" w:hAnsi="Times New Roman"/>
                <w:sz w:val="24"/>
                <w:szCs w:val="24"/>
              </w:rPr>
              <w:t xml:space="preserve"> (the number of R&amp;D institutions increased)</w:t>
            </w:r>
          </w:p>
          <w:p w:rsidR="0011368A" w:rsidRPr="00F37681" w:rsidRDefault="0011368A" w:rsidP="004B3092">
            <w:pPr>
              <w:pStyle w:val="ListParagraph"/>
              <w:numPr>
                <w:ilvl w:val="0"/>
                <w:numId w:val="0"/>
              </w:numPr>
              <w:spacing w:after="0"/>
              <w:ind w:left="357"/>
              <w:rPr>
                <w:rFonts w:ascii="Times New Roman" w:hAnsi="Times New Roman"/>
                <w:sz w:val="24"/>
                <w:szCs w:val="24"/>
              </w:rPr>
            </w:pPr>
          </w:p>
        </w:tc>
        <w:tc>
          <w:tcPr>
            <w:tcW w:w="4617" w:type="dxa"/>
            <w:tcBorders>
              <w:bottom w:val="single" w:sz="4" w:space="0" w:color="auto"/>
            </w:tcBorders>
            <w:shd w:val="clear" w:color="auto" w:fill="auto"/>
          </w:tcPr>
          <w:p w:rsidR="00C421AA" w:rsidRPr="00272373" w:rsidRDefault="00C421AA" w:rsidP="007F7002">
            <w:pPr>
              <w:numPr>
                <w:ilvl w:val="0"/>
                <w:numId w:val="5"/>
              </w:numPr>
              <w:spacing w:before="120"/>
              <w:rPr>
                <w:rFonts w:eastAsia="Calibri"/>
              </w:rPr>
            </w:pPr>
            <w:r>
              <w:rPr>
                <w:rFonts w:eastAsia="Calibri"/>
              </w:rPr>
              <w:t xml:space="preserve">7 municipalites </w:t>
            </w:r>
            <w:r w:rsidR="007F7002">
              <w:rPr>
                <w:rFonts w:eastAsia="Calibri"/>
              </w:rPr>
              <w:t>severely</w:t>
            </w:r>
            <w:r>
              <w:rPr>
                <w:rFonts w:eastAsia="Calibri"/>
              </w:rPr>
              <w:t xml:space="preserve"> underdeveloped (devasted)</w:t>
            </w:r>
          </w:p>
          <w:p w:rsidR="00F357AA" w:rsidRPr="00F37681" w:rsidRDefault="00F357AA" w:rsidP="007F7002">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Entrepreneurship underdeveloped</w:t>
            </w:r>
          </w:p>
          <w:p w:rsidR="00F357AA" w:rsidRPr="00F37681" w:rsidRDefault="00F357AA" w:rsidP="007F7002">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Low level of</w:t>
            </w:r>
            <w:r w:rsidR="009F3D25" w:rsidRPr="00F37681">
              <w:rPr>
                <w:rFonts w:ascii="Times New Roman" w:hAnsi="Times New Roman"/>
                <w:sz w:val="24"/>
                <w:szCs w:val="24"/>
              </w:rPr>
              <w:t xml:space="preserve"> </w:t>
            </w:r>
            <w:r w:rsidRPr="00F37681">
              <w:rPr>
                <w:rFonts w:ascii="Times New Roman" w:hAnsi="Times New Roman"/>
                <w:sz w:val="24"/>
                <w:szCs w:val="24"/>
              </w:rPr>
              <w:t>internationalization</w:t>
            </w:r>
          </w:p>
          <w:p w:rsidR="00F357AA" w:rsidRPr="00F37681" w:rsidRDefault="00F357AA" w:rsidP="007F7002">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Small size of agricultural holdings</w:t>
            </w:r>
          </w:p>
          <w:p w:rsidR="002C023B" w:rsidRPr="00F37681" w:rsidRDefault="002C023B" w:rsidP="007F7002">
            <w:pPr>
              <w:pStyle w:val="ListParagraph"/>
              <w:numPr>
                <w:ilvl w:val="0"/>
                <w:numId w:val="5"/>
              </w:numPr>
              <w:spacing w:after="0"/>
              <w:ind w:left="357" w:hanging="357"/>
              <w:rPr>
                <w:rFonts w:ascii="Times New Roman" w:hAnsi="Times New Roman"/>
                <w:sz w:val="24"/>
                <w:szCs w:val="24"/>
              </w:rPr>
            </w:pPr>
            <w:r w:rsidRPr="00F37681">
              <w:rPr>
                <w:rFonts w:ascii="Times New Roman" w:hAnsi="Times New Roman"/>
                <w:sz w:val="24"/>
                <w:szCs w:val="24"/>
              </w:rPr>
              <w:t>Tourism potential not activated</w:t>
            </w:r>
          </w:p>
          <w:p w:rsidR="002C023B" w:rsidRPr="00F37681" w:rsidRDefault="002C023B" w:rsidP="007F7002">
            <w:pPr>
              <w:pStyle w:val="ListParagraph"/>
              <w:numPr>
                <w:ilvl w:val="0"/>
                <w:numId w:val="5"/>
              </w:numPr>
              <w:spacing w:after="0"/>
              <w:ind w:left="357" w:hanging="357"/>
              <w:rPr>
                <w:rFonts w:ascii="Times New Roman" w:hAnsi="Times New Roman"/>
                <w:sz w:val="24"/>
                <w:szCs w:val="24"/>
              </w:rPr>
            </w:pPr>
            <w:r w:rsidRPr="0011368A">
              <w:rPr>
                <w:rFonts w:ascii="Times New Roman" w:hAnsi="Times New Roman"/>
                <w:sz w:val="24"/>
                <w:szCs w:val="24"/>
              </w:rPr>
              <w:t xml:space="preserve">R&amp;D </w:t>
            </w:r>
            <w:r w:rsidR="0011368A" w:rsidRPr="0011368A">
              <w:rPr>
                <w:rFonts w:ascii="Times New Roman" w:hAnsi="Times New Roman"/>
                <w:sz w:val="24"/>
                <w:szCs w:val="24"/>
              </w:rPr>
              <w:t>generally at law level</w:t>
            </w:r>
          </w:p>
        </w:tc>
      </w:tr>
      <w:tr w:rsidR="002C023B" w:rsidRPr="00D44841" w:rsidTr="00AD040A">
        <w:tc>
          <w:tcPr>
            <w:tcW w:w="9235" w:type="dxa"/>
            <w:gridSpan w:val="2"/>
            <w:tcBorders>
              <w:top w:val="single" w:sz="4" w:space="0" w:color="auto"/>
              <w:bottom w:val="single" w:sz="4" w:space="0" w:color="auto"/>
            </w:tcBorders>
            <w:shd w:val="clear" w:color="auto" w:fill="auto"/>
          </w:tcPr>
          <w:p w:rsidR="002C023B" w:rsidRPr="00F37681" w:rsidRDefault="002C023B" w:rsidP="00AD040A">
            <w:pPr>
              <w:pStyle w:val="ListParagraph"/>
              <w:numPr>
                <w:ilvl w:val="0"/>
                <w:numId w:val="0"/>
              </w:numPr>
              <w:ind w:left="360"/>
              <w:jc w:val="center"/>
              <w:rPr>
                <w:rFonts w:ascii="Times New Roman" w:hAnsi="Times New Roman"/>
                <w:b/>
                <w:sz w:val="24"/>
                <w:szCs w:val="24"/>
              </w:rPr>
            </w:pPr>
            <w:r w:rsidRPr="00F37681">
              <w:rPr>
                <w:rFonts w:ascii="Times New Roman" w:hAnsi="Times New Roman"/>
                <w:b/>
                <w:sz w:val="24"/>
                <w:szCs w:val="24"/>
              </w:rPr>
              <w:t>Challenges for cross-border cooperation</w:t>
            </w:r>
          </w:p>
        </w:tc>
      </w:tr>
      <w:tr w:rsidR="002C023B" w:rsidRPr="00D44841" w:rsidTr="00AD040A">
        <w:tc>
          <w:tcPr>
            <w:tcW w:w="9235" w:type="dxa"/>
            <w:gridSpan w:val="2"/>
            <w:tcBorders>
              <w:top w:val="single" w:sz="4" w:space="0" w:color="auto"/>
            </w:tcBorders>
            <w:shd w:val="clear" w:color="auto" w:fill="auto"/>
          </w:tcPr>
          <w:p w:rsidR="002C023B" w:rsidRDefault="008A26EB" w:rsidP="00006C18">
            <w:pPr>
              <w:spacing w:before="120"/>
              <w:jc w:val="both"/>
            </w:pPr>
            <w:r>
              <w:t>-</w:t>
            </w:r>
            <w:r w:rsidR="00A35A5A" w:rsidRPr="00F37681">
              <w:t>Identifying the most relevant topics for</w:t>
            </w:r>
            <w:r w:rsidR="002C023B" w:rsidRPr="00F37681">
              <w:t xml:space="preserve"> cro</w:t>
            </w:r>
            <w:r w:rsidR="00A35A5A" w:rsidRPr="00F37681">
              <w:t>ss-border cooperation</w:t>
            </w:r>
            <w:r w:rsidR="003F09FC" w:rsidRPr="00F37681">
              <w:t xml:space="preserve"> </w:t>
            </w:r>
            <w:r w:rsidR="009F3D25" w:rsidRPr="00F37681">
              <w:t>(</w:t>
            </w:r>
            <w:r w:rsidR="003A03BB">
              <w:t xml:space="preserve">e.g. </w:t>
            </w:r>
            <w:r w:rsidR="00EF2B09">
              <w:t>conside</w:t>
            </w:r>
            <w:r w:rsidR="009F3D25" w:rsidRPr="00F37681">
              <w:t>rable potentials in tourism</w:t>
            </w:r>
            <w:r w:rsidR="00006C18">
              <w:t xml:space="preserve"> (</w:t>
            </w:r>
            <w:r w:rsidR="00006C18" w:rsidRPr="00006C18">
              <w:t xml:space="preserve">cooperation in destination development) </w:t>
            </w:r>
            <w:r w:rsidR="009F3D25" w:rsidRPr="00006C18">
              <w:t>and agro food</w:t>
            </w:r>
          </w:p>
          <w:p w:rsidR="008A26EB" w:rsidRDefault="008A26EB" w:rsidP="00006C18">
            <w:pPr>
              <w:spacing w:before="120"/>
              <w:jc w:val="both"/>
            </w:pPr>
            <w:r>
              <w:t>-Focus from regional perspective on S3 competitive advantages</w:t>
            </w:r>
          </w:p>
          <w:p w:rsidR="00006C18" w:rsidRPr="00F37681" w:rsidRDefault="00006C18" w:rsidP="00006C18">
            <w:pPr>
              <w:pStyle w:val="ListParagraph"/>
              <w:numPr>
                <w:ilvl w:val="0"/>
                <w:numId w:val="0"/>
              </w:numPr>
              <w:ind w:left="360"/>
              <w:rPr>
                <w:rFonts w:ascii="Times New Roman" w:hAnsi="Times New Roman"/>
                <w:sz w:val="24"/>
                <w:szCs w:val="24"/>
              </w:rPr>
            </w:pPr>
          </w:p>
        </w:tc>
      </w:tr>
    </w:tbl>
    <w:p w:rsidR="009D0819" w:rsidRDefault="009D0819" w:rsidP="0072346C">
      <w:pPr>
        <w:rPr>
          <w:lang w:eastAsia="x-none"/>
        </w:rPr>
      </w:pPr>
    </w:p>
    <w:p w:rsidR="003404A8" w:rsidRPr="009F2BAB" w:rsidRDefault="003F09FC" w:rsidP="009F2BAB">
      <w:pPr>
        <w:pStyle w:val="Heading2"/>
      </w:pPr>
      <w:bookmarkStart w:id="193" w:name="_Toc55243429"/>
      <w:bookmarkStart w:id="194" w:name="_Toc55243558"/>
      <w:bookmarkStart w:id="195" w:name="_Toc55243848"/>
      <w:bookmarkStart w:id="196" w:name="_Toc55244108"/>
      <w:bookmarkStart w:id="197" w:name="_Toc55244348"/>
      <w:bookmarkStart w:id="198" w:name="_Toc55244956"/>
      <w:bookmarkStart w:id="199" w:name="_Toc55245824"/>
      <w:bookmarkStart w:id="200" w:name="_Toc55370680"/>
      <w:bookmarkStart w:id="201" w:name="_Toc55370763"/>
      <w:bookmarkStart w:id="202" w:name="_Toc55370984"/>
      <w:r w:rsidRPr="009F2BAB">
        <w:t>1.</w:t>
      </w:r>
      <w:r w:rsidR="003404A8" w:rsidRPr="009F2BAB">
        <w:t>6 Labour market</w:t>
      </w:r>
      <w:bookmarkEnd w:id="192"/>
      <w:bookmarkEnd w:id="193"/>
      <w:bookmarkEnd w:id="194"/>
      <w:bookmarkEnd w:id="195"/>
      <w:bookmarkEnd w:id="196"/>
      <w:bookmarkEnd w:id="197"/>
      <w:bookmarkEnd w:id="198"/>
      <w:bookmarkEnd w:id="199"/>
      <w:bookmarkEnd w:id="200"/>
      <w:bookmarkEnd w:id="201"/>
      <w:bookmarkEnd w:id="202"/>
    </w:p>
    <w:p w:rsidR="00732AED" w:rsidRPr="00F06918" w:rsidRDefault="00732AED" w:rsidP="006719DD">
      <w:pPr>
        <w:pStyle w:val="Body"/>
        <w:rPr>
          <w:b/>
          <w:color w:val="00B050"/>
        </w:rPr>
      </w:pPr>
      <w:bookmarkStart w:id="203" w:name="_Toc55243430"/>
      <w:bookmarkStart w:id="204" w:name="_Toc55243559"/>
      <w:r w:rsidRPr="00294259">
        <w:rPr>
          <w:b/>
          <w:color w:val="00B050"/>
        </w:rPr>
        <w:t>Positive employment trends at the national level</w:t>
      </w:r>
      <w:bookmarkEnd w:id="203"/>
      <w:bookmarkEnd w:id="204"/>
    </w:p>
    <w:p w:rsidR="0072346C" w:rsidRPr="00F06918" w:rsidRDefault="003F09FC" w:rsidP="00CD4ED2">
      <w:pPr>
        <w:pStyle w:val="Body"/>
        <w:rPr>
          <w:b/>
          <w:color w:val="00B050"/>
        </w:rPr>
      </w:pPr>
      <w:bookmarkStart w:id="205" w:name="_Toc55243431"/>
      <w:bookmarkStart w:id="206" w:name="_Toc55243560"/>
      <w:r w:rsidRPr="00F06918">
        <w:rPr>
          <w:b/>
          <w:color w:val="00B050"/>
        </w:rPr>
        <w:t>Long-term</w:t>
      </w:r>
      <w:r w:rsidR="00294259">
        <w:rPr>
          <w:b/>
          <w:color w:val="00B050"/>
        </w:rPr>
        <w:t>,</w:t>
      </w:r>
      <w:r w:rsidRPr="00F06918">
        <w:rPr>
          <w:b/>
          <w:color w:val="00B050"/>
        </w:rPr>
        <w:t xml:space="preserve"> youth</w:t>
      </w:r>
      <w:r w:rsidR="00294259">
        <w:rPr>
          <w:b/>
          <w:color w:val="00B050"/>
        </w:rPr>
        <w:t xml:space="preserve"> and</w:t>
      </w:r>
      <w:r w:rsidRPr="00F06918">
        <w:rPr>
          <w:b/>
          <w:color w:val="00B050"/>
        </w:rPr>
        <w:t xml:space="preserve"> structural unemployment</w:t>
      </w:r>
      <w:bookmarkEnd w:id="205"/>
      <w:bookmarkEnd w:id="206"/>
    </w:p>
    <w:p w:rsidR="001754FC" w:rsidRDefault="003B1E9E" w:rsidP="001F50F9">
      <w:pPr>
        <w:spacing w:before="120"/>
        <w:jc w:val="both"/>
      </w:pPr>
      <w:r w:rsidRPr="0072346C">
        <w:t>According to the official statistical information, the situation in Montenegro and Serbia regarding labour market has improved in previous years with positive employment trends on a state level.</w:t>
      </w:r>
      <w:r w:rsidR="001754FC" w:rsidRPr="001754FC">
        <w:t xml:space="preserve"> </w:t>
      </w:r>
      <w:r w:rsidR="001E3EF9">
        <w:t>However,</w:t>
      </w:r>
      <w:r w:rsidR="001754FC">
        <w:t xml:space="preserve"> labour market activity in the programme area is rather l</w:t>
      </w:r>
      <w:r w:rsidR="00294259">
        <w:t>o</w:t>
      </w:r>
      <w:r w:rsidR="001754FC">
        <w:t>w</w:t>
      </w:r>
      <w:r w:rsidR="00352575">
        <w:t xml:space="preserve">, </w:t>
      </w:r>
      <w:r w:rsidR="00352575" w:rsidRPr="0072346C">
        <w:t>characterised by unemployment, a mismatch between demand and supply</w:t>
      </w:r>
      <w:r w:rsidR="001E3EF9">
        <w:t xml:space="preserve"> and</w:t>
      </w:r>
      <w:r w:rsidR="001754FC">
        <w:t xml:space="preserve"> the situation is similar in both countries, considering their geographical, economic, social and other similarities. </w:t>
      </w:r>
      <w:r w:rsidR="001754FC">
        <w:rPr>
          <w:rFonts w:eastAsia="Calibri"/>
        </w:rPr>
        <w:t xml:space="preserve">Seven municipalites in the programme area </w:t>
      </w:r>
      <w:r w:rsidR="001F50F9">
        <w:rPr>
          <w:rFonts w:eastAsia="Calibri"/>
        </w:rPr>
        <w:t xml:space="preserve">are </w:t>
      </w:r>
      <w:r w:rsidR="001754FC">
        <w:rPr>
          <w:rFonts w:eastAsia="Calibri"/>
        </w:rPr>
        <w:t xml:space="preserve">classified as </w:t>
      </w:r>
      <w:r w:rsidR="00294259">
        <w:rPr>
          <w:rFonts w:eastAsia="Calibri"/>
        </w:rPr>
        <w:t>severely</w:t>
      </w:r>
      <w:r w:rsidR="001754FC">
        <w:rPr>
          <w:rFonts w:eastAsia="Calibri"/>
        </w:rPr>
        <w:t xml:space="preserve"> underdeveloped (devasted), with </w:t>
      </w:r>
      <w:r w:rsidR="00294259">
        <w:rPr>
          <w:rFonts w:eastAsia="Calibri"/>
        </w:rPr>
        <w:t xml:space="preserve">a </w:t>
      </w:r>
      <w:r w:rsidR="001754FC">
        <w:rPr>
          <w:rFonts w:eastAsia="Calibri"/>
        </w:rPr>
        <w:t xml:space="preserve">development index </w:t>
      </w:r>
      <w:r w:rsidR="001F50F9">
        <w:rPr>
          <w:rFonts w:eastAsia="Calibri"/>
        </w:rPr>
        <w:t>below</w:t>
      </w:r>
      <w:r w:rsidR="001754FC">
        <w:rPr>
          <w:rFonts w:eastAsia="Calibri"/>
        </w:rPr>
        <w:t xml:space="preserve"> </w:t>
      </w:r>
      <w:r w:rsidR="00294259">
        <w:rPr>
          <w:rFonts w:eastAsia="Calibri"/>
        </w:rPr>
        <w:t xml:space="preserve">the </w:t>
      </w:r>
      <w:r w:rsidR="001754FC">
        <w:rPr>
          <w:rFonts w:eastAsia="Calibri"/>
        </w:rPr>
        <w:t>50</w:t>
      </w:r>
      <w:r w:rsidR="00294259">
        <w:rPr>
          <w:rFonts w:eastAsia="Calibri"/>
        </w:rPr>
        <w:t> </w:t>
      </w:r>
      <w:r w:rsidR="001754FC">
        <w:rPr>
          <w:rFonts w:eastAsia="Calibri"/>
        </w:rPr>
        <w:t xml:space="preserve">% of </w:t>
      </w:r>
      <w:r w:rsidR="00294259">
        <w:rPr>
          <w:rFonts w:eastAsia="Calibri"/>
        </w:rPr>
        <w:t xml:space="preserve">the </w:t>
      </w:r>
      <w:r w:rsidR="001754FC">
        <w:rPr>
          <w:rFonts w:eastAsia="Calibri"/>
        </w:rPr>
        <w:t xml:space="preserve">national average, </w:t>
      </w:r>
      <w:r w:rsidR="001F50F9">
        <w:rPr>
          <w:rFonts w:eastAsia="Calibri"/>
        </w:rPr>
        <w:t>and</w:t>
      </w:r>
      <w:r w:rsidR="00294259">
        <w:rPr>
          <w:rFonts w:eastAsia="Calibri"/>
        </w:rPr>
        <w:t xml:space="preserve"> the</w:t>
      </w:r>
      <w:r w:rsidR="001F50F9">
        <w:rPr>
          <w:rFonts w:eastAsia="Calibri"/>
        </w:rPr>
        <w:t xml:space="preserve"> </w:t>
      </w:r>
      <w:r w:rsidR="001754FC">
        <w:rPr>
          <w:rFonts w:eastAsia="Calibri"/>
        </w:rPr>
        <w:t>programme area is generally affected by emigration and aging population</w:t>
      </w:r>
      <w:r w:rsidR="001F50F9">
        <w:rPr>
          <w:rFonts w:eastAsia="Calibri"/>
        </w:rPr>
        <w:t>. A</w:t>
      </w:r>
      <w:r w:rsidR="001754FC">
        <w:rPr>
          <w:rFonts w:eastAsia="Calibri"/>
        </w:rPr>
        <w:t>lthough some foreign investments generated new job creati</w:t>
      </w:r>
      <w:r w:rsidR="001F50F9">
        <w:rPr>
          <w:rFonts w:eastAsia="Calibri"/>
        </w:rPr>
        <w:t xml:space="preserve">ons, </w:t>
      </w:r>
      <w:r w:rsidR="00294259">
        <w:rPr>
          <w:rFonts w:eastAsia="Calibri"/>
        </w:rPr>
        <w:t xml:space="preserve">the </w:t>
      </w:r>
      <w:r w:rsidR="001F50F9">
        <w:rPr>
          <w:rFonts w:eastAsia="Calibri"/>
        </w:rPr>
        <w:t xml:space="preserve">lack of </w:t>
      </w:r>
      <w:r w:rsidR="001754FC">
        <w:t>economic operators that could offer sustainable and satisfactory employment opportunities</w:t>
      </w:r>
      <w:r w:rsidR="001F50F9">
        <w:t xml:space="preserve"> is evident</w:t>
      </w:r>
      <w:r w:rsidR="001754FC">
        <w:t>.</w:t>
      </w:r>
      <w:r w:rsidR="00352575" w:rsidRPr="00352575">
        <w:t xml:space="preserve"> </w:t>
      </w:r>
      <w:r w:rsidR="00294259">
        <w:t>In addition</w:t>
      </w:r>
      <w:r w:rsidR="00352575" w:rsidRPr="0072346C">
        <w:t xml:space="preserve">, </w:t>
      </w:r>
      <w:r w:rsidR="00294259">
        <w:t>it is estimated that</w:t>
      </w:r>
      <w:r w:rsidR="00352575" w:rsidRPr="0072346C">
        <w:t xml:space="preserve"> labour market will be negatively influenced by </w:t>
      </w:r>
      <w:r w:rsidR="00294259">
        <w:t xml:space="preserve">the </w:t>
      </w:r>
      <w:r w:rsidR="00352575" w:rsidRPr="0072346C">
        <w:t>COVID</w:t>
      </w:r>
      <w:r w:rsidR="00294259">
        <w:t>-</w:t>
      </w:r>
      <w:r w:rsidR="00352575" w:rsidRPr="0072346C">
        <w:t>19 crisis.</w:t>
      </w:r>
    </w:p>
    <w:p w:rsidR="009D0819" w:rsidRDefault="009D0819" w:rsidP="001754FC">
      <w:pPr>
        <w:pStyle w:val="Body"/>
      </w:pPr>
    </w:p>
    <w:p w:rsidR="006C40DC" w:rsidRDefault="006C40DC" w:rsidP="001754FC">
      <w:pPr>
        <w:pStyle w:val="Body"/>
      </w:pPr>
    </w:p>
    <w:p w:rsidR="003B1E9E" w:rsidRDefault="001F50F9" w:rsidP="009F2BAB">
      <w:pPr>
        <w:pStyle w:val="Heading3"/>
      </w:pPr>
      <w:bookmarkStart w:id="207" w:name="_Toc55243432"/>
      <w:bookmarkStart w:id="208" w:name="_Toc55243561"/>
      <w:bookmarkStart w:id="209" w:name="_Toc55243849"/>
      <w:bookmarkStart w:id="210" w:name="_Toc55244109"/>
      <w:bookmarkStart w:id="211" w:name="_Toc55244349"/>
      <w:bookmarkStart w:id="212" w:name="_Toc55244957"/>
      <w:bookmarkStart w:id="213" w:name="_Toc55245825"/>
      <w:bookmarkStart w:id="214" w:name="_Toc55370681"/>
      <w:bookmarkStart w:id="215" w:name="_Toc55370764"/>
      <w:bookmarkStart w:id="216" w:name="_Toc55370985"/>
      <w:r w:rsidRPr="001F50F9">
        <w:t>1.6.1 Employment</w:t>
      </w:r>
      <w:bookmarkEnd w:id="207"/>
      <w:bookmarkEnd w:id="208"/>
      <w:bookmarkEnd w:id="209"/>
      <w:bookmarkEnd w:id="210"/>
      <w:bookmarkEnd w:id="211"/>
      <w:bookmarkEnd w:id="212"/>
      <w:bookmarkEnd w:id="213"/>
      <w:bookmarkEnd w:id="214"/>
      <w:bookmarkEnd w:id="215"/>
      <w:bookmarkEnd w:id="216"/>
    </w:p>
    <w:p w:rsidR="00A15A2A" w:rsidRDefault="00A15A2A" w:rsidP="0032726E">
      <w:pPr>
        <w:pStyle w:val="ListParagraph"/>
        <w:numPr>
          <w:ilvl w:val="0"/>
          <w:numId w:val="0"/>
        </w:numPr>
        <w:spacing w:after="0" w:line="240" w:lineRule="auto"/>
        <w:jc w:val="both"/>
        <w:rPr>
          <w:rFonts w:ascii="Times New Roman" w:hAnsi="Times New Roman"/>
          <w:b/>
          <w:bCs/>
          <w:sz w:val="24"/>
          <w:szCs w:val="24"/>
        </w:rPr>
      </w:pPr>
    </w:p>
    <w:p w:rsidR="00B07F48" w:rsidRPr="00B07F48" w:rsidRDefault="00A15A2A" w:rsidP="00B07F48">
      <w:pPr>
        <w:pStyle w:val="ListParagraph"/>
        <w:numPr>
          <w:ilvl w:val="0"/>
          <w:numId w:val="0"/>
        </w:numPr>
        <w:spacing w:after="0" w:line="240" w:lineRule="auto"/>
        <w:jc w:val="both"/>
        <w:rPr>
          <w:rFonts w:ascii="Times New Roman" w:hAnsi="Times New Roman"/>
          <w:b/>
          <w:sz w:val="24"/>
          <w:szCs w:val="24"/>
        </w:rPr>
      </w:pPr>
      <w:r w:rsidRPr="00B07F48">
        <w:rPr>
          <w:rFonts w:ascii="Times New Roman" w:hAnsi="Times New Roman"/>
          <w:sz w:val="24"/>
          <w:szCs w:val="24"/>
        </w:rPr>
        <w:t>According to the official data</w:t>
      </w:r>
      <w:r w:rsidR="00EF479F" w:rsidRPr="00294259">
        <w:rPr>
          <w:rStyle w:val="FootnoteReference"/>
          <w:rFonts w:ascii="Times New Roman" w:hAnsi="Times New Roman"/>
          <w:szCs w:val="16"/>
        </w:rPr>
        <w:footnoteReference w:id="11"/>
      </w:r>
      <w:r w:rsidRPr="00B07F48">
        <w:rPr>
          <w:rFonts w:ascii="Times New Roman" w:hAnsi="Times New Roman"/>
          <w:sz w:val="24"/>
          <w:szCs w:val="24"/>
        </w:rPr>
        <w:t xml:space="preserve"> of the Statistical Office of the Republic of Serbia for 2018, the total number of employees was 2</w:t>
      </w:r>
      <w:r w:rsidR="00294259">
        <w:rPr>
          <w:rFonts w:ascii="Times New Roman" w:hAnsi="Times New Roman"/>
          <w:sz w:val="24"/>
          <w:szCs w:val="24"/>
        </w:rPr>
        <w:t> </w:t>
      </w:r>
      <w:r w:rsidRPr="00B07F48">
        <w:rPr>
          <w:rFonts w:ascii="Times New Roman" w:hAnsi="Times New Roman"/>
          <w:sz w:val="24"/>
          <w:szCs w:val="24"/>
        </w:rPr>
        <w:t>131</w:t>
      </w:r>
      <w:r w:rsidR="00294259">
        <w:rPr>
          <w:rFonts w:ascii="Times New Roman" w:hAnsi="Times New Roman"/>
          <w:sz w:val="24"/>
          <w:szCs w:val="24"/>
        </w:rPr>
        <w:t> </w:t>
      </w:r>
      <w:r w:rsidRPr="00B07F48">
        <w:rPr>
          <w:rFonts w:ascii="Times New Roman" w:hAnsi="Times New Roman"/>
          <w:sz w:val="24"/>
          <w:szCs w:val="24"/>
        </w:rPr>
        <w:t>079, what represented 67.7</w:t>
      </w:r>
      <w:r w:rsidR="00294259">
        <w:rPr>
          <w:rFonts w:ascii="Times New Roman" w:hAnsi="Times New Roman"/>
          <w:sz w:val="24"/>
          <w:szCs w:val="24"/>
        </w:rPr>
        <w:t> </w:t>
      </w:r>
      <w:r w:rsidRPr="00B07F48">
        <w:rPr>
          <w:rFonts w:ascii="Times New Roman" w:hAnsi="Times New Roman"/>
          <w:sz w:val="24"/>
          <w:szCs w:val="24"/>
        </w:rPr>
        <w:t>% of active population in the country with</w:t>
      </w:r>
      <w:r w:rsidR="00294259">
        <w:rPr>
          <w:rFonts w:ascii="Times New Roman" w:hAnsi="Times New Roman"/>
          <w:sz w:val="24"/>
          <w:szCs w:val="24"/>
        </w:rPr>
        <w:t xml:space="preserve"> a</w:t>
      </w:r>
      <w:r w:rsidRPr="00B07F48">
        <w:rPr>
          <w:rFonts w:ascii="Times New Roman" w:hAnsi="Times New Roman"/>
          <w:sz w:val="24"/>
          <w:szCs w:val="24"/>
        </w:rPr>
        <w:t xml:space="preserve"> </w:t>
      </w:r>
      <w:r w:rsidRPr="00B07F48">
        <w:rPr>
          <w:rFonts w:ascii="Times New Roman" w:hAnsi="Times New Roman"/>
          <w:bCs/>
          <w:sz w:val="24"/>
          <w:szCs w:val="24"/>
        </w:rPr>
        <w:t>46.6</w:t>
      </w:r>
      <w:r w:rsidR="00294259">
        <w:rPr>
          <w:rFonts w:ascii="Times New Roman" w:hAnsi="Times New Roman"/>
          <w:bCs/>
          <w:sz w:val="24"/>
          <w:szCs w:val="24"/>
        </w:rPr>
        <w:t> </w:t>
      </w:r>
      <w:r w:rsidRPr="00B07F48">
        <w:rPr>
          <w:rFonts w:ascii="Times New Roman" w:hAnsi="Times New Roman"/>
          <w:bCs/>
          <w:sz w:val="24"/>
          <w:szCs w:val="24"/>
        </w:rPr>
        <w:t xml:space="preserve">% </w:t>
      </w:r>
      <w:r w:rsidRPr="00B07F48">
        <w:rPr>
          <w:rFonts w:ascii="Times New Roman" w:hAnsi="Times New Roman"/>
          <w:sz w:val="24"/>
          <w:szCs w:val="24"/>
        </w:rPr>
        <w:t>employment rate</w:t>
      </w:r>
      <w:r w:rsidRPr="00B07F48">
        <w:rPr>
          <w:rFonts w:ascii="Times New Roman" w:hAnsi="Times New Roman"/>
          <w:b/>
          <w:sz w:val="24"/>
          <w:szCs w:val="24"/>
        </w:rPr>
        <w:t>.</w:t>
      </w:r>
      <w:r w:rsidRPr="00B07F48">
        <w:rPr>
          <w:rFonts w:ascii="Times New Roman" w:hAnsi="Times New Roman"/>
          <w:sz w:val="24"/>
          <w:szCs w:val="24"/>
        </w:rPr>
        <w:t xml:space="preserve"> </w:t>
      </w:r>
      <w:r w:rsidR="00B07F48" w:rsidRPr="00B07F48">
        <w:rPr>
          <w:rFonts w:ascii="Times New Roman" w:hAnsi="Times New Roman"/>
          <w:sz w:val="24"/>
          <w:szCs w:val="24"/>
        </w:rPr>
        <w:t xml:space="preserve">In 2018 the employment rate of programme area in Serbia was </w:t>
      </w:r>
      <w:r w:rsidR="00B07F48" w:rsidRPr="00B07F48">
        <w:rPr>
          <w:rFonts w:ascii="Times New Roman" w:hAnsi="Times New Roman"/>
          <w:bCs/>
          <w:sz w:val="24"/>
          <w:szCs w:val="24"/>
        </w:rPr>
        <w:t>35.7</w:t>
      </w:r>
      <w:r w:rsidR="00294259">
        <w:rPr>
          <w:rFonts w:ascii="Times New Roman" w:hAnsi="Times New Roman"/>
          <w:bCs/>
          <w:sz w:val="24"/>
          <w:szCs w:val="24"/>
        </w:rPr>
        <w:t> </w:t>
      </w:r>
      <w:r w:rsidR="00B07F48" w:rsidRPr="00B07F48">
        <w:rPr>
          <w:rFonts w:ascii="Times New Roman" w:hAnsi="Times New Roman"/>
          <w:bCs/>
          <w:sz w:val="24"/>
          <w:szCs w:val="24"/>
        </w:rPr>
        <w:t>%</w:t>
      </w:r>
      <w:r w:rsidR="00B07F48">
        <w:rPr>
          <w:rFonts w:ascii="Times New Roman" w:hAnsi="Times New Roman"/>
          <w:bCs/>
          <w:sz w:val="24"/>
          <w:szCs w:val="24"/>
        </w:rPr>
        <w:t>.</w:t>
      </w:r>
    </w:p>
    <w:p w:rsidR="00D463DD" w:rsidRDefault="00D463DD" w:rsidP="00A15A2A">
      <w:pPr>
        <w:pStyle w:val="Body"/>
      </w:pPr>
    </w:p>
    <w:p w:rsidR="001E5D8F" w:rsidRPr="00753272" w:rsidRDefault="00D463DD" w:rsidP="00753272">
      <w:pPr>
        <w:pStyle w:val="Body"/>
        <w:jc w:val="both"/>
      </w:pPr>
      <w:r w:rsidRPr="000734B6">
        <w:t>As far as the official statistics</w:t>
      </w:r>
      <w:r w:rsidR="00EF479F" w:rsidRPr="00EF479F">
        <w:rPr>
          <w:rStyle w:val="FootnoteReference"/>
          <w:szCs w:val="16"/>
        </w:rPr>
        <w:footnoteReference w:id="12"/>
      </w:r>
      <w:r w:rsidR="00EF479F">
        <w:t xml:space="preserve"> </w:t>
      </w:r>
      <w:r w:rsidRPr="000734B6">
        <w:t xml:space="preserve">of </w:t>
      </w:r>
      <w:r>
        <w:t xml:space="preserve">Montenegro is </w:t>
      </w:r>
      <w:r w:rsidRPr="000734B6">
        <w:t>concerned (source:</w:t>
      </w:r>
      <w:r w:rsidR="006C40DC">
        <w:t xml:space="preserve"> </w:t>
      </w:r>
      <w:r w:rsidRPr="000734B6">
        <w:t xml:space="preserve">Statistical Office of </w:t>
      </w:r>
      <w:r>
        <w:t>Montenegro</w:t>
      </w:r>
      <w:r w:rsidR="00F5317C">
        <w:t xml:space="preserve"> – Labour source survey 2019</w:t>
      </w:r>
      <w:r w:rsidRPr="000734B6">
        <w:t>)</w:t>
      </w:r>
      <w:r>
        <w:t xml:space="preserve">, there were 287.3 thousand of </w:t>
      </w:r>
      <w:r w:rsidR="00294259">
        <w:t>people in the active population of</w:t>
      </w:r>
      <w:r>
        <w:t xml:space="preserve"> Montenegro, out of wh</w:t>
      </w:r>
      <w:r w:rsidR="00294259">
        <w:t>om</w:t>
      </w:r>
      <w:r>
        <w:t xml:space="preserve"> there were 243.8 thousand of employed persons or 84.9</w:t>
      </w:r>
      <w:r w:rsidR="00294259">
        <w:t> </w:t>
      </w:r>
      <w:r>
        <w:t>% and 43.4 thousand of unemployed or 15.1</w:t>
      </w:r>
      <w:r w:rsidR="00294259">
        <w:t> </w:t>
      </w:r>
      <w:r>
        <w:t>%.</w:t>
      </w:r>
      <w:r w:rsidR="00F5317C" w:rsidRPr="00F5317C">
        <w:t xml:space="preserve"> </w:t>
      </w:r>
      <w:r w:rsidR="00F5317C">
        <w:t>The activity rate for the 2019 is 57.4</w:t>
      </w:r>
      <w:r w:rsidR="00294259">
        <w:t> </w:t>
      </w:r>
      <w:r w:rsidR="00F5317C">
        <w:t>%, the employment rate is 48.7</w:t>
      </w:r>
      <w:r w:rsidR="0049414F">
        <w:t> </w:t>
      </w:r>
      <w:r w:rsidR="00F5317C">
        <w:t xml:space="preserve">%, </w:t>
      </w:r>
      <w:bookmarkStart w:id="217" w:name="_Hlk54903964"/>
      <w:r w:rsidR="00F5317C">
        <w:t>the unemployment rate is 15.1</w:t>
      </w:r>
      <w:r w:rsidR="0049414F">
        <w:t> </w:t>
      </w:r>
      <w:r w:rsidR="00F5317C">
        <w:t xml:space="preserve">% </w:t>
      </w:r>
      <w:bookmarkEnd w:id="217"/>
      <w:r w:rsidR="00F5317C">
        <w:t>and the inactivity rate is 42.6</w:t>
      </w:r>
      <w:r w:rsidR="0049414F">
        <w:t> </w:t>
      </w:r>
      <w:r w:rsidR="00F5317C">
        <w:t>%.</w:t>
      </w:r>
    </w:p>
    <w:p w:rsidR="001E5D8F" w:rsidRDefault="001E5D8F" w:rsidP="0032726E">
      <w:pPr>
        <w:pStyle w:val="ListParagraph"/>
        <w:numPr>
          <w:ilvl w:val="0"/>
          <w:numId w:val="0"/>
        </w:numPr>
        <w:spacing w:after="0" w:line="240" w:lineRule="auto"/>
        <w:jc w:val="both"/>
        <w:rPr>
          <w:rFonts w:ascii="Times New Roman" w:hAnsi="Times New Roman"/>
          <w:b/>
          <w:bCs/>
          <w:sz w:val="22"/>
        </w:rPr>
      </w:pPr>
    </w:p>
    <w:p w:rsidR="009538AA" w:rsidRDefault="009538AA" w:rsidP="0032726E">
      <w:pPr>
        <w:pStyle w:val="ListParagraph"/>
        <w:numPr>
          <w:ilvl w:val="0"/>
          <w:numId w:val="0"/>
        </w:numPr>
        <w:spacing w:after="0" w:line="240" w:lineRule="auto"/>
        <w:jc w:val="both"/>
        <w:rPr>
          <w:rFonts w:ascii="Times New Roman" w:hAnsi="Times New Roman"/>
          <w:b/>
          <w:bCs/>
          <w:sz w:val="22"/>
        </w:rPr>
      </w:pPr>
      <w:r w:rsidRPr="009538AA">
        <w:rPr>
          <w:rFonts w:ascii="Times New Roman" w:hAnsi="Times New Roman"/>
          <w:b/>
          <w:bCs/>
          <w:sz w:val="22"/>
        </w:rPr>
        <w:t>Table</w:t>
      </w:r>
      <w:r w:rsidR="006C6D27">
        <w:rPr>
          <w:rFonts w:ascii="Times New Roman" w:hAnsi="Times New Roman"/>
          <w:b/>
          <w:bCs/>
          <w:sz w:val="22"/>
        </w:rPr>
        <w:t xml:space="preserve"> 10</w:t>
      </w:r>
      <w:r w:rsidRPr="009538AA">
        <w:rPr>
          <w:rFonts w:ascii="Times New Roman" w:hAnsi="Times New Roman"/>
          <w:b/>
          <w:bCs/>
          <w:sz w:val="22"/>
        </w:rPr>
        <w:t>: Employment</w:t>
      </w:r>
    </w:p>
    <w:tbl>
      <w:tblPr>
        <w:tblW w:w="8637" w:type="dxa"/>
        <w:tblInd w:w="118" w:type="dxa"/>
        <w:tblLook w:val="04A0" w:firstRow="1" w:lastRow="0" w:firstColumn="1" w:lastColumn="0" w:noHBand="0" w:noVBand="1"/>
      </w:tblPr>
      <w:tblGrid>
        <w:gridCol w:w="2967"/>
        <w:gridCol w:w="1985"/>
        <w:gridCol w:w="1842"/>
        <w:gridCol w:w="1843"/>
      </w:tblGrid>
      <w:tr w:rsidR="002F330B" w:rsidRPr="002F330B" w:rsidTr="00F06918">
        <w:trPr>
          <w:trHeight w:val="528"/>
          <w:tblHeader/>
        </w:trPr>
        <w:tc>
          <w:tcPr>
            <w:tcW w:w="2967" w:type="dxa"/>
            <w:tcBorders>
              <w:top w:val="single" w:sz="8" w:space="0" w:color="auto"/>
              <w:left w:val="single" w:sz="8" w:space="0" w:color="auto"/>
              <w:bottom w:val="single" w:sz="4"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Territory</w:t>
            </w:r>
          </w:p>
        </w:tc>
        <w:tc>
          <w:tcPr>
            <w:tcW w:w="1985" w:type="dxa"/>
            <w:tcBorders>
              <w:top w:val="single" w:sz="8" w:space="0" w:color="auto"/>
              <w:left w:val="nil"/>
              <w:bottom w:val="single" w:sz="4" w:space="0" w:color="auto"/>
              <w:right w:val="single" w:sz="4" w:space="0" w:color="auto"/>
            </w:tcBorders>
            <w:shd w:val="clear" w:color="auto" w:fill="E2EFD9"/>
            <w:hideMark/>
          </w:tcPr>
          <w:p w:rsidR="002F330B" w:rsidRPr="0049414F" w:rsidRDefault="002F330B" w:rsidP="002F330B">
            <w:pPr>
              <w:rPr>
                <w:b/>
                <w:bCs/>
                <w:color w:val="000000"/>
                <w:sz w:val="22"/>
                <w:szCs w:val="22"/>
              </w:rPr>
            </w:pPr>
            <w:r w:rsidRPr="0049414F">
              <w:rPr>
                <w:b/>
                <w:bCs/>
                <w:color w:val="000000"/>
                <w:sz w:val="22"/>
                <w:szCs w:val="22"/>
              </w:rPr>
              <w:t>Total number</w:t>
            </w:r>
          </w:p>
        </w:tc>
        <w:tc>
          <w:tcPr>
            <w:tcW w:w="1842" w:type="dxa"/>
            <w:tcBorders>
              <w:top w:val="single" w:sz="8" w:space="0" w:color="auto"/>
              <w:left w:val="nil"/>
              <w:bottom w:val="single" w:sz="4"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Female</w:t>
            </w:r>
          </w:p>
        </w:tc>
        <w:tc>
          <w:tcPr>
            <w:tcW w:w="1843" w:type="dxa"/>
            <w:tcBorders>
              <w:top w:val="single" w:sz="8" w:space="0" w:color="auto"/>
              <w:left w:val="nil"/>
              <w:bottom w:val="single" w:sz="4" w:space="0" w:color="auto"/>
              <w:right w:val="single" w:sz="8"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 of women</w:t>
            </w:r>
          </w:p>
        </w:tc>
      </w:tr>
      <w:tr w:rsidR="002F330B" w:rsidRPr="002F330B" w:rsidTr="00F06918">
        <w:trPr>
          <w:trHeight w:val="564"/>
        </w:trPr>
        <w:tc>
          <w:tcPr>
            <w:tcW w:w="2967" w:type="dxa"/>
            <w:tcBorders>
              <w:top w:val="nil"/>
              <w:left w:val="single" w:sz="8" w:space="0" w:color="auto"/>
              <w:bottom w:val="single" w:sz="4" w:space="0" w:color="auto"/>
              <w:right w:val="single" w:sz="4" w:space="0" w:color="auto"/>
            </w:tcBorders>
            <w:shd w:val="clear" w:color="auto" w:fill="E2EFD9"/>
            <w:hideMark/>
          </w:tcPr>
          <w:p w:rsidR="002F330B" w:rsidRPr="0049414F" w:rsidRDefault="002F330B" w:rsidP="002F330B">
            <w:pPr>
              <w:rPr>
                <w:b/>
                <w:bCs/>
                <w:color w:val="000000"/>
                <w:sz w:val="22"/>
                <w:szCs w:val="22"/>
              </w:rPr>
            </w:pPr>
            <w:r w:rsidRPr="0049414F">
              <w:rPr>
                <w:b/>
                <w:bCs/>
                <w:color w:val="000000"/>
                <w:sz w:val="22"/>
                <w:szCs w:val="22"/>
              </w:rPr>
              <w:t>Montenegro-data for 2019</w:t>
            </w:r>
            <w:r w:rsidR="00EF479F" w:rsidRPr="0049414F">
              <w:rPr>
                <w:rStyle w:val="FootnoteReference"/>
                <w:rFonts w:ascii="Times New Roman" w:hAnsi="Times New Roman"/>
                <w:b/>
                <w:bCs/>
                <w:color w:val="000000"/>
                <w:szCs w:val="22"/>
              </w:rPr>
              <w:footnoteReference w:id="13"/>
            </w:r>
          </w:p>
        </w:tc>
        <w:tc>
          <w:tcPr>
            <w:tcW w:w="1985" w:type="dxa"/>
            <w:tcBorders>
              <w:top w:val="nil"/>
              <w:left w:val="nil"/>
              <w:bottom w:val="single" w:sz="4"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203</w:t>
            </w:r>
            <w:r w:rsidR="0049414F">
              <w:rPr>
                <w:b/>
                <w:bCs/>
                <w:color w:val="000000"/>
                <w:sz w:val="22"/>
                <w:szCs w:val="22"/>
              </w:rPr>
              <w:t> </w:t>
            </w:r>
            <w:r w:rsidRPr="0049414F">
              <w:rPr>
                <w:b/>
                <w:bCs/>
                <w:color w:val="000000"/>
                <w:sz w:val="22"/>
                <w:szCs w:val="22"/>
              </w:rPr>
              <w:t>545</w:t>
            </w:r>
          </w:p>
        </w:tc>
        <w:tc>
          <w:tcPr>
            <w:tcW w:w="1842" w:type="dxa"/>
            <w:tcBorders>
              <w:top w:val="nil"/>
              <w:left w:val="nil"/>
              <w:bottom w:val="single" w:sz="4"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91</w:t>
            </w:r>
            <w:r w:rsidR="0049414F">
              <w:rPr>
                <w:b/>
                <w:bCs/>
                <w:color w:val="000000"/>
                <w:sz w:val="22"/>
                <w:szCs w:val="22"/>
              </w:rPr>
              <w:t> </w:t>
            </w:r>
            <w:r w:rsidRPr="0049414F">
              <w:rPr>
                <w:b/>
                <w:bCs/>
                <w:color w:val="000000"/>
                <w:sz w:val="22"/>
                <w:szCs w:val="22"/>
              </w:rPr>
              <w:t>545</w:t>
            </w:r>
          </w:p>
        </w:tc>
        <w:tc>
          <w:tcPr>
            <w:tcW w:w="1843" w:type="dxa"/>
            <w:tcBorders>
              <w:top w:val="nil"/>
              <w:left w:val="nil"/>
              <w:bottom w:val="single" w:sz="4" w:space="0" w:color="auto"/>
              <w:right w:val="single" w:sz="8"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45</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Andrijevica</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542</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191</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35</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Berane</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5</w:t>
            </w:r>
            <w:r w:rsidR="0049414F">
              <w:rPr>
                <w:color w:val="000000"/>
                <w:sz w:val="22"/>
                <w:szCs w:val="22"/>
              </w:rPr>
              <w:t> </w:t>
            </w:r>
            <w:r w:rsidRPr="0049414F">
              <w:rPr>
                <w:color w:val="000000"/>
                <w:sz w:val="22"/>
                <w:szCs w:val="22"/>
              </w:rPr>
              <w:t>106</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2</w:t>
            </w:r>
            <w:r w:rsidR="0049414F">
              <w:rPr>
                <w:color w:val="000000"/>
                <w:sz w:val="22"/>
                <w:szCs w:val="22"/>
              </w:rPr>
              <w:t> </w:t>
            </w:r>
            <w:r w:rsidRPr="0049414F">
              <w:rPr>
                <w:color w:val="000000"/>
                <w:sz w:val="22"/>
                <w:szCs w:val="22"/>
              </w:rPr>
              <w:t>208</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43</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Bijelo Polje</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8</w:t>
            </w:r>
            <w:r w:rsidR="0049414F">
              <w:rPr>
                <w:color w:val="000000"/>
                <w:sz w:val="22"/>
                <w:szCs w:val="22"/>
              </w:rPr>
              <w:t> </w:t>
            </w:r>
            <w:r w:rsidRPr="0049414F">
              <w:rPr>
                <w:color w:val="000000"/>
                <w:sz w:val="22"/>
                <w:szCs w:val="22"/>
              </w:rPr>
              <w:t>259</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w:t>
            </w:r>
            <w:r w:rsidR="0049414F">
              <w:rPr>
                <w:color w:val="000000"/>
                <w:sz w:val="22"/>
                <w:szCs w:val="22"/>
              </w:rPr>
              <w:t> </w:t>
            </w:r>
            <w:r w:rsidRPr="0049414F">
              <w:rPr>
                <w:color w:val="000000"/>
                <w:sz w:val="22"/>
                <w:szCs w:val="22"/>
              </w:rPr>
              <w:t>530</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43</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Gusinje</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Kolašin</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w:t>
            </w:r>
            <w:r w:rsidR="0049414F">
              <w:rPr>
                <w:color w:val="000000"/>
                <w:sz w:val="22"/>
                <w:szCs w:val="22"/>
              </w:rPr>
              <w:t> </w:t>
            </w:r>
            <w:r w:rsidRPr="0049414F">
              <w:rPr>
                <w:color w:val="000000"/>
                <w:sz w:val="22"/>
                <w:szCs w:val="22"/>
              </w:rPr>
              <w:t>333</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668</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50</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Mojkovac</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w:t>
            </w:r>
            <w:r w:rsidR="0049414F">
              <w:rPr>
                <w:color w:val="000000"/>
                <w:sz w:val="22"/>
                <w:szCs w:val="22"/>
              </w:rPr>
              <w:t> </w:t>
            </w:r>
            <w:r w:rsidRPr="0049414F">
              <w:rPr>
                <w:color w:val="000000"/>
                <w:sz w:val="22"/>
                <w:szCs w:val="22"/>
              </w:rPr>
              <w:t>224</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553</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45</w:t>
            </w:r>
          </w:p>
        </w:tc>
      </w:tr>
      <w:tr w:rsidR="002F330B" w:rsidRPr="002F330B" w:rsidTr="0049414F">
        <w:trPr>
          <w:trHeight w:val="300"/>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Nikšic</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14</w:t>
            </w:r>
            <w:r w:rsidR="0049414F">
              <w:rPr>
                <w:color w:val="000000"/>
                <w:sz w:val="22"/>
                <w:szCs w:val="22"/>
              </w:rPr>
              <w:t> </w:t>
            </w:r>
            <w:r w:rsidRPr="0049414F">
              <w:rPr>
                <w:color w:val="000000"/>
                <w:sz w:val="22"/>
                <w:szCs w:val="22"/>
              </w:rPr>
              <w:t>605</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6</w:t>
            </w:r>
            <w:r w:rsidR="0049414F">
              <w:rPr>
                <w:color w:val="000000"/>
                <w:sz w:val="22"/>
                <w:szCs w:val="22"/>
              </w:rPr>
              <w:t> </w:t>
            </w:r>
            <w:r w:rsidRPr="0049414F">
              <w:rPr>
                <w:color w:val="000000"/>
                <w:sz w:val="22"/>
                <w:szCs w:val="22"/>
              </w:rPr>
              <w:t>604</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43</w:t>
            </w:r>
          </w:p>
        </w:tc>
      </w:tr>
      <w:tr w:rsidR="002F330B" w:rsidRPr="002F330B" w:rsidTr="0049414F">
        <w:trPr>
          <w:trHeight w:val="300"/>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Petnjica</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3" w:type="dxa"/>
            <w:tcBorders>
              <w:top w:val="single" w:sz="4" w:space="0" w:color="auto"/>
              <w:left w:val="single" w:sz="4" w:space="0" w:color="auto"/>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r>
      <w:tr w:rsidR="002F330B" w:rsidRPr="002F330B" w:rsidTr="0049414F">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Plav</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w:t>
            </w:r>
            <w:r w:rsidR="0049414F">
              <w:rPr>
                <w:color w:val="000000"/>
                <w:sz w:val="22"/>
                <w:szCs w:val="22"/>
              </w:rPr>
              <w:t> </w:t>
            </w:r>
            <w:r w:rsidRPr="0049414F">
              <w:rPr>
                <w:color w:val="000000"/>
                <w:sz w:val="22"/>
                <w:szCs w:val="22"/>
              </w:rPr>
              <w:t>403</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530</w:t>
            </w:r>
          </w:p>
        </w:tc>
        <w:tc>
          <w:tcPr>
            <w:tcW w:w="1843" w:type="dxa"/>
            <w:tcBorders>
              <w:top w:val="single" w:sz="4" w:space="0" w:color="auto"/>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38</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Pljevlja</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5</w:t>
            </w:r>
            <w:r w:rsidR="0049414F">
              <w:rPr>
                <w:color w:val="000000"/>
                <w:sz w:val="22"/>
                <w:szCs w:val="22"/>
              </w:rPr>
              <w:t> </w:t>
            </w:r>
            <w:r w:rsidRPr="0049414F">
              <w:rPr>
                <w:color w:val="000000"/>
                <w:sz w:val="22"/>
                <w:szCs w:val="22"/>
              </w:rPr>
              <w:t>863</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2</w:t>
            </w:r>
            <w:r w:rsidR="0049414F">
              <w:rPr>
                <w:color w:val="000000"/>
                <w:sz w:val="22"/>
                <w:szCs w:val="22"/>
              </w:rPr>
              <w:t> </w:t>
            </w:r>
            <w:r w:rsidRPr="0049414F">
              <w:rPr>
                <w:color w:val="000000"/>
                <w:sz w:val="22"/>
                <w:szCs w:val="22"/>
              </w:rPr>
              <w:t>466</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42</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Plužine</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477</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158</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43</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xml:space="preserve">Rožaje  </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w:t>
            </w:r>
            <w:r w:rsidR="0049414F">
              <w:rPr>
                <w:color w:val="000000"/>
                <w:sz w:val="22"/>
                <w:szCs w:val="22"/>
              </w:rPr>
              <w:t> </w:t>
            </w:r>
            <w:r w:rsidRPr="0049414F">
              <w:rPr>
                <w:color w:val="000000"/>
                <w:sz w:val="22"/>
                <w:szCs w:val="22"/>
              </w:rPr>
              <w:t>068</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w:t>
            </w:r>
            <w:r w:rsidR="0049414F">
              <w:rPr>
                <w:color w:val="000000"/>
                <w:sz w:val="22"/>
                <w:szCs w:val="22"/>
              </w:rPr>
              <w:t> </w:t>
            </w:r>
            <w:r w:rsidRPr="0049414F">
              <w:rPr>
                <w:color w:val="000000"/>
                <w:sz w:val="22"/>
                <w:szCs w:val="22"/>
              </w:rPr>
              <w:t>141</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37</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Šavnik</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287</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113</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39</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Žabljak</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708</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332</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47</w:t>
            </w:r>
          </w:p>
        </w:tc>
      </w:tr>
      <w:tr w:rsidR="002F330B" w:rsidRPr="002F330B" w:rsidTr="0049414F">
        <w:trPr>
          <w:trHeight w:val="552"/>
        </w:trPr>
        <w:tc>
          <w:tcPr>
            <w:tcW w:w="2967" w:type="dxa"/>
            <w:tcBorders>
              <w:top w:val="nil"/>
              <w:left w:val="single" w:sz="8" w:space="0" w:color="auto"/>
              <w:bottom w:val="single" w:sz="4" w:space="0" w:color="auto"/>
              <w:right w:val="single" w:sz="4" w:space="0" w:color="auto"/>
            </w:tcBorders>
            <w:shd w:val="clear" w:color="auto" w:fill="E2EFD9"/>
            <w:hideMark/>
          </w:tcPr>
          <w:p w:rsidR="002F330B" w:rsidRPr="0049414F" w:rsidRDefault="002F330B" w:rsidP="002F330B">
            <w:pPr>
              <w:rPr>
                <w:b/>
                <w:bCs/>
                <w:color w:val="000000"/>
                <w:sz w:val="22"/>
                <w:szCs w:val="22"/>
              </w:rPr>
            </w:pPr>
            <w:r w:rsidRPr="0049414F">
              <w:rPr>
                <w:b/>
                <w:bCs/>
                <w:color w:val="000000"/>
                <w:sz w:val="22"/>
                <w:szCs w:val="22"/>
              </w:rPr>
              <w:t>Programme area Montenegro</w:t>
            </w:r>
          </w:p>
        </w:tc>
        <w:tc>
          <w:tcPr>
            <w:tcW w:w="1985" w:type="dxa"/>
            <w:tcBorders>
              <w:top w:val="nil"/>
              <w:left w:val="nil"/>
              <w:bottom w:val="single" w:sz="4"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42</w:t>
            </w:r>
            <w:r w:rsidR="0049414F">
              <w:rPr>
                <w:b/>
                <w:bCs/>
                <w:color w:val="000000"/>
                <w:sz w:val="22"/>
                <w:szCs w:val="22"/>
              </w:rPr>
              <w:t> </w:t>
            </w:r>
            <w:r w:rsidRPr="0049414F">
              <w:rPr>
                <w:b/>
                <w:bCs/>
                <w:color w:val="000000"/>
                <w:sz w:val="22"/>
                <w:szCs w:val="22"/>
              </w:rPr>
              <w:t>875</w:t>
            </w:r>
          </w:p>
        </w:tc>
        <w:tc>
          <w:tcPr>
            <w:tcW w:w="1842" w:type="dxa"/>
            <w:tcBorders>
              <w:top w:val="nil"/>
              <w:left w:val="nil"/>
              <w:bottom w:val="single" w:sz="4"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18</w:t>
            </w:r>
            <w:r w:rsidR="0049414F">
              <w:rPr>
                <w:b/>
                <w:bCs/>
                <w:color w:val="000000"/>
                <w:sz w:val="22"/>
                <w:szCs w:val="22"/>
              </w:rPr>
              <w:t> </w:t>
            </w:r>
            <w:r w:rsidRPr="0049414F">
              <w:rPr>
                <w:b/>
                <w:bCs/>
                <w:color w:val="000000"/>
                <w:sz w:val="22"/>
                <w:szCs w:val="22"/>
              </w:rPr>
              <w:t>494</w:t>
            </w:r>
          </w:p>
        </w:tc>
        <w:tc>
          <w:tcPr>
            <w:tcW w:w="1843" w:type="dxa"/>
            <w:tcBorders>
              <w:top w:val="nil"/>
              <w:left w:val="nil"/>
              <w:bottom w:val="single" w:sz="4" w:space="0" w:color="auto"/>
              <w:right w:val="single" w:sz="8"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43</w:t>
            </w:r>
          </w:p>
        </w:tc>
      </w:tr>
      <w:tr w:rsidR="002F330B" w:rsidRPr="002F330B" w:rsidTr="0049414F">
        <w:trPr>
          <w:trHeight w:val="552"/>
        </w:trPr>
        <w:tc>
          <w:tcPr>
            <w:tcW w:w="2967" w:type="dxa"/>
            <w:tcBorders>
              <w:top w:val="nil"/>
              <w:left w:val="single" w:sz="8" w:space="0" w:color="auto"/>
              <w:bottom w:val="single" w:sz="4" w:space="0" w:color="auto"/>
              <w:right w:val="single" w:sz="4" w:space="0" w:color="auto"/>
            </w:tcBorders>
            <w:shd w:val="clear" w:color="auto" w:fill="E2EFD9"/>
            <w:hideMark/>
          </w:tcPr>
          <w:p w:rsidR="002F330B" w:rsidRPr="0049414F" w:rsidRDefault="002F330B" w:rsidP="002F330B">
            <w:pPr>
              <w:rPr>
                <w:b/>
                <w:bCs/>
                <w:color w:val="000000"/>
                <w:sz w:val="22"/>
                <w:szCs w:val="22"/>
              </w:rPr>
            </w:pPr>
            <w:r w:rsidRPr="0049414F">
              <w:rPr>
                <w:b/>
                <w:bCs/>
                <w:color w:val="000000"/>
                <w:sz w:val="22"/>
                <w:szCs w:val="22"/>
              </w:rPr>
              <w:t>Serbia-data for 2018</w:t>
            </w:r>
          </w:p>
        </w:tc>
        <w:tc>
          <w:tcPr>
            <w:tcW w:w="1985" w:type="dxa"/>
            <w:tcBorders>
              <w:top w:val="nil"/>
              <w:left w:val="nil"/>
              <w:bottom w:val="nil"/>
              <w:right w:val="single" w:sz="4" w:space="0" w:color="auto"/>
            </w:tcBorders>
            <w:shd w:val="clear" w:color="auto" w:fill="E2EFD9"/>
            <w:noWrap/>
            <w:hideMark/>
          </w:tcPr>
          <w:p w:rsidR="002F330B" w:rsidRPr="0049414F" w:rsidRDefault="002F330B" w:rsidP="002F330B">
            <w:pPr>
              <w:rPr>
                <w:b/>
                <w:bCs/>
                <w:sz w:val="22"/>
                <w:szCs w:val="22"/>
              </w:rPr>
            </w:pPr>
            <w:r w:rsidRPr="0049414F">
              <w:rPr>
                <w:b/>
                <w:bCs/>
                <w:sz w:val="22"/>
                <w:szCs w:val="22"/>
              </w:rPr>
              <w:t>2</w:t>
            </w:r>
            <w:r w:rsidR="0049414F">
              <w:rPr>
                <w:b/>
                <w:bCs/>
                <w:sz w:val="22"/>
                <w:szCs w:val="22"/>
              </w:rPr>
              <w:t> </w:t>
            </w:r>
            <w:r w:rsidRPr="0049414F">
              <w:rPr>
                <w:b/>
                <w:bCs/>
                <w:sz w:val="22"/>
                <w:szCs w:val="22"/>
              </w:rPr>
              <w:t>131</w:t>
            </w:r>
            <w:r w:rsidR="0049414F">
              <w:rPr>
                <w:b/>
                <w:bCs/>
                <w:sz w:val="22"/>
                <w:szCs w:val="22"/>
              </w:rPr>
              <w:t> </w:t>
            </w:r>
            <w:r w:rsidRPr="0049414F">
              <w:rPr>
                <w:b/>
                <w:bCs/>
                <w:sz w:val="22"/>
                <w:szCs w:val="22"/>
              </w:rPr>
              <w:t>079</w:t>
            </w:r>
          </w:p>
        </w:tc>
        <w:tc>
          <w:tcPr>
            <w:tcW w:w="1842" w:type="dxa"/>
            <w:tcBorders>
              <w:top w:val="single" w:sz="4" w:space="0" w:color="auto"/>
              <w:left w:val="single" w:sz="4" w:space="0" w:color="auto"/>
              <w:bottom w:val="single" w:sz="4" w:space="0" w:color="auto"/>
              <w:right w:val="single" w:sz="4" w:space="0" w:color="auto"/>
            </w:tcBorders>
            <w:shd w:val="clear" w:color="auto" w:fill="E2EFD9"/>
            <w:noWrap/>
            <w:hideMark/>
          </w:tcPr>
          <w:p w:rsidR="002F330B" w:rsidRPr="0049414F" w:rsidRDefault="002F330B" w:rsidP="002F330B">
            <w:pPr>
              <w:rPr>
                <w:b/>
                <w:bCs/>
                <w:sz w:val="22"/>
                <w:szCs w:val="22"/>
              </w:rPr>
            </w:pPr>
            <w:r w:rsidRPr="0049414F">
              <w:rPr>
                <w:b/>
                <w:bCs/>
                <w:sz w:val="22"/>
                <w:szCs w:val="22"/>
              </w:rPr>
              <w:t>975</w:t>
            </w:r>
            <w:r w:rsidR="0049414F">
              <w:rPr>
                <w:b/>
                <w:bCs/>
                <w:sz w:val="22"/>
                <w:szCs w:val="22"/>
              </w:rPr>
              <w:t> </w:t>
            </w:r>
            <w:r w:rsidRPr="0049414F">
              <w:rPr>
                <w:b/>
                <w:bCs/>
                <w:sz w:val="22"/>
                <w:szCs w:val="22"/>
              </w:rPr>
              <w:t>592</w:t>
            </w:r>
          </w:p>
        </w:tc>
        <w:tc>
          <w:tcPr>
            <w:tcW w:w="1843" w:type="dxa"/>
            <w:tcBorders>
              <w:top w:val="nil"/>
              <w:left w:val="nil"/>
              <w:bottom w:val="single" w:sz="4" w:space="0" w:color="auto"/>
              <w:right w:val="single" w:sz="8"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46</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b/>
                <w:bCs/>
                <w:color w:val="000000"/>
                <w:sz w:val="22"/>
                <w:szCs w:val="22"/>
              </w:rPr>
            </w:pPr>
            <w:r w:rsidRPr="0049414F">
              <w:rPr>
                <w:b/>
                <w:bCs/>
                <w:color w:val="000000"/>
                <w:sz w:val="22"/>
                <w:szCs w:val="22"/>
              </w:rPr>
              <w:t>Zlatiborski district</w:t>
            </w:r>
          </w:p>
        </w:tc>
        <w:tc>
          <w:tcPr>
            <w:tcW w:w="1985" w:type="dxa"/>
            <w:tcBorders>
              <w:top w:val="single" w:sz="4" w:space="0" w:color="auto"/>
              <w:left w:val="nil"/>
              <w:bottom w:val="single" w:sz="4" w:space="0" w:color="auto"/>
              <w:right w:val="nil"/>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2" w:type="dxa"/>
            <w:tcBorders>
              <w:top w:val="nil"/>
              <w:left w:val="single" w:sz="4" w:space="0" w:color="auto"/>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Nova Varoš</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3</w:t>
            </w:r>
            <w:r w:rsidR="0049414F">
              <w:rPr>
                <w:sz w:val="22"/>
                <w:szCs w:val="22"/>
              </w:rPr>
              <w:t> </w:t>
            </w:r>
            <w:r w:rsidRPr="0049414F">
              <w:rPr>
                <w:sz w:val="22"/>
                <w:szCs w:val="22"/>
              </w:rPr>
              <w:t>604</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1</w:t>
            </w:r>
            <w:r w:rsidR="0049414F">
              <w:rPr>
                <w:sz w:val="22"/>
                <w:szCs w:val="22"/>
              </w:rPr>
              <w:t> </w:t>
            </w:r>
            <w:r w:rsidRPr="0049414F">
              <w:rPr>
                <w:sz w:val="22"/>
                <w:szCs w:val="22"/>
              </w:rPr>
              <w:t>455</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40</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Priboj</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5</w:t>
            </w:r>
            <w:r w:rsidR="0049414F">
              <w:rPr>
                <w:sz w:val="22"/>
                <w:szCs w:val="22"/>
              </w:rPr>
              <w:t> </w:t>
            </w:r>
            <w:r w:rsidRPr="0049414F">
              <w:rPr>
                <w:sz w:val="22"/>
                <w:szCs w:val="22"/>
              </w:rPr>
              <w:t>277</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2</w:t>
            </w:r>
            <w:r w:rsidR="0049414F">
              <w:rPr>
                <w:sz w:val="22"/>
                <w:szCs w:val="22"/>
              </w:rPr>
              <w:t> </w:t>
            </w:r>
            <w:r w:rsidRPr="0049414F">
              <w:rPr>
                <w:sz w:val="22"/>
                <w:szCs w:val="22"/>
              </w:rPr>
              <w:t>201</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39</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Prijepolje</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8</w:t>
            </w:r>
            <w:r w:rsidR="0049414F">
              <w:rPr>
                <w:sz w:val="22"/>
                <w:szCs w:val="22"/>
              </w:rPr>
              <w:t> </w:t>
            </w:r>
            <w:r w:rsidRPr="0049414F">
              <w:rPr>
                <w:sz w:val="22"/>
                <w:szCs w:val="22"/>
              </w:rPr>
              <w:t>031</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3</w:t>
            </w:r>
            <w:r w:rsidR="0049414F">
              <w:rPr>
                <w:sz w:val="22"/>
                <w:szCs w:val="22"/>
              </w:rPr>
              <w:t> </w:t>
            </w:r>
            <w:r w:rsidRPr="0049414F">
              <w:rPr>
                <w:sz w:val="22"/>
                <w:szCs w:val="22"/>
              </w:rPr>
              <w:t>507</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44</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Sjenica</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5</w:t>
            </w:r>
            <w:r w:rsidR="0049414F">
              <w:rPr>
                <w:sz w:val="22"/>
                <w:szCs w:val="22"/>
              </w:rPr>
              <w:t> </w:t>
            </w:r>
            <w:r w:rsidRPr="0049414F">
              <w:rPr>
                <w:sz w:val="22"/>
                <w:szCs w:val="22"/>
              </w:rPr>
              <w:t>022</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49414F">
            <w:r w:rsidRPr="0049414F">
              <w:t>2</w:t>
            </w:r>
            <w:r w:rsidR="0049414F">
              <w:t> </w:t>
            </w:r>
            <w:r w:rsidRPr="0049414F">
              <w:t>022</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39</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b/>
                <w:bCs/>
                <w:color w:val="000000"/>
                <w:sz w:val="22"/>
                <w:szCs w:val="22"/>
              </w:rPr>
            </w:pPr>
            <w:r w:rsidRPr="0049414F">
              <w:rPr>
                <w:b/>
                <w:bCs/>
                <w:color w:val="000000"/>
                <w:sz w:val="22"/>
                <w:szCs w:val="22"/>
              </w:rPr>
              <w:t>Moravički district</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Ivanjica</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8</w:t>
            </w:r>
            <w:r w:rsidR="0049414F">
              <w:rPr>
                <w:sz w:val="22"/>
                <w:szCs w:val="22"/>
              </w:rPr>
              <w:t> </w:t>
            </w:r>
            <w:r w:rsidRPr="0049414F">
              <w:rPr>
                <w:sz w:val="22"/>
                <w:szCs w:val="22"/>
              </w:rPr>
              <w:t>533</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3</w:t>
            </w:r>
            <w:r w:rsidR="0049414F">
              <w:rPr>
                <w:sz w:val="22"/>
                <w:szCs w:val="22"/>
              </w:rPr>
              <w:t> </w:t>
            </w:r>
            <w:r w:rsidRPr="0049414F">
              <w:rPr>
                <w:sz w:val="22"/>
                <w:szCs w:val="22"/>
              </w:rPr>
              <w:t>683</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43</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b/>
                <w:bCs/>
                <w:color w:val="000000"/>
                <w:sz w:val="22"/>
                <w:szCs w:val="22"/>
              </w:rPr>
            </w:pPr>
            <w:r w:rsidRPr="0049414F">
              <w:rPr>
                <w:b/>
                <w:bCs/>
                <w:color w:val="000000"/>
                <w:sz w:val="22"/>
                <w:szCs w:val="22"/>
              </w:rPr>
              <w:t>Raški district</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 </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 </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 </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Kraljevo</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32</w:t>
            </w:r>
            <w:r w:rsidR="0049414F">
              <w:rPr>
                <w:sz w:val="22"/>
                <w:szCs w:val="22"/>
              </w:rPr>
              <w:t> </w:t>
            </w:r>
            <w:r w:rsidRPr="0049414F">
              <w:rPr>
                <w:sz w:val="22"/>
                <w:szCs w:val="22"/>
              </w:rPr>
              <w:t>349</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14</w:t>
            </w:r>
            <w:r w:rsidR="0049414F">
              <w:rPr>
                <w:sz w:val="22"/>
                <w:szCs w:val="22"/>
              </w:rPr>
              <w:t> </w:t>
            </w:r>
            <w:r w:rsidRPr="0049414F">
              <w:rPr>
                <w:sz w:val="22"/>
                <w:szCs w:val="22"/>
              </w:rPr>
              <w:t>023</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39</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Vrnjačka Banja</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7</w:t>
            </w:r>
            <w:r w:rsidR="0049414F">
              <w:rPr>
                <w:sz w:val="22"/>
                <w:szCs w:val="22"/>
              </w:rPr>
              <w:t> </w:t>
            </w:r>
            <w:r w:rsidRPr="0049414F">
              <w:rPr>
                <w:sz w:val="22"/>
                <w:szCs w:val="22"/>
              </w:rPr>
              <w:t>371</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3</w:t>
            </w:r>
            <w:r w:rsidR="0049414F">
              <w:rPr>
                <w:sz w:val="22"/>
                <w:szCs w:val="22"/>
              </w:rPr>
              <w:t> </w:t>
            </w:r>
            <w:r w:rsidRPr="0049414F">
              <w:rPr>
                <w:sz w:val="22"/>
                <w:szCs w:val="22"/>
              </w:rPr>
              <w:t>482</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47</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Novi Pazar</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19</w:t>
            </w:r>
            <w:r w:rsidR="0049414F">
              <w:rPr>
                <w:sz w:val="22"/>
                <w:szCs w:val="22"/>
              </w:rPr>
              <w:t> </w:t>
            </w:r>
            <w:r w:rsidRPr="0049414F">
              <w:rPr>
                <w:sz w:val="22"/>
                <w:szCs w:val="22"/>
              </w:rPr>
              <w:t>721</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8</w:t>
            </w:r>
            <w:r w:rsidR="0049414F">
              <w:rPr>
                <w:sz w:val="22"/>
                <w:szCs w:val="22"/>
              </w:rPr>
              <w:t> </w:t>
            </w:r>
            <w:r w:rsidRPr="0049414F">
              <w:rPr>
                <w:sz w:val="22"/>
                <w:szCs w:val="22"/>
              </w:rPr>
              <w:t>401</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43</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Raška</w:t>
            </w:r>
          </w:p>
        </w:tc>
        <w:tc>
          <w:tcPr>
            <w:tcW w:w="1985"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6</w:t>
            </w:r>
            <w:r w:rsidR="0049414F">
              <w:rPr>
                <w:sz w:val="22"/>
                <w:szCs w:val="22"/>
              </w:rPr>
              <w:t> </w:t>
            </w:r>
            <w:r w:rsidRPr="0049414F">
              <w:rPr>
                <w:sz w:val="22"/>
                <w:szCs w:val="22"/>
              </w:rPr>
              <w:t>346</w:t>
            </w:r>
          </w:p>
        </w:tc>
        <w:tc>
          <w:tcPr>
            <w:tcW w:w="1842" w:type="dxa"/>
            <w:tcBorders>
              <w:top w:val="nil"/>
              <w:left w:val="nil"/>
              <w:bottom w:val="single" w:sz="4" w:space="0" w:color="auto"/>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2</w:t>
            </w:r>
            <w:r w:rsidR="0049414F">
              <w:rPr>
                <w:sz w:val="22"/>
                <w:szCs w:val="22"/>
              </w:rPr>
              <w:t> </w:t>
            </w:r>
            <w:r w:rsidRPr="0049414F">
              <w:rPr>
                <w:sz w:val="22"/>
                <w:szCs w:val="22"/>
              </w:rPr>
              <w:t>642</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42</w:t>
            </w:r>
          </w:p>
        </w:tc>
      </w:tr>
      <w:tr w:rsidR="002F330B" w:rsidRPr="002F330B" w:rsidTr="00F06918">
        <w:trPr>
          <w:trHeight w:val="288"/>
        </w:trPr>
        <w:tc>
          <w:tcPr>
            <w:tcW w:w="2967" w:type="dxa"/>
            <w:tcBorders>
              <w:top w:val="nil"/>
              <w:left w:val="single" w:sz="8" w:space="0" w:color="auto"/>
              <w:bottom w:val="single" w:sz="4" w:space="0" w:color="auto"/>
              <w:right w:val="single" w:sz="4" w:space="0" w:color="auto"/>
            </w:tcBorders>
            <w:shd w:val="clear" w:color="auto" w:fill="auto"/>
            <w:hideMark/>
          </w:tcPr>
          <w:p w:rsidR="002F330B" w:rsidRPr="0049414F" w:rsidRDefault="002F330B" w:rsidP="002F330B">
            <w:pPr>
              <w:rPr>
                <w:color w:val="000000"/>
                <w:sz w:val="22"/>
                <w:szCs w:val="22"/>
              </w:rPr>
            </w:pPr>
            <w:r w:rsidRPr="0049414F">
              <w:rPr>
                <w:color w:val="000000"/>
                <w:sz w:val="22"/>
                <w:szCs w:val="22"/>
              </w:rPr>
              <w:t>Tutin</w:t>
            </w:r>
          </w:p>
        </w:tc>
        <w:tc>
          <w:tcPr>
            <w:tcW w:w="1985" w:type="dxa"/>
            <w:tcBorders>
              <w:top w:val="nil"/>
              <w:left w:val="nil"/>
              <w:bottom w:val="nil"/>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5</w:t>
            </w:r>
            <w:r w:rsidR="0049414F">
              <w:rPr>
                <w:sz w:val="22"/>
                <w:szCs w:val="22"/>
              </w:rPr>
              <w:t> </w:t>
            </w:r>
            <w:r w:rsidRPr="0049414F">
              <w:rPr>
                <w:sz w:val="22"/>
                <w:szCs w:val="22"/>
              </w:rPr>
              <w:t>077</w:t>
            </w:r>
          </w:p>
        </w:tc>
        <w:tc>
          <w:tcPr>
            <w:tcW w:w="1842" w:type="dxa"/>
            <w:tcBorders>
              <w:top w:val="nil"/>
              <w:left w:val="nil"/>
              <w:bottom w:val="nil"/>
              <w:right w:val="single" w:sz="4" w:space="0" w:color="auto"/>
            </w:tcBorders>
            <w:shd w:val="clear" w:color="auto" w:fill="auto"/>
            <w:noWrap/>
            <w:hideMark/>
          </w:tcPr>
          <w:p w:rsidR="002F330B" w:rsidRPr="0049414F" w:rsidRDefault="002F330B" w:rsidP="002F330B">
            <w:pPr>
              <w:rPr>
                <w:sz w:val="22"/>
                <w:szCs w:val="22"/>
              </w:rPr>
            </w:pPr>
            <w:r w:rsidRPr="0049414F">
              <w:rPr>
                <w:sz w:val="22"/>
                <w:szCs w:val="22"/>
              </w:rPr>
              <w:t>1</w:t>
            </w:r>
            <w:r w:rsidR="0049414F">
              <w:rPr>
                <w:sz w:val="22"/>
                <w:szCs w:val="22"/>
              </w:rPr>
              <w:t> </w:t>
            </w:r>
            <w:r w:rsidRPr="0049414F">
              <w:rPr>
                <w:sz w:val="22"/>
                <w:szCs w:val="22"/>
              </w:rPr>
              <w:t>883</w:t>
            </w:r>
          </w:p>
        </w:tc>
        <w:tc>
          <w:tcPr>
            <w:tcW w:w="1843" w:type="dxa"/>
            <w:tcBorders>
              <w:top w:val="nil"/>
              <w:left w:val="nil"/>
              <w:bottom w:val="single" w:sz="4" w:space="0" w:color="auto"/>
              <w:right w:val="single" w:sz="8" w:space="0" w:color="auto"/>
            </w:tcBorders>
            <w:shd w:val="clear" w:color="auto" w:fill="auto"/>
            <w:noWrap/>
            <w:hideMark/>
          </w:tcPr>
          <w:p w:rsidR="002F330B" w:rsidRPr="0049414F" w:rsidRDefault="002F330B" w:rsidP="002F330B">
            <w:pPr>
              <w:rPr>
                <w:color w:val="000000"/>
                <w:sz w:val="22"/>
                <w:szCs w:val="22"/>
              </w:rPr>
            </w:pPr>
            <w:r w:rsidRPr="0049414F">
              <w:rPr>
                <w:color w:val="000000"/>
                <w:sz w:val="22"/>
                <w:szCs w:val="22"/>
              </w:rPr>
              <w:t>37</w:t>
            </w:r>
          </w:p>
        </w:tc>
      </w:tr>
      <w:tr w:rsidR="002F330B" w:rsidRPr="002F330B" w:rsidTr="00F06918">
        <w:trPr>
          <w:trHeight w:val="552"/>
        </w:trPr>
        <w:tc>
          <w:tcPr>
            <w:tcW w:w="2967" w:type="dxa"/>
            <w:tcBorders>
              <w:top w:val="nil"/>
              <w:left w:val="single" w:sz="8" w:space="0" w:color="auto"/>
              <w:bottom w:val="single" w:sz="4" w:space="0" w:color="auto"/>
              <w:right w:val="single" w:sz="4" w:space="0" w:color="auto"/>
            </w:tcBorders>
            <w:shd w:val="clear" w:color="auto" w:fill="E2EFD9"/>
            <w:hideMark/>
          </w:tcPr>
          <w:p w:rsidR="002F330B" w:rsidRPr="0049414F" w:rsidRDefault="002F330B" w:rsidP="002F330B">
            <w:pPr>
              <w:rPr>
                <w:b/>
                <w:bCs/>
                <w:color w:val="000000"/>
                <w:sz w:val="22"/>
                <w:szCs w:val="22"/>
              </w:rPr>
            </w:pPr>
            <w:r w:rsidRPr="0049414F">
              <w:rPr>
                <w:b/>
                <w:bCs/>
                <w:color w:val="000000"/>
                <w:sz w:val="22"/>
                <w:szCs w:val="22"/>
              </w:rPr>
              <w:t>Programme area Serbia</w:t>
            </w:r>
          </w:p>
        </w:tc>
        <w:tc>
          <w:tcPr>
            <w:tcW w:w="1985" w:type="dxa"/>
            <w:tcBorders>
              <w:top w:val="single" w:sz="4" w:space="0" w:color="auto"/>
              <w:left w:val="nil"/>
              <w:bottom w:val="single" w:sz="4" w:space="0" w:color="auto"/>
              <w:right w:val="nil"/>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101</w:t>
            </w:r>
            <w:r w:rsidR="0049414F">
              <w:rPr>
                <w:b/>
                <w:bCs/>
                <w:color w:val="000000"/>
                <w:sz w:val="22"/>
                <w:szCs w:val="22"/>
              </w:rPr>
              <w:t> </w:t>
            </w:r>
            <w:r w:rsidRPr="0049414F">
              <w:rPr>
                <w:b/>
                <w:bCs/>
                <w:color w:val="000000"/>
                <w:sz w:val="22"/>
                <w:szCs w:val="22"/>
              </w:rPr>
              <w:t>331</w:t>
            </w:r>
          </w:p>
        </w:tc>
        <w:tc>
          <w:tcPr>
            <w:tcW w:w="1842" w:type="dxa"/>
            <w:tcBorders>
              <w:top w:val="single" w:sz="4" w:space="0" w:color="auto"/>
              <w:left w:val="single" w:sz="4" w:space="0" w:color="auto"/>
              <w:bottom w:val="single" w:sz="4"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43</w:t>
            </w:r>
            <w:r w:rsidR="0049414F">
              <w:rPr>
                <w:b/>
                <w:bCs/>
                <w:color w:val="000000"/>
                <w:sz w:val="22"/>
                <w:szCs w:val="22"/>
              </w:rPr>
              <w:t> </w:t>
            </w:r>
            <w:r w:rsidRPr="0049414F">
              <w:rPr>
                <w:b/>
                <w:bCs/>
                <w:color w:val="000000"/>
                <w:sz w:val="22"/>
                <w:szCs w:val="22"/>
              </w:rPr>
              <w:t>299</w:t>
            </w:r>
          </w:p>
        </w:tc>
        <w:tc>
          <w:tcPr>
            <w:tcW w:w="1843" w:type="dxa"/>
            <w:tcBorders>
              <w:top w:val="nil"/>
              <w:left w:val="nil"/>
              <w:bottom w:val="single" w:sz="4" w:space="0" w:color="auto"/>
              <w:right w:val="single" w:sz="8"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43</w:t>
            </w:r>
          </w:p>
        </w:tc>
      </w:tr>
      <w:tr w:rsidR="002F330B" w:rsidRPr="002F330B" w:rsidTr="00F06918">
        <w:trPr>
          <w:trHeight w:val="840"/>
        </w:trPr>
        <w:tc>
          <w:tcPr>
            <w:tcW w:w="2967" w:type="dxa"/>
            <w:tcBorders>
              <w:top w:val="nil"/>
              <w:left w:val="single" w:sz="8" w:space="0" w:color="auto"/>
              <w:bottom w:val="single" w:sz="8" w:space="0" w:color="auto"/>
              <w:right w:val="single" w:sz="4" w:space="0" w:color="auto"/>
            </w:tcBorders>
            <w:shd w:val="clear" w:color="auto" w:fill="E2EFD9"/>
            <w:hideMark/>
          </w:tcPr>
          <w:p w:rsidR="002F330B" w:rsidRPr="0049414F" w:rsidRDefault="002F330B" w:rsidP="002F330B">
            <w:pPr>
              <w:rPr>
                <w:b/>
                <w:bCs/>
                <w:color w:val="000000"/>
                <w:sz w:val="22"/>
                <w:szCs w:val="22"/>
              </w:rPr>
            </w:pPr>
            <w:r w:rsidRPr="0049414F">
              <w:rPr>
                <w:b/>
                <w:bCs/>
                <w:color w:val="000000"/>
                <w:sz w:val="22"/>
                <w:szCs w:val="22"/>
              </w:rPr>
              <w:t>Total PROGRAMME AREA</w:t>
            </w:r>
          </w:p>
        </w:tc>
        <w:tc>
          <w:tcPr>
            <w:tcW w:w="1985" w:type="dxa"/>
            <w:tcBorders>
              <w:top w:val="nil"/>
              <w:left w:val="nil"/>
              <w:bottom w:val="single" w:sz="8" w:space="0" w:color="auto"/>
              <w:right w:val="nil"/>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144</w:t>
            </w:r>
            <w:r w:rsidR="0049414F">
              <w:rPr>
                <w:b/>
                <w:bCs/>
                <w:color w:val="000000"/>
                <w:sz w:val="22"/>
                <w:szCs w:val="22"/>
              </w:rPr>
              <w:t> </w:t>
            </w:r>
            <w:r w:rsidRPr="0049414F">
              <w:rPr>
                <w:b/>
                <w:bCs/>
                <w:color w:val="000000"/>
                <w:sz w:val="22"/>
                <w:szCs w:val="22"/>
              </w:rPr>
              <w:t>206</w:t>
            </w:r>
          </w:p>
        </w:tc>
        <w:tc>
          <w:tcPr>
            <w:tcW w:w="1842" w:type="dxa"/>
            <w:tcBorders>
              <w:top w:val="nil"/>
              <w:left w:val="single" w:sz="4" w:space="0" w:color="auto"/>
              <w:bottom w:val="single" w:sz="8" w:space="0" w:color="auto"/>
              <w:right w:val="single" w:sz="4"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61</w:t>
            </w:r>
            <w:r w:rsidR="0049414F">
              <w:rPr>
                <w:b/>
                <w:bCs/>
                <w:color w:val="000000"/>
                <w:sz w:val="22"/>
                <w:szCs w:val="22"/>
              </w:rPr>
              <w:t> </w:t>
            </w:r>
            <w:r w:rsidRPr="0049414F">
              <w:rPr>
                <w:b/>
                <w:bCs/>
                <w:color w:val="000000"/>
                <w:sz w:val="22"/>
                <w:szCs w:val="22"/>
              </w:rPr>
              <w:t>793</w:t>
            </w:r>
          </w:p>
        </w:tc>
        <w:tc>
          <w:tcPr>
            <w:tcW w:w="1843" w:type="dxa"/>
            <w:tcBorders>
              <w:top w:val="nil"/>
              <w:left w:val="nil"/>
              <w:bottom w:val="single" w:sz="8" w:space="0" w:color="auto"/>
              <w:right w:val="single" w:sz="8" w:space="0" w:color="auto"/>
            </w:tcBorders>
            <w:shd w:val="clear" w:color="auto" w:fill="E2EFD9"/>
            <w:noWrap/>
            <w:hideMark/>
          </w:tcPr>
          <w:p w:rsidR="002F330B" w:rsidRPr="0049414F" w:rsidRDefault="002F330B" w:rsidP="002F330B">
            <w:pPr>
              <w:rPr>
                <w:b/>
                <w:bCs/>
                <w:color w:val="000000"/>
                <w:sz w:val="22"/>
                <w:szCs w:val="22"/>
              </w:rPr>
            </w:pPr>
            <w:r w:rsidRPr="0049414F">
              <w:rPr>
                <w:b/>
                <w:bCs/>
                <w:color w:val="000000"/>
                <w:sz w:val="22"/>
                <w:szCs w:val="22"/>
              </w:rPr>
              <w:t>43</w:t>
            </w:r>
          </w:p>
        </w:tc>
      </w:tr>
    </w:tbl>
    <w:p w:rsidR="00FE62FA" w:rsidRDefault="009538AA" w:rsidP="009538AA">
      <w:pPr>
        <w:pStyle w:val="source"/>
        <w:rPr>
          <w:szCs w:val="18"/>
        </w:rPr>
      </w:pPr>
      <w:r w:rsidRPr="006D7E15">
        <w:rPr>
          <w:szCs w:val="18"/>
        </w:rPr>
        <w:t xml:space="preserve">Sources: Statistical Office of Montenegro, </w:t>
      </w:r>
    </w:p>
    <w:p w:rsidR="00FE62FA" w:rsidRDefault="00FE62FA" w:rsidP="009538AA">
      <w:pPr>
        <w:pStyle w:val="source"/>
        <w:rPr>
          <w:szCs w:val="18"/>
          <w:lang w:eastAsia="ar-SA"/>
        </w:rPr>
      </w:pPr>
      <w:r>
        <w:rPr>
          <w:szCs w:val="18"/>
        </w:rPr>
        <w:t>Ministry of Labour and Social Welfare of Montenegro,</w:t>
      </w:r>
      <w:r w:rsidR="009538AA" w:rsidRPr="006D7E15">
        <w:rPr>
          <w:szCs w:val="18"/>
          <w:lang w:eastAsia="ar-SA"/>
        </w:rPr>
        <w:t xml:space="preserve"> </w:t>
      </w:r>
    </w:p>
    <w:p w:rsidR="009538AA" w:rsidRPr="006D7E15" w:rsidRDefault="009538AA" w:rsidP="009538AA">
      <w:pPr>
        <w:pStyle w:val="source"/>
        <w:rPr>
          <w:szCs w:val="18"/>
        </w:rPr>
      </w:pPr>
      <w:r w:rsidRPr="006D7E15">
        <w:rPr>
          <w:szCs w:val="18"/>
          <w:lang w:eastAsia="ar-SA"/>
        </w:rPr>
        <w:t>Statistical Office of the Republic of Serbia</w:t>
      </w:r>
    </w:p>
    <w:p w:rsidR="009538AA" w:rsidRDefault="009538AA" w:rsidP="0032726E">
      <w:pPr>
        <w:pStyle w:val="ListParagraph"/>
        <w:numPr>
          <w:ilvl w:val="0"/>
          <w:numId w:val="0"/>
        </w:numPr>
        <w:spacing w:after="0" w:line="240" w:lineRule="auto"/>
        <w:jc w:val="both"/>
        <w:rPr>
          <w:rFonts w:ascii="Times New Roman" w:hAnsi="Times New Roman"/>
          <w:sz w:val="24"/>
          <w:szCs w:val="24"/>
        </w:rPr>
      </w:pPr>
    </w:p>
    <w:p w:rsidR="00387F69" w:rsidRPr="0080187B" w:rsidRDefault="00387F69" w:rsidP="0080187B">
      <w:pPr>
        <w:jc w:val="both"/>
        <w:rPr>
          <w:rFonts w:eastAsia="Calibri"/>
          <w:lang w:val="en-GB"/>
        </w:rPr>
      </w:pPr>
      <w:bookmarkStart w:id="218" w:name="_Hlk56960652"/>
      <w:r w:rsidRPr="0080187B">
        <w:rPr>
          <w:rFonts w:eastAsia="Calibri"/>
          <w:lang w:val="en-GB"/>
        </w:rPr>
        <w:t>Employment trends in both countries are positive, comparing official statistical data for 2015 and 2018. In this period, the employment rate in the Republic of Serbia raised from 42.5 % to 46.6</w:t>
      </w:r>
      <w:r w:rsidR="0049414F">
        <w:rPr>
          <w:rFonts w:eastAsia="Calibri"/>
          <w:lang w:val="en-GB"/>
        </w:rPr>
        <w:t> </w:t>
      </w:r>
      <w:r w:rsidRPr="0080187B">
        <w:rPr>
          <w:rFonts w:eastAsia="Calibri"/>
          <w:lang w:val="en-GB"/>
        </w:rPr>
        <w:t>%, while in Montenegro the increase recorded was from 44.3</w:t>
      </w:r>
      <w:r w:rsidR="0049414F">
        <w:rPr>
          <w:rFonts w:eastAsia="Calibri"/>
          <w:lang w:val="en-GB"/>
        </w:rPr>
        <w:t> </w:t>
      </w:r>
      <w:r w:rsidRPr="0080187B">
        <w:rPr>
          <w:rFonts w:eastAsia="Calibri"/>
          <w:lang w:val="en-GB"/>
        </w:rPr>
        <w:t>% to 47.5</w:t>
      </w:r>
      <w:r w:rsidR="0049414F">
        <w:rPr>
          <w:rFonts w:eastAsia="Calibri"/>
          <w:lang w:val="en-GB"/>
        </w:rPr>
        <w:t> </w:t>
      </w:r>
      <w:r w:rsidRPr="0080187B">
        <w:rPr>
          <w:rFonts w:eastAsia="Calibri"/>
          <w:lang w:val="en-GB"/>
        </w:rPr>
        <w:t>%.</w:t>
      </w:r>
    </w:p>
    <w:p w:rsidR="00B07F48" w:rsidRDefault="00B07F48" w:rsidP="0080187B">
      <w:pPr>
        <w:pStyle w:val="ListParagraph"/>
        <w:numPr>
          <w:ilvl w:val="0"/>
          <w:numId w:val="0"/>
        </w:numPr>
        <w:spacing w:after="0" w:line="240" w:lineRule="auto"/>
        <w:jc w:val="both"/>
        <w:rPr>
          <w:rFonts w:ascii="Times New Roman" w:hAnsi="Times New Roman"/>
          <w:sz w:val="24"/>
          <w:szCs w:val="24"/>
        </w:rPr>
      </w:pPr>
    </w:p>
    <w:p w:rsidR="0090112D" w:rsidRPr="0080187B" w:rsidRDefault="00A235A8" w:rsidP="0080187B">
      <w:pPr>
        <w:pStyle w:val="ListParagraph"/>
        <w:numPr>
          <w:ilvl w:val="0"/>
          <w:numId w:val="0"/>
        </w:numPr>
        <w:spacing w:after="0" w:line="240" w:lineRule="auto"/>
        <w:jc w:val="both"/>
        <w:rPr>
          <w:rFonts w:ascii="Times New Roman" w:hAnsi="Times New Roman"/>
          <w:sz w:val="24"/>
          <w:szCs w:val="24"/>
          <w:highlight w:val="green"/>
        </w:rPr>
      </w:pPr>
      <w:r w:rsidRPr="0080187B">
        <w:rPr>
          <w:rFonts w:ascii="Times New Roman" w:hAnsi="Times New Roman"/>
          <w:sz w:val="24"/>
          <w:szCs w:val="24"/>
        </w:rPr>
        <w:t>A total of 144</w:t>
      </w:r>
      <w:r w:rsidR="0049414F">
        <w:rPr>
          <w:rFonts w:ascii="Times New Roman" w:hAnsi="Times New Roman"/>
          <w:sz w:val="24"/>
          <w:szCs w:val="24"/>
        </w:rPr>
        <w:t> </w:t>
      </w:r>
      <w:r w:rsidRPr="0080187B">
        <w:rPr>
          <w:rFonts w:ascii="Times New Roman" w:hAnsi="Times New Roman"/>
          <w:sz w:val="24"/>
          <w:szCs w:val="24"/>
        </w:rPr>
        <w:t xml:space="preserve">206 were employed in the programme area in 2018/2019 (available data for Serbia refer to year 2018 and for Montenegro 2019). </w:t>
      </w:r>
      <w:r w:rsidR="008B3504" w:rsidRPr="0080187B">
        <w:rPr>
          <w:rFonts w:ascii="Times New Roman" w:hAnsi="Times New Roman"/>
          <w:sz w:val="24"/>
          <w:szCs w:val="24"/>
        </w:rPr>
        <w:t>Out of total number of employed, o</w:t>
      </w:r>
      <w:r w:rsidRPr="0080187B">
        <w:rPr>
          <w:rFonts w:ascii="Times New Roman" w:hAnsi="Times New Roman"/>
          <w:sz w:val="24"/>
          <w:szCs w:val="24"/>
        </w:rPr>
        <w:t xml:space="preserve">n the Serbian side </w:t>
      </w:r>
      <w:r w:rsidR="0049414F">
        <w:rPr>
          <w:rFonts w:ascii="Times New Roman" w:hAnsi="Times New Roman"/>
          <w:sz w:val="24"/>
          <w:szCs w:val="24"/>
        </w:rPr>
        <w:t xml:space="preserve">there were </w:t>
      </w:r>
      <w:r w:rsidR="008B3504" w:rsidRPr="0080187B">
        <w:rPr>
          <w:rFonts w:ascii="Times New Roman" w:hAnsi="Times New Roman"/>
          <w:sz w:val="24"/>
          <w:szCs w:val="24"/>
        </w:rPr>
        <w:t>101</w:t>
      </w:r>
      <w:r w:rsidR="0049414F">
        <w:rPr>
          <w:rFonts w:ascii="Times New Roman" w:hAnsi="Times New Roman"/>
          <w:sz w:val="24"/>
          <w:szCs w:val="24"/>
        </w:rPr>
        <w:t> </w:t>
      </w:r>
      <w:r w:rsidR="008B3504" w:rsidRPr="0080187B">
        <w:rPr>
          <w:rFonts w:ascii="Times New Roman" w:hAnsi="Times New Roman"/>
          <w:sz w:val="24"/>
          <w:szCs w:val="24"/>
        </w:rPr>
        <w:t>331</w:t>
      </w:r>
      <w:r w:rsidR="0049414F">
        <w:rPr>
          <w:rFonts w:ascii="Times New Roman" w:hAnsi="Times New Roman"/>
          <w:sz w:val="24"/>
          <w:szCs w:val="24"/>
        </w:rPr>
        <w:t xml:space="preserve"> employed</w:t>
      </w:r>
      <w:r w:rsidR="008B3504" w:rsidRPr="0080187B">
        <w:rPr>
          <w:rFonts w:ascii="Times New Roman" w:hAnsi="Times New Roman"/>
          <w:sz w:val="24"/>
          <w:szCs w:val="24"/>
        </w:rPr>
        <w:t xml:space="preserve"> and 42</w:t>
      </w:r>
      <w:r w:rsidR="0049414F">
        <w:rPr>
          <w:rFonts w:ascii="Times New Roman" w:hAnsi="Times New Roman"/>
          <w:sz w:val="24"/>
          <w:szCs w:val="24"/>
        </w:rPr>
        <w:t> </w:t>
      </w:r>
      <w:r w:rsidR="008B3504" w:rsidRPr="0080187B">
        <w:rPr>
          <w:rFonts w:ascii="Times New Roman" w:hAnsi="Times New Roman"/>
          <w:sz w:val="24"/>
          <w:szCs w:val="24"/>
        </w:rPr>
        <w:t xml:space="preserve">875 </w:t>
      </w:r>
      <w:r w:rsidRPr="0080187B">
        <w:rPr>
          <w:rFonts w:ascii="Times New Roman" w:hAnsi="Times New Roman"/>
          <w:sz w:val="24"/>
          <w:szCs w:val="24"/>
        </w:rPr>
        <w:t xml:space="preserve">on the Montenegrin side. The employed on the Montenegrin side of the programme represent </w:t>
      </w:r>
      <w:r w:rsidR="00BA49DA" w:rsidRPr="0080187B">
        <w:rPr>
          <w:rFonts w:ascii="Times New Roman" w:hAnsi="Times New Roman"/>
          <w:sz w:val="24"/>
          <w:szCs w:val="24"/>
        </w:rPr>
        <w:t>21</w:t>
      </w:r>
      <w:r w:rsidR="0049414F">
        <w:rPr>
          <w:rFonts w:ascii="Times New Roman" w:hAnsi="Times New Roman"/>
          <w:sz w:val="24"/>
          <w:szCs w:val="24"/>
        </w:rPr>
        <w:t> </w:t>
      </w:r>
      <w:r w:rsidRPr="0080187B">
        <w:rPr>
          <w:rFonts w:ascii="Times New Roman" w:hAnsi="Times New Roman"/>
          <w:sz w:val="24"/>
          <w:szCs w:val="24"/>
        </w:rPr>
        <w:t>% of the country’s total employment</w:t>
      </w:r>
      <w:r w:rsidR="00BA49DA" w:rsidRPr="0080187B">
        <w:rPr>
          <w:rFonts w:ascii="Times New Roman" w:hAnsi="Times New Roman"/>
          <w:sz w:val="24"/>
          <w:szCs w:val="24"/>
        </w:rPr>
        <w:t xml:space="preserve">, </w:t>
      </w:r>
      <w:r w:rsidRPr="0080187B">
        <w:rPr>
          <w:rFonts w:ascii="Times New Roman" w:hAnsi="Times New Roman"/>
          <w:sz w:val="24"/>
          <w:szCs w:val="24"/>
        </w:rPr>
        <w:t xml:space="preserve">while on the Serbian side this share is </w:t>
      </w:r>
      <w:r w:rsidR="00EF479F" w:rsidRPr="0080187B">
        <w:rPr>
          <w:rFonts w:ascii="Times New Roman" w:hAnsi="Times New Roman"/>
          <w:sz w:val="24"/>
          <w:szCs w:val="24"/>
        </w:rPr>
        <w:t xml:space="preserve">about </w:t>
      </w:r>
      <w:r w:rsidR="00BA49DA" w:rsidRPr="0080187B">
        <w:rPr>
          <w:rFonts w:ascii="Times New Roman" w:hAnsi="Times New Roman"/>
          <w:sz w:val="24"/>
          <w:szCs w:val="24"/>
        </w:rPr>
        <w:t>5</w:t>
      </w:r>
      <w:r w:rsidR="00D5334A">
        <w:rPr>
          <w:rFonts w:ascii="Times New Roman" w:hAnsi="Times New Roman"/>
          <w:sz w:val="24"/>
          <w:szCs w:val="24"/>
        </w:rPr>
        <w:t> </w:t>
      </w:r>
      <w:r w:rsidRPr="0080187B">
        <w:rPr>
          <w:rFonts w:ascii="Times New Roman" w:hAnsi="Times New Roman"/>
          <w:sz w:val="24"/>
          <w:szCs w:val="24"/>
        </w:rPr>
        <w:t>%.</w:t>
      </w:r>
      <w:r w:rsidR="0090112D" w:rsidRPr="0080187B">
        <w:rPr>
          <w:rFonts w:ascii="Times New Roman" w:hAnsi="Times New Roman"/>
          <w:sz w:val="24"/>
          <w:szCs w:val="24"/>
        </w:rPr>
        <w:t xml:space="preserve"> </w:t>
      </w:r>
    </w:p>
    <w:p w:rsidR="009A1EB7" w:rsidRPr="00865352" w:rsidRDefault="009A1EB7" w:rsidP="009A1EB7">
      <w:pPr>
        <w:spacing w:before="120"/>
        <w:jc w:val="both"/>
      </w:pPr>
      <w:r w:rsidRPr="00865352">
        <w:t>In the programme area in 2018/2019 the biggest employment centres were Kraljevo</w:t>
      </w:r>
      <w:r w:rsidR="00865352" w:rsidRPr="00865352">
        <w:t xml:space="preserve"> </w:t>
      </w:r>
      <w:r w:rsidR="00D5334A">
        <w:t xml:space="preserve">with </w:t>
      </w:r>
      <w:r w:rsidRPr="009538AA">
        <w:t>32</w:t>
      </w:r>
      <w:r w:rsidR="00D5334A">
        <w:t> </w:t>
      </w:r>
      <w:r w:rsidRPr="009538AA">
        <w:t>349</w:t>
      </w:r>
      <w:r w:rsidRPr="00865352">
        <w:t xml:space="preserve"> employed, Novi Pazar </w:t>
      </w:r>
      <w:r w:rsidR="00865352" w:rsidRPr="009538AA">
        <w:t>19</w:t>
      </w:r>
      <w:r w:rsidR="00D5334A">
        <w:t> </w:t>
      </w:r>
      <w:r w:rsidR="00865352" w:rsidRPr="009538AA">
        <w:t>721</w:t>
      </w:r>
      <w:r w:rsidRPr="00865352">
        <w:t xml:space="preserve">, </w:t>
      </w:r>
      <w:r w:rsidR="00865352" w:rsidRPr="00865352">
        <w:t xml:space="preserve">Ivanjica </w:t>
      </w:r>
      <w:r w:rsidR="00865352" w:rsidRPr="009538AA">
        <w:t>8</w:t>
      </w:r>
      <w:r w:rsidR="00D5334A">
        <w:t> </w:t>
      </w:r>
      <w:r w:rsidR="00865352" w:rsidRPr="009538AA">
        <w:t>533</w:t>
      </w:r>
      <w:r w:rsidR="00865352" w:rsidRPr="00865352">
        <w:t xml:space="preserve"> </w:t>
      </w:r>
      <w:r w:rsidRPr="00865352">
        <w:t xml:space="preserve">Nikšić </w:t>
      </w:r>
      <w:r w:rsidRPr="009538AA">
        <w:rPr>
          <w:color w:val="000000"/>
        </w:rPr>
        <w:t>14</w:t>
      </w:r>
      <w:r w:rsidR="00D5334A">
        <w:rPr>
          <w:color w:val="000000"/>
        </w:rPr>
        <w:t> </w:t>
      </w:r>
      <w:r w:rsidRPr="009538AA">
        <w:rPr>
          <w:color w:val="000000"/>
        </w:rPr>
        <w:t>605</w:t>
      </w:r>
      <w:r w:rsidR="00865352" w:rsidRPr="00865352">
        <w:rPr>
          <w:color w:val="000000"/>
        </w:rPr>
        <w:t xml:space="preserve"> and </w:t>
      </w:r>
      <w:r w:rsidRPr="00865352">
        <w:t xml:space="preserve">Bijelo Polje </w:t>
      </w:r>
      <w:r w:rsidR="00865352" w:rsidRPr="009538AA">
        <w:rPr>
          <w:color w:val="000000"/>
        </w:rPr>
        <w:t>8</w:t>
      </w:r>
      <w:r w:rsidR="00D5334A">
        <w:rPr>
          <w:color w:val="000000"/>
        </w:rPr>
        <w:t> </w:t>
      </w:r>
      <w:r w:rsidR="00865352" w:rsidRPr="009538AA">
        <w:rPr>
          <w:color w:val="000000"/>
        </w:rPr>
        <w:t>259</w:t>
      </w:r>
      <w:r w:rsidR="00865352" w:rsidRPr="00865352">
        <w:t xml:space="preserve">. </w:t>
      </w:r>
    </w:p>
    <w:p w:rsidR="009A1EB7" w:rsidRPr="00865352" w:rsidRDefault="009A1EB7" w:rsidP="0032726E">
      <w:pPr>
        <w:pStyle w:val="ListParagraph"/>
        <w:numPr>
          <w:ilvl w:val="0"/>
          <w:numId w:val="0"/>
        </w:numPr>
        <w:spacing w:after="0" w:line="240" w:lineRule="auto"/>
        <w:jc w:val="both"/>
        <w:rPr>
          <w:rFonts w:ascii="Times New Roman" w:hAnsi="Times New Roman"/>
          <w:sz w:val="24"/>
          <w:szCs w:val="24"/>
        </w:rPr>
      </w:pPr>
    </w:p>
    <w:p w:rsidR="00A235A8" w:rsidRPr="00936CC6" w:rsidRDefault="00D5334A" w:rsidP="0032726E">
      <w:pPr>
        <w:pStyle w:val="ListParagraph"/>
        <w:numPr>
          <w:ilvl w:val="0"/>
          <w:numId w:val="0"/>
        </w:numPr>
        <w:spacing w:after="0" w:line="240" w:lineRule="auto"/>
        <w:jc w:val="both"/>
        <w:rPr>
          <w:rFonts w:ascii="Times New Roman" w:hAnsi="Times New Roman"/>
          <w:sz w:val="24"/>
          <w:szCs w:val="24"/>
        </w:rPr>
      </w:pPr>
      <w:r>
        <w:rPr>
          <w:rFonts w:ascii="Times New Roman" w:hAnsi="Times New Roman"/>
          <w:sz w:val="24"/>
          <w:szCs w:val="24"/>
        </w:rPr>
        <w:t>The a</w:t>
      </w:r>
      <w:r w:rsidR="008E2BE5" w:rsidRPr="00936CC6">
        <w:rPr>
          <w:rFonts w:ascii="Times New Roman" w:hAnsi="Times New Roman"/>
          <w:sz w:val="24"/>
          <w:szCs w:val="24"/>
        </w:rPr>
        <w:t>verage percentage of employed women (of total employed) in Serbia is 46</w:t>
      </w:r>
      <w:r>
        <w:rPr>
          <w:rFonts w:ascii="Times New Roman" w:hAnsi="Times New Roman"/>
          <w:sz w:val="24"/>
          <w:szCs w:val="24"/>
        </w:rPr>
        <w:t> </w:t>
      </w:r>
      <w:r w:rsidR="008E2BE5" w:rsidRPr="00936CC6">
        <w:rPr>
          <w:rFonts w:ascii="Times New Roman" w:hAnsi="Times New Roman"/>
          <w:sz w:val="24"/>
          <w:szCs w:val="24"/>
        </w:rPr>
        <w:t>% and in Montenegro 45</w:t>
      </w:r>
      <w:r>
        <w:rPr>
          <w:rFonts w:ascii="Times New Roman" w:hAnsi="Times New Roman"/>
          <w:sz w:val="24"/>
          <w:szCs w:val="24"/>
        </w:rPr>
        <w:t> </w:t>
      </w:r>
      <w:r w:rsidR="008E2BE5" w:rsidRPr="00936CC6">
        <w:rPr>
          <w:rFonts w:ascii="Times New Roman" w:hAnsi="Times New Roman"/>
          <w:sz w:val="24"/>
          <w:szCs w:val="24"/>
        </w:rPr>
        <w:t>%. Observing this percentage in the programme area</w:t>
      </w:r>
      <w:r w:rsidR="00576131" w:rsidRPr="00936CC6">
        <w:rPr>
          <w:rFonts w:ascii="Times New Roman" w:hAnsi="Times New Roman"/>
          <w:sz w:val="24"/>
          <w:szCs w:val="24"/>
        </w:rPr>
        <w:t>, only three municipalities on the Montenegrin side (Kola</w:t>
      </w:r>
      <w:r w:rsidR="00576131" w:rsidRPr="00936CC6">
        <w:rPr>
          <w:rFonts w:ascii="Times New Roman" w:hAnsi="Times New Roman"/>
          <w:sz w:val="24"/>
          <w:szCs w:val="24"/>
          <w:lang w:val="sr-Latn-RS"/>
        </w:rPr>
        <w:t>šin 50</w:t>
      </w:r>
      <w:r>
        <w:rPr>
          <w:rFonts w:ascii="Times New Roman" w:hAnsi="Times New Roman"/>
          <w:sz w:val="24"/>
          <w:szCs w:val="24"/>
          <w:lang w:val="sr-Latn-RS"/>
        </w:rPr>
        <w:t> </w:t>
      </w:r>
      <w:r w:rsidR="00576131" w:rsidRPr="00936CC6">
        <w:rPr>
          <w:rFonts w:ascii="Times New Roman" w:hAnsi="Times New Roman"/>
          <w:sz w:val="24"/>
          <w:szCs w:val="24"/>
          <w:lang w:val="sr-Latn-RS"/>
        </w:rPr>
        <w:t>%, Mojkovac 45</w:t>
      </w:r>
      <w:r>
        <w:rPr>
          <w:rFonts w:ascii="Times New Roman" w:hAnsi="Times New Roman"/>
          <w:sz w:val="24"/>
          <w:szCs w:val="24"/>
          <w:lang w:val="sr-Latn-RS"/>
        </w:rPr>
        <w:t> </w:t>
      </w:r>
      <w:r w:rsidR="00576131" w:rsidRPr="00936CC6">
        <w:rPr>
          <w:rFonts w:ascii="Times New Roman" w:hAnsi="Times New Roman"/>
          <w:sz w:val="24"/>
          <w:szCs w:val="24"/>
          <w:lang w:val="sr-Latn-RS"/>
        </w:rPr>
        <w:t xml:space="preserve">% and Žabljak) </w:t>
      </w:r>
      <w:r w:rsidR="00576131" w:rsidRPr="00936CC6">
        <w:rPr>
          <w:rFonts w:ascii="Times New Roman" w:hAnsi="Times New Roman"/>
          <w:sz w:val="24"/>
          <w:szCs w:val="24"/>
        </w:rPr>
        <w:t>have the same or higher percentage as the national average, while on the Serbian side there is only one municipality (Vrnjačka Banja).</w:t>
      </w:r>
    </w:p>
    <w:bookmarkEnd w:id="218"/>
    <w:p w:rsidR="00A235A8" w:rsidRDefault="00A235A8" w:rsidP="0032726E">
      <w:pPr>
        <w:pStyle w:val="ListParagraph"/>
        <w:numPr>
          <w:ilvl w:val="0"/>
          <w:numId w:val="0"/>
        </w:numPr>
        <w:spacing w:after="0" w:line="240" w:lineRule="auto"/>
        <w:jc w:val="both"/>
        <w:rPr>
          <w:rFonts w:ascii="Times New Roman" w:hAnsi="Times New Roman"/>
          <w:sz w:val="24"/>
          <w:szCs w:val="24"/>
        </w:rPr>
      </w:pPr>
    </w:p>
    <w:p w:rsidR="00936CC6" w:rsidRPr="002C5378" w:rsidRDefault="002C5378" w:rsidP="0032726E">
      <w:pPr>
        <w:pStyle w:val="ListParagraph"/>
        <w:numPr>
          <w:ilvl w:val="0"/>
          <w:numId w:val="0"/>
        </w:numPr>
        <w:spacing w:after="0" w:line="240" w:lineRule="auto"/>
        <w:jc w:val="both"/>
        <w:rPr>
          <w:rFonts w:ascii="Times New Roman" w:hAnsi="Times New Roman"/>
          <w:sz w:val="24"/>
          <w:szCs w:val="24"/>
          <w:highlight w:val="green"/>
        </w:rPr>
      </w:pPr>
      <w:bookmarkStart w:id="219" w:name="_Hlk56960695"/>
      <w:r w:rsidRPr="002C5378">
        <w:rPr>
          <w:rFonts w:ascii="Times New Roman" w:hAnsi="Times New Roman"/>
          <w:sz w:val="24"/>
          <w:szCs w:val="24"/>
        </w:rPr>
        <w:t>In Montenegro in 2019 t</w:t>
      </w:r>
      <w:r w:rsidR="00936CC6" w:rsidRPr="002C5378">
        <w:rPr>
          <w:rFonts w:ascii="Times New Roman" w:hAnsi="Times New Roman"/>
          <w:sz w:val="24"/>
          <w:szCs w:val="24"/>
        </w:rPr>
        <w:t>he structure of persons in employment by sectors of activity shows that the highest share of them works in the service sector, 73.4</w:t>
      </w:r>
      <w:r w:rsidR="00D5334A">
        <w:rPr>
          <w:rFonts w:ascii="Times New Roman" w:hAnsi="Times New Roman"/>
          <w:sz w:val="24"/>
          <w:szCs w:val="24"/>
        </w:rPr>
        <w:t> </w:t>
      </w:r>
      <w:r w:rsidR="00936CC6" w:rsidRPr="002C5378">
        <w:rPr>
          <w:rFonts w:ascii="Times New Roman" w:hAnsi="Times New Roman"/>
          <w:sz w:val="24"/>
          <w:szCs w:val="24"/>
        </w:rPr>
        <w:t>%; th</w:t>
      </w:r>
      <w:r w:rsidR="00D5334A">
        <w:rPr>
          <w:rFonts w:ascii="Times New Roman" w:hAnsi="Times New Roman"/>
          <w:sz w:val="24"/>
          <w:szCs w:val="24"/>
        </w:rPr>
        <w:t>e</w:t>
      </w:r>
      <w:r w:rsidR="00936CC6" w:rsidRPr="002C5378">
        <w:rPr>
          <w:rFonts w:ascii="Times New Roman" w:hAnsi="Times New Roman"/>
          <w:sz w:val="24"/>
          <w:szCs w:val="24"/>
        </w:rPr>
        <w:t>n in industry and construction, 19.4</w:t>
      </w:r>
      <w:r w:rsidR="00D5334A">
        <w:rPr>
          <w:rFonts w:ascii="Times New Roman" w:hAnsi="Times New Roman"/>
          <w:sz w:val="24"/>
          <w:szCs w:val="24"/>
        </w:rPr>
        <w:t> </w:t>
      </w:r>
      <w:r w:rsidR="00936CC6" w:rsidRPr="002C5378">
        <w:rPr>
          <w:rFonts w:ascii="Times New Roman" w:hAnsi="Times New Roman"/>
          <w:sz w:val="24"/>
          <w:szCs w:val="24"/>
        </w:rPr>
        <w:t>% and 7.1</w:t>
      </w:r>
      <w:r w:rsidR="00D5334A">
        <w:rPr>
          <w:rFonts w:ascii="Times New Roman" w:hAnsi="Times New Roman"/>
          <w:sz w:val="24"/>
          <w:szCs w:val="24"/>
        </w:rPr>
        <w:t> </w:t>
      </w:r>
      <w:r w:rsidR="00936CC6" w:rsidRPr="002C5378">
        <w:rPr>
          <w:rFonts w:ascii="Times New Roman" w:hAnsi="Times New Roman"/>
          <w:sz w:val="24"/>
          <w:szCs w:val="24"/>
        </w:rPr>
        <w:t>% in agriculture, forestry and fishing</w:t>
      </w:r>
      <w:r>
        <w:rPr>
          <w:rStyle w:val="FootnoteReference"/>
          <w:szCs w:val="24"/>
        </w:rPr>
        <w:footnoteReference w:id="14"/>
      </w:r>
      <w:r w:rsidR="00936CC6" w:rsidRPr="002C5378">
        <w:rPr>
          <w:rFonts w:ascii="Times New Roman" w:hAnsi="Times New Roman"/>
          <w:sz w:val="24"/>
          <w:szCs w:val="24"/>
        </w:rPr>
        <w:t xml:space="preserve">. </w:t>
      </w:r>
    </w:p>
    <w:p w:rsidR="00F4589F" w:rsidRDefault="00D1444F" w:rsidP="00F06918">
      <w:pPr>
        <w:spacing w:before="120"/>
        <w:jc w:val="both"/>
      </w:pPr>
      <w:r w:rsidRPr="002A2BEF">
        <w:t>O</w:t>
      </w:r>
      <w:r w:rsidR="0080187B" w:rsidRPr="002A2BEF">
        <w:t xml:space="preserve">n the Serbian part of </w:t>
      </w:r>
      <w:r w:rsidR="00D5334A">
        <w:t xml:space="preserve">the </w:t>
      </w:r>
      <w:r w:rsidR="0080187B" w:rsidRPr="002A2BEF">
        <w:t>programme area</w:t>
      </w:r>
      <w:r w:rsidRPr="002A2BEF">
        <w:t xml:space="preserve">, most people are employed in </w:t>
      </w:r>
      <w:r w:rsidR="0080187B" w:rsidRPr="002A2BEF">
        <w:t>the manufacturing sector (21</w:t>
      </w:r>
      <w:r w:rsidR="00D5334A">
        <w:t> </w:t>
      </w:r>
      <w:r w:rsidR="0080187B" w:rsidRPr="002A2BEF">
        <w:t>573</w:t>
      </w:r>
      <w:r w:rsidRPr="002A2BEF">
        <w:t xml:space="preserve"> </w:t>
      </w:r>
      <w:r w:rsidR="0080187B" w:rsidRPr="002A2BEF">
        <w:t xml:space="preserve">or 22.3%), </w:t>
      </w:r>
      <w:r w:rsidRPr="002A2BEF">
        <w:t>whole sale and retail trade (14</w:t>
      </w:r>
      <w:r w:rsidR="00D5334A">
        <w:t> </w:t>
      </w:r>
      <w:r w:rsidRPr="002A2BEF">
        <w:t>557 or 15</w:t>
      </w:r>
      <w:r w:rsidR="00D5334A">
        <w:t> </w:t>
      </w:r>
      <w:r w:rsidRPr="002A2BEF">
        <w:t>%), while an important share of jobs (23.6</w:t>
      </w:r>
      <w:r w:rsidR="00D5334A">
        <w:t> </w:t>
      </w:r>
      <w:r w:rsidRPr="002A2BEF">
        <w:t xml:space="preserve">%) is provided by </w:t>
      </w:r>
      <w:r w:rsidR="00D5334A">
        <w:t xml:space="preserve">the </w:t>
      </w:r>
      <w:r w:rsidRPr="002A2BEF">
        <w:t>public sector-public administration (6</w:t>
      </w:r>
      <w:r w:rsidR="00D5334A">
        <w:t> </w:t>
      </w:r>
      <w:r w:rsidRPr="002A2BEF">
        <w:t>950), education (8</w:t>
      </w:r>
      <w:r w:rsidR="00D5334A">
        <w:t> </w:t>
      </w:r>
      <w:r w:rsidRPr="002A2BEF">
        <w:t>160) and health and social services (</w:t>
      </w:r>
      <w:r w:rsidR="000964F5">
        <w:t>7 742</w:t>
      </w:r>
      <w:r w:rsidRPr="002A2BEF">
        <w:t>).</w:t>
      </w:r>
      <w:r w:rsidR="00D5334A">
        <w:t xml:space="preserve"> </w:t>
      </w:r>
      <w:r w:rsidR="00B56ECD" w:rsidRPr="002A2BEF">
        <w:t xml:space="preserve">Additionally, about </w:t>
      </w:r>
      <w:r w:rsidR="002A2BEF" w:rsidRPr="002A2BEF">
        <w:t>6</w:t>
      </w:r>
      <w:r w:rsidR="00D5334A">
        <w:t> </w:t>
      </w:r>
      <w:r w:rsidR="002A2BEF" w:rsidRPr="002A2BEF">
        <w:t>% of the employment was created in transport and storage, and construction and about 5</w:t>
      </w:r>
      <w:r w:rsidR="00D5334A">
        <w:t> </w:t>
      </w:r>
      <w:r w:rsidR="002A2BEF" w:rsidRPr="002A2BEF">
        <w:t>% in accommodation and food service activities.</w:t>
      </w:r>
      <w:bookmarkStart w:id="220" w:name="_Toc262473584"/>
    </w:p>
    <w:p w:rsidR="00D5334A" w:rsidRDefault="00D5334A" w:rsidP="006C40DC">
      <w:pPr>
        <w:pStyle w:val="Body"/>
        <w:jc w:val="both"/>
      </w:pPr>
    </w:p>
    <w:bookmarkEnd w:id="219"/>
    <w:p w:rsidR="000F7014" w:rsidRDefault="00F4589F" w:rsidP="006C40DC">
      <w:pPr>
        <w:pStyle w:val="Body"/>
        <w:jc w:val="both"/>
        <w:rPr>
          <w:szCs w:val="22"/>
        </w:rPr>
      </w:pPr>
      <w:r w:rsidRPr="00680FA1">
        <w:t xml:space="preserve">There is no reliable data </w:t>
      </w:r>
      <w:r w:rsidR="00D5334A">
        <w:t xml:space="preserve">accessible </w:t>
      </w:r>
      <w:r w:rsidRPr="00680FA1">
        <w:t>on cross</w:t>
      </w:r>
      <w:r w:rsidR="00D5334A">
        <w:t>-</w:t>
      </w:r>
      <w:r w:rsidRPr="00680FA1">
        <w:t>border mobility of la</w:t>
      </w:r>
      <w:r w:rsidR="00D5334A">
        <w:t>bour</w:t>
      </w:r>
      <w:r w:rsidRPr="00680FA1">
        <w:t xml:space="preserve">. </w:t>
      </w:r>
      <w:r w:rsidR="00D5334A">
        <w:t>The l</w:t>
      </w:r>
      <w:r w:rsidRPr="00680FA1">
        <w:t>egislation</w:t>
      </w:r>
      <w:r w:rsidR="00680FA1" w:rsidRPr="00680FA1">
        <w:t xml:space="preserve"> framework</w:t>
      </w:r>
      <w:r w:rsidRPr="00680FA1">
        <w:t xml:space="preserve"> of both countries restrict</w:t>
      </w:r>
      <w:r w:rsidR="00D5334A">
        <w:t>s</w:t>
      </w:r>
      <w:r w:rsidRPr="00680FA1">
        <w:t xml:space="preserve"> cross</w:t>
      </w:r>
      <w:r w:rsidR="00D5334A">
        <w:t>-</w:t>
      </w:r>
      <w:r w:rsidRPr="00680FA1">
        <w:t>border work</w:t>
      </w:r>
      <w:r w:rsidR="00680FA1" w:rsidRPr="00680FA1">
        <w:t xml:space="preserve"> (e.g. </w:t>
      </w:r>
      <w:r w:rsidRPr="00680FA1">
        <w:t xml:space="preserve">administrative obstacles in providing </w:t>
      </w:r>
      <w:r w:rsidRPr="00680FA1">
        <w:rPr>
          <w:szCs w:val="22"/>
        </w:rPr>
        <w:t>work permits, customs control</w:t>
      </w:r>
      <w:r w:rsidR="00D5334A">
        <w:rPr>
          <w:szCs w:val="22"/>
        </w:rPr>
        <w:t>, etc.</w:t>
      </w:r>
      <w:r w:rsidR="00680FA1" w:rsidRPr="00680FA1">
        <w:rPr>
          <w:szCs w:val="22"/>
        </w:rPr>
        <w:t>)</w:t>
      </w:r>
      <w:r w:rsidR="00D5334A">
        <w:rPr>
          <w:szCs w:val="22"/>
        </w:rPr>
        <w:t>.</w:t>
      </w:r>
    </w:p>
    <w:p w:rsidR="00F06918" w:rsidRDefault="00F06918" w:rsidP="006C40DC">
      <w:pPr>
        <w:pStyle w:val="Body"/>
        <w:jc w:val="both"/>
      </w:pPr>
    </w:p>
    <w:p w:rsidR="006B6B0E" w:rsidRDefault="003F09FC" w:rsidP="00F06918">
      <w:pPr>
        <w:pStyle w:val="Heading3"/>
      </w:pPr>
      <w:bookmarkStart w:id="221" w:name="_Toc55243433"/>
      <w:bookmarkStart w:id="222" w:name="_Toc55243562"/>
      <w:bookmarkStart w:id="223" w:name="_Toc55243850"/>
      <w:bookmarkStart w:id="224" w:name="_Toc55244110"/>
      <w:bookmarkStart w:id="225" w:name="_Toc55244350"/>
      <w:bookmarkStart w:id="226" w:name="_Toc55244958"/>
      <w:bookmarkStart w:id="227" w:name="_Toc55245826"/>
      <w:bookmarkStart w:id="228" w:name="_Toc55370682"/>
      <w:bookmarkStart w:id="229" w:name="_Toc55370765"/>
      <w:bookmarkStart w:id="230" w:name="_Toc55370986"/>
      <w:r w:rsidRPr="009F2BAB">
        <w:t>1.</w:t>
      </w:r>
      <w:r w:rsidR="003404A8" w:rsidRPr="009F2BAB">
        <w:t>6</w:t>
      </w:r>
      <w:r w:rsidR="009F2BAB" w:rsidRPr="009F2BAB">
        <w:t>.2</w:t>
      </w:r>
      <w:r w:rsidR="003404A8" w:rsidRPr="009F2BAB">
        <w:t xml:space="preserve"> </w:t>
      </w:r>
      <w:bookmarkEnd w:id="220"/>
      <w:r w:rsidR="004F2BF9" w:rsidRPr="009F2BAB">
        <w:t>Unemployment</w:t>
      </w:r>
      <w:bookmarkEnd w:id="221"/>
      <w:bookmarkEnd w:id="222"/>
      <w:bookmarkEnd w:id="223"/>
      <w:bookmarkEnd w:id="224"/>
      <w:bookmarkEnd w:id="225"/>
      <w:bookmarkEnd w:id="226"/>
      <w:bookmarkEnd w:id="227"/>
      <w:bookmarkEnd w:id="228"/>
      <w:bookmarkEnd w:id="229"/>
      <w:bookmarkEnd w:id="230"/>
    </w:p>
    <w:p w:rsidR="00110037" w:rsidRPr="009D0819" w:rsidRDefault="00606377" w:rsidP="00110037">
      <w:pPr>
        <w:pStyle w:val="Body"/>
        <w:jc w:val="both"/>
        <w:rPr>
          <w:highlight w:val="green"/>
        </w:rPr>
      </w:pPr>
      <w:bookmarkStart w:id="231" w:name="_Hlk56960935"/>
      <w:r>
        <w:t>One of the biggest challenges in both countries is u</w:t>
      </w:r>
      <w:r w:rsidRPr="000734B6">
        <w:t>nemployment</w:t>
      </w:r>
      <w:r>
        <w:t xml:space="preserve">. </w:t>
      </w:r>
      <w:r w:rsidRPr="000734B6">
        <w:t>There w</w:t>
      </w:r>
      <w:r w:rsidR="00D5334A">
        <w:t>ere</w:t>
      </w:r>
      <w:r w:rsidRPr="000734B6">
        <w:t xml:space="preserve"> </w:t>
      </w:r>
      <w:r w:rsidRPr="00D5334A">
        <w:t>552</w:t>
      </w:r>
      <w:r w:rsidR="00D5334A">
        <w:t> </w:t>
      </w:r>
      <w:r w:rsidRPr="00D5334A">
        <w:t>513</w:t>
      </w:r>
      <w:r w:rsidRPr="000734B6">
        <w:t xml:space="preserve"> unemployed in 2018 in the Republic of Serbia, what represented 20.6</w:t>
      </w:r>
      <w:r w:rsidR="00D5334A">
        <w:t> </w:t>
      </w:r>
      <w:r w:rsidRPr="000734B6">
        <w:t xml:space="preserve">% of </w:t>
      </w:r>
      <w:r w:rsidR="00D5334A">
        <w:t xml:space="preserve">the </w:t>
      </w:r>
      <w:r w:rsidRPr="000734B6">
        <w:t>total active population. The unemployment rate</w:t>
      </w:r>
      <w:r>
        <w:t xml:space="preserve"> in Monten</w:t>
      </w:r>
      <w:r w:rsidR="00D5334A">
        <w:t>e</w:t>
      </w:r>
      <w:r>
        <w:t>gro was 15.1</w:t>
      </w:r>
      <w:r w:rsidR="00D5334A">
        <w:t> </w:t>
      </w:r>
      <w:r>
        <w:t>% in 2019</w:t>
      </w:r>
      <w:r w:rsidR="00326750">
        <w:rPr>
          <w:rStyle w:val="FootnoteReference"/>
        </w:rPr>
        <w:footnoteReference w:id="15"/>
      </w:r>
      <w:r>
        <w:t xml:space="preserve">. </w:t>
      </w:r>
      <w:r w:rsidR="002C2FC6">
        <w:t>Regarding the</w:t>
      </w:r>
      <w:r w:rsidR="00403402">
        <w:t xml:space="preserve"> programme area, unemployment is more critical tha</w:t>
      </w:r>
      <w:r w:rsidR="00525B4B">
        <w:t xml:space="preserve">n at national level. </w:t>
      </w:r>
      <w:r w:rsidR="00110037" w:rsidRPr="00F14651">
        <w:t xml:space="preserve">The unemployment rate in </w:t>
      </w:r>
      <w:r w:rsidR="002C2FC6">
        <w:t xml:space="preserve">the </w:t>
      </w:r>
      <w:r w:rsidR="00110037" w:rsidRPr="00F14651">
        <w:t xml:space="preserve">programme area in Serbia is </w:t>
      </w:r>
      <w:r w:rsidR="00110037">
        <w:t>37</w:t>
      </w:r>
      <w:r w:rsidR="00110037" w:rsidRPr="00F14651">
        <w:t>.</w:t>
      </w:r>
      <w:r w:rsidR="00110037">
        <w:t>8</w:t>
      </w:r>
      <w:r w:rsidR="002C2FC6">
        <w:t> </w:t>
      </w:r>
      <w:r w:rsidR="00110037" w:rsidRPr="00F14651">
        <w:t xml:space="preserve">% </w:t>
      </w:r>
      <w:r w:rsidR="002C2FC6">
        <w:t>which</w:t>
      </w:r>
      <w:r w:rsidR="00110037" w:rsidRPr="00F14651">
        <w:t xml:space="preserve"> is much higher than </w:t>
      </w:r>
      <w:r w:rsidR="002C2FC6">
        <w:t>the country’s</w:t>
      </w:r>
      <w:r w:rsidR="00110037" w:rsidRPr="00F14651">
        <w:t xml:space="preserve"> average rate</w:t>
      </w:r>
      <w:r w:rsidR="00110037">
        <w:t xml:space="preserve">. </w:t>
      </w:r>
    </w:p>
    <w:bookmarkEnd w:id="231"/>
    <w:p w:rsidR="00110037" w:rsidRDefault="00110037" w:rsidP="00110037">
      <w:pPr>
        <w:pStyle w:val="Body"/>
        <w:jc w:val="both"/>
      </w:pPr>
    </w:p>
    <w:p w:rsidR="00335E79" w:rsidRDefault="00335E79" w:rsidP="00110037">
      <w:pPr>
        <w:pStyle w:val="ListParagraph"/>
        <w:numPr>
          <w:ilvl w:val="0"/>
          <w:numId w:val="0"/>
        </w:numPr>
        <w:spacing w:after="0" w:line="240" w:lineRule="auto"/>
        <w:jc w:val="both"/>
        <w:rPr>
          <w:rFonts w:ascii="Times New Roman" w:hAnsi="Times New Roman"/>
          <w:b/>
          <w:bCs/>
          <w:sz w:val="22"/>
        </w:rPr>
      </w:pPr>
    </w:p>
    <w:p w:rsidR="00110037" w:rsidRPr="009D0819" w:rsidRDefault="00110037" w:rsidP="00110037">
      <w:pPr>
        <w:pStyle w:val="ListParagraph"/>
        <w:numPr>
          <w:ilvl w:val="0"/>
          <w:numId w:val="0"/>
        </w:numPr>
        <w:spacing w:after="0" w:line="240" w:lineRule="auto"/>
        <w:jc w:val="both"/>
        <w:rPr>
          <w:rFonts w:ascii="Times New Roman" w:hAnsi="Times New Roman"/>
          <w:b/>
          <w:bCs/>
          <w:sz w:val="22"/>
        </w:rPr>
      </w:pPr>
      <w:r w:rsidRPr="009D0819">
        <w:rPr>
          <w:rFonts w:ascii="Times New Roman" w:hAnsi="Times New Roman"/>
          <w:b/>
          <w:bCs/>
          <w:sz w:val="22"/>
        </w:rPr>
        <w:t>Table</w:t>
      </w:r>
      <w:r w:rsidR="006C6D27">
        <w:rPr>
          <w:rFonts w:ascii="Times New Roman" w:hAnsi="Times New Roman"/>
          <w:b/>
          <w:bCs/>
          <w:sz w:val="22"/>
        </w:rPr>
        <w:t xml:space="preserve"> 11</w:t>
      </w:r>
      <w:r w:rsidRPr="009D0819">
        <w:rPr>
          <w:rFonts w:ascii="Times New Roman" w:hAnsi="Times New Roman"/>
          <w:b/>
          <w:bCs/>
          <w:sz w:val="22"/>
        </w:rPr>
        <w:t xml:space="preserve">: </w:t>
      </w:r>
      <w:r w:rsidRPr="009D0819">
        <w:rPr>
          <w:rFonts w:ascii="Times New Roman" w:hAnsi="Times New Roman"/>
          <w:b/>
          <w:sz w:val="22"/>
        </w:rPr>
        <w:t>Unemployment</w:t>
      </w:r>
    </w:p>
    <w:tbl>
      <w:tblPr>
        <w:tblW w:w="8637" w:type="dxa"/>
        <w:tblInd w:w="118" w:type="dxa"/>
        <w:tblLook w:val="04A0" w:firstRow="1" w:lastRow="0" w:firstColumn="1" w:lastColumn="0" w:noHBand="0" w:noVBand="1"/>
      </w:tblPr>
      <w:tblGrid>
        <w:gridCol w:w="3392"/>
        <w:gridCol w:w="1843"/>
        <w:gridCol w:w="1559"/>
        <w:gridCol w:w="1843"/>
      </w:tblGrid>
      <w:tr w:rsidR="00110037" w:rsidRPr="00890B01" w:rsidTr="00F06918">
        <w:trPr>
          <w:trHeight w:val="552"/>
          <w:tblHeader/>
        </w:trPr>
        <w:tc>
          <w:tcPr>
            <w:tcW w:w="3392" w:type="dxa"/>
            <w:tcBorders>
              <w:top w:val="single" w:sz="8" w:space="0" w:color="auto"/>
              <w:left w:val="single" w:sz="8" w:space="0" w:color="auto"/>
              <w:bottom w:val="single" w:sz="4" w:space="0" w:color="auto"/>
              <w:right w:val="single" w:sz="4" w:space="0" w:color="auto"/>
            </w:tcBorders>
            <w:shd w:val="clear" w:color="auto" w:fill="E2EFD9"/>
            <w:noWrap/>
            <w:hideMark/>
          </w:tcPr>
          <w:p w:rsidR="00110037" w:rsidRPr="0049178B" w:rsidRDefault="00110037" w:rsidP="00EC705A">
            <w:pPr>
              <w:rPr>
                <w:b/>
                <w:bCs/>
                <w:color w:val="000000"/>
                <w:sz w:val="22"/>
                <w:szCs w:val="22"/>
              </w:rPr>
            </w:pPr>
            <w:r w:rsidRPr="0049178B">
              <w:rPr>
                <w:b/>
                <w:bCs/>
                <w:color w:val="000000"/>
                <w:sz w:val="22"/>
                <w:szCs w:val="22"/>
              </w:rPr>
              <w:t>Territory</w:t>
            </w:r>
          </w:p>
        </w:tc>
        <w:tc>
          <w:tcPr>
            <w:tcW w:w="1843" w:type="dxa"/>
            <w:tcBorders>
              <w:top w:val="single" w:sz="8" w:space="0" w:color="auto"/>
              <w:left w:val="nil"/>
              <w:bottom w:val="single" w:sz="4" w:space="0" w:color="auto"/>
              <w:right w:val="single" w:sz="4" w:space="0" w:color="auto"/>
            </w:tcBorders>
            <w:shd w:val="clear" w:color="auto" w:fill="E2EFD9"/>
            <w:hideMark/>
          </w:tcPr>
          <w:p w:rsidR="00110037" w:rsidRPr="0049178B" w:rsidRDefault="00110037" w:rsidP="00EC705A">
            <w:pPr>
              <w:rPr>
                <w:b/>
                <w:bCs/>
                <w:color w:val="000000"/>
                <w:sz w:val="22"/>
                <w:szCs w:val="22"/>
              </w:rPr>
            </w:pPr>
            <w:r w:rsidRPr="0049178B">
              <w:rPr>
                <w:b/>
                <w:bCs/>
                <w:color w:val="000000"/>
                <w:sz w:val="22"/>
                <w:szCs w:val="22"/>
              </w:rPr>
              <w:t>Total number unemployed</w:t>
            </w:r>
          </w:p>
        </w:tc>
        <w:tc>
          <w:tcPr>
            <w:tcW w:w="1559" w:type="dxa"/>
            <w:tcBorders>
              <w:top w:val="single" w:sz="8" w:space="0" w:color="auto"/>
              <w:left w:val="nil"/>
              <w:bottom w:val="single" w:sz="4" w:space="0" w:color="auto"/>
              <w:right w:val="single" w:sz="4" w:space="0" w:color="auto"/>
            </w:tcBorders>
            <w:shd w:val="clear" w:color="auto" w:fill="E2EFD9"/>
            <w:noWrap/>
            <w:hideMark/>
          </w:tcPr>
          <w:p w:rsidR="00110037" w:rsidRPr="0049178B" w:rsidRDefault="00110037" w:rsidP="00EC705A">
            <w:pPr>
              <w:rPr>
                <w:b/>
                <w:bCs/>
                <w:color w:val="000000"/>
                <w:sz w:val="22"/>
                <w:szCs w:val="22"/>
              </w:rPr>
            </w:pPr>
            <w:r w:rsidRPr="0049178B">
              <w:rPr>
                <w:b/>
                <w:bCs/>
                <w:color w:val="000000"/>
                <w:sz w:val="22"/>
                <w:szCs w:val="22"/>
              </w:rPr>
              <w:t>Female/ total</w:t>
            </w:r>
          </w:p>
        </w:tc>
        <w:tc>
          <w:tcPr>
            <w:tcW w:w="1843" w:type="dxa"/>
            <w:tcBorders>
              <w:top w:val="single" w:sz="8" w:space="0" w:color="auto"/>
              <w:left w:val="nil"/>
              <w:bottom w:val="single" w:sz="4" w:space="0" w:color="auto"/>
              <w:right w:val="single" w:sz="8" w:space="0" w:color="auto"/>
            </w:tcBorders>
            <w:shd w:val="clear" w:color="auto" w:fill="E2EFD9"/>
            <w:noWrap/>
            <w:hideMark/>
          </w:tcPr>
          <w:p w:rsidR="00110037" w:rsidRPr="0049178B" w:rsidRDefault="00110037" w:rsidP="00EC705A">
            <w:pPr>
              <w:rPr>
                <w:b/>
                <w:bCs/>
                <w:color w:val="000000"/>
                <w:sz w:val="22"/>
                <w:szCs w:val="22"/>
              </w:rPr>
            </w:pPr>
            <w:r w:rsidRPr="0049178B">
              <w:rPr>
                <w:b/>
                <w:bCs/>
                <w:color w:val="000000"/>
                <w:sz w:val="22"/>
                <w:szCs w:val="22"/>
              </w:rPr>
              <w:t>% of women</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rsidR="00110037" w:rsidRPr="0049178B" w:rsidRDefault="00110037" w:rsidP="00EC705A">
            <w:pPr>
              <w:rPr>
                <w:b/>
                <w:bCs/>
                <w:color w:val="000000"/>
                <w:sz w:val="22"/>
                <w:szCs w:val="22"/>
              </w:rPr>
            </w:pPr>
            <w:r w:rsidRPr="0049178B">
              <w:rPr>
                <w:b/>
                <w:bCs/>
                <w:color w:val="000000"/>
                <w:sz w:val="22"/>
                <w:szCs w:val="22"/>
              </w:rPr>
              <w:t>Montenegro-data for 2019</w:t>
            </w:r>
            <w:r w:rsidRPr="00673B86">
              <w:rPr>
                <w:rStyle w:val="FootnoteReference"/>
                <w:rFonts w:ascii="Times New Roman" w:hAnsi="Times New Roman"/>
                <w:b/>
                <w:bCs/>
                <w:color w:val="000000"/>
                <w:szCs w:val="16"/>
              </w:rPr>
              <w:footnoteReference w:id="16"/>
            </w:r>
          </w:p>
        </w:tc>
        <w:tc>
          <w:tcPr>
            <w:tcW w:w="1843" w:type="dxa"/>
            <w:tcBorders>
              <w:top w:val="nil"/>
              <w:left w:val="nil"/>
              <w:bottom w:val="nil"/>
              <w:right w:val="single" w:sz="4" w:space="0" w:color="auto"/>
            </w:tcBorders>
            <w:shd w:val="clear" w:color="auto" w:fill="E2EFD9"/>
            <w:noWrap/>
            <w:hideMark/>
          </w:tcPr>
          <w:p w:rsidR="00110037" w:rsidRPr="0049178B" w:rsidRDefault="00110037" w:rsidP="00EC705A">
            <w:pPr>
              <w:rPr>
                <w:b/>
                <w:bCs/>
                <w:sz w:val="22"/>
                <w:szCs w:val="22"/>
              </w:rPr>
            </w:pPr>
            <w:r w:rsidRPr="0049178B">
              <w:rPr>
                <w:b/>
                <w:bCs/>
                <w:sz w:val="22"/>
                <w:szCs w:val="22"/>
              </w:rPr>
              <w:t>35</w:t>
            </w:r>
            <w:r w:rsidR="002C2FC6">
              <w:rPr>
                <w:b/>
                <w:bCs/>
                <w:sz w:val="22"/>
                <w:szCs w:val="22"/>
              </w:rPr>
              <w:t> </w:t>
            </w:r>
            <w:r w:rsidRPr="0049178B">
              <w:rPr>
                <w:b/>
                <w:bCs/>
                <w:sz w:val="22"/>
                <w:szCs w:val="22"/>
              </w:rPr>
              <w:t>292</w:t>
            </w:r>
          </w:p>
        </w:tc>
        <w:tc>
          <w:tcPr>
            <w:tcW w:w="1559" w:type="dxa"/>
            <w:tcBorders>
              <w:top w:val="nil"/>
              <w:left w:val="nil"/>
              <w:bottom w:val="nil"/>
              <w:right w:val="single" w:sz="4" w:space="0" w:color="auto"/>
            </w:tcBorders>
            <w:shd w:val="clear" w:color="auto" w:fill="E2EFD9"/>
            <w:noWrap/>
            <w:hideMark/>
          </w:tcPr>
          <w:p w:rsidR="00110037" w:rsidRPr="0049178B" w:rsidRDefault="00110037" w:rsidP="00EC705A">
            <w:pPr>
              <w:rPr>
                <w:b/>
                <w:bCs/>
                <w:sz w:val="22"/>
                <w:szCs w:val="22"/>
              </w:rPr>
            </w:pPr>
            <w:r w:rsidRPr="0049178B">
              <w:rPr>
                <w:b/>
                <w:bCs/>
                <w:sz w:val="22"/>
                <w:szCs w:val="22"/>
              </w:rPr>
              <w:t>20</w:t>
            </w:r>
            <w:r w:rsidR="002C2FC6">
              <w:rPr>
                <w:b/>
                <w:bCs/>
                <w:sz w:val="22"/>
                <w:szCs w:val="22"/>
              </w:rPr>
              <w:t> </w:t>
            </w:r>
            <w:r w:rsidRPr="0049178B">
              <w:rPr>
                <w:b/>
                <w:bCs/>
                <w:sz w:val="22"/>
                <w:szCs w:val="22"/>
              </w:rPr>
              <w:t>452</w:t>
            </w:r>
          </w:p>
        </w:tc>
        <w:tc>
          <w:tcPr>
            <w:tcW w:w="1843" w:type="dxa"/>
            <w:tcBorders>
              <w:top w:val="nil"/>
              <w:left w:val="nil"/>
              <w:bottom w:val="single" w:sz="4" w:space="0" w:color="auto"/>
              <w:right w:val="single" w:sz="8" w:space="0" w:color="auto"/>
            </w:tcBorders>
            <w:shd w:val="clear" w:color="auto" w:fill="E2EFD9"/>
            <w:noWrap/>
            <w:vAlign w:val="bottom"/>
            <w:hideMark/>
          </w:tcPr>
          <w:p w:rsidR="00110037" w:rsidRPr="0049178B" w:rsidRDefault="00110037" w:rsidP="00EC705A">
            <w:pPr>
              <w:rPr>
                <w:b/>
                <w:bCs/>
                <w:color w:val="000000"/>
                <w:sz w:val="22"/>
                <w:szCs w:val="22"/>
              </w:rPr>
            </w:pPr>
            <w:r w:rsidRPr="0049178B">
              <w:rPr>
                <w:b/>
                <w:bCs/>
                <w:color w:val="000000"/>
                <w:sz w:val="22"/>
                <w:szCs w:val="22"/>
              </w:rPr>
              <w:t>58.0</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Andrijevica</w:t>
            </w:r>
          </w:p>
        </w:tc>
        <w:tc>
          <w:tcPr>
            <w:tcW w:w="1843" w:type="dxa"/>
            <w:tcBorders>
              <w:top w:val="single" w:sz="4" w:space="0" w:color="auto"/>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800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414</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51.8</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Berane</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4</w:t>
            </w:r>
            <w:r w:rsidR="002C2FC6">
              <w:rPr>
                <w:sz w:val="22"/>
                <w:szCs w:val="22"/>
              </w:rPr>
              <w:t> </w:t>
            </w:r>
            <w:r w:rsidRPr="0049178B">
              <w:rPr>
                <w:sz w:val="22"/>
                <w:szCs w:val="22"/>
              </w:rPr>
              <w:t>270</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2</w:t>
            </w:r>
            <w:r w:rsidR="002C2FC6">
              <w:rPr>
                <w:color w:val="000000"/>
                <w:sz w:val="22"/>
                <w:szCs w:val="22"/>
              </w:rPr>
              <w:t> </w:t>
            </w:r>
            <w:r w:rsidRPr="0049178B">
              <w:rPr>
                <w:color w:val="000000"/>
                <w:sz w:val="22"/>
                <w:szCs w:val="22"/>
              </w:rPr>
              <w:t>411</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56.5</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Bijelo Polje</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3</w:t>
            </w:r>
            <w:r w:rsidR="002C2FC6">
              <w:rPr>
                <w:sz w:val="22"/>
                <w:szCs w:val="22"/>
              </w:rPr>
              <w:t> </w:t>
            </w:r>
            <w:r w:rsidRPr="0049178B">
              <w:rPr>
                <w:sz w:val="22"/>
                <w:szCs w:val="22"/>
              </w:rPr>
              <w:t>584</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2</w:t>
            </w:r>
            <w:r w:rsidR="002C2FC6">
              <w:rPr>
                <w:color w:val="000000"/>
                <w:sz w:val="22"/>
                <w:szCs w:val="22"/>
              </w:rPr>
              <w:t> </w:t>
            </w:r>
            <w:r w:rsidRPr="0049178B">
              <w:rPr>
                <w:color w:val="000000"/>
                <w:sz w:val="22"/>
                <w:szCs w:val="22"/>
              </w:rPr>
              <w:t>119</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59.1</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Gusinje</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565</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315</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55.8</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Kolašin</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688</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357</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51.9</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Mojkovac</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572</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329</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57.5</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Nikšic</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3</w:t>
            </w:r>
            <w:r w:rsidR="002C2FC6">
              <w:rPr>
                <w:sz w:val="22"/>
                <w:szCs w:val="22"/>
              </w:rPr>
              <w:t> </w:t>
            </w:r>
            <w:r w:rsidRPr="0049178B">
              <w:rPr>
                <w:sz w:val="22"/>
                <w:szCs w:val="22"/>
              </w:rPr>
              <w:t>259</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2</w:t>
            </w:r>
            <w:r w:rsidR="002C2FC6">
              <w:rPr>
                <w:color w:val="000000"/>
                <w:sz w:val="22"/>
                <w:szCs w:val="22"/>
              </w:rPr>
              <w:t> </w:t>
            </w:r>
            <w:r w:rsidRPr="0049178B">
              <w:rPr>
                <w:color w:val="000000"/>
                <w:sz w:val="22"/>
                <w:szCs w:val="22"/>
              </w:rPr>
              <w:t>036</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62.5</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Petnjica</w:t>
            </w:r>
          </w:p>
        </w:tc>
        <w:tc>
          <w:tcPr>
            <w:tcW w:w="1843"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1</w:t>
            </w:r>
            <w:r w:rsidR="002C2FC6">
              <w:rPr>
                <w:color w:val="000000"/>
                <w:sz w:val="22"/>
                <w:szCs w:val="22"/>
              </w:rPr>
              <w:t> </w:t>
            </w:r>
            <w:r w:rsidRPr="0049178B">
              <w:rPr>
                <w:color w:val="000000"/>
                <w:sz w:val="22"/>
                <w:szCs w:val="22"/>
              </w:rPr>
              <w:t>009</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575</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57.0</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Plav</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w:t>
            </w:r>
            <w:r w:rsidR="002C2FC6">
              <w:rPr>
                <w:sz w:val="22"/>
                <w:szCs w:val="22"/>
              </w:rPr>
              <w:t> </w:t>
            </w:r>
            <w:r w:rsidRPr="0049178B">
              <w:rPr>
                <w:sz w:val="22"/>
                <w:szCs w:val="22"/>
              </w:rPr>
              <w:t>707</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952</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55.8</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Pljevlja</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w:t>
            </w:r>
            <w:r w:rsidR="002C2FC6">
              <w:rPr>
                <w:sz w:val="22"/>
                <w:szCs w:val="22"/>
              </w:rPr>
              <w:t> </w:t>
            </w:r>
            <w:r w:rsidRPr="0049178B">
              <w:rPr>
                <w:sz w:val="22"/>
                <w:szCs w:val="22"/>
              </w:rPr>
              <w:t>925</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1</w:t>
            </w:r>
            <w:r w:rsidR="002C2FC6">
              <w:rPr>
                <w:color w:val="000000"/>
                <w:sz w:val="22"/>
                <w:szCs w:val="22"/>
              </w:rPr>
              <w:t> </w:t>
            </w:r>
            <w:r w:rsidRPr="0049178B">
              <w:rPr>
                <w:color w:val="000000"/>
                <w:sz w:val="22"/>
                <w:szCs w:val="22"/>
              </w:rPr>
              <w:t>086</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56.4</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Plužine</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157</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78</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49.7</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 xml:space="preserve">Rožaje  </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3</w:t>
            </w:r>
            <w:r w:rsidR="002C2FC6">
              <w:rPr>
                <w:sz w:val="22"/>
                <w:szCs w:val="22"/>
              </w:rPr>
              <w:t> </w:t>
            </w:r>
            <w:r w:rsidRPr="0049178B">
              <w:rPr>
                <w:sz w:val="22"/>
                <w:szCs w:val="22"/>
              </w:rPr>
              <w:t>497</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1</w:t>
            </w:r>
            <w:r w:rsidR="002C2FC6">
              <w:rPr>
                <w:color w:val="000000"/>
                <w:sz w:val="22"/>
                <w:szCs w:val="22"/>
              </w:rPr>
              <w:t> </w:t>
            </w:r>
            <w:r w:rsidRPr="0049178B">
              <w:rPr>
                <w:color w:val="000000"/>
                <w:sz w:val="22"/>
                <w:szCs w:val="22"/>
              </w:rPr>
              <w:t>925</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55.0</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Šavnik</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65</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20</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30.8</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Žabljak</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65</w:t>
            </w:r>
          </w:p>
        </w:tc>
        <w:tc>
          <w:tcPr>
            <w:tcW w:w="1559" w:type="dxa"/>
            <w:tcBorders>
              <w:top w:val="nil"/>
              <w:left w:val="nil"/>
              <w:bottom w:val="single" w:sz="4" w:space="0" w:color="auto"/>
              <w:right w:val="single" w:sz="4"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31</w:t>
            </w:r>
          </w:p>
        </w:tc>
        <w:tc>
          <w:tcPr>
            <w:tcW w:w="1843" w:type="dxa"/>
            <w:tcBorders>
              <w:top w:val="nil"/>
              <w:left w:val="nil"/>
              <w:bottom w:val="single" w:sz="4" w:space="0" w:color="auto"/>
              <w:right w:val="single" w:sz="8" w:space="0" w:color="auto"/>
            </w:tcBorders>
            <w:shd w:val="clear" w:color="auto" w:fill="auto"/>
            <w:noWrap/>
            <w:vAlign w:val="bottom"/>
            <w:hideMark/>
          </w:tcPr>
          <w:p w:rsidR="00110037" w:rsidRPr="0049178B" w:rsidRDefault="00110037" w:rsidP="00EC705A">
            <w:pPr>
              <w:rPr>
                <w:color w:val="000000"/>
                <w:sz w:val="22"/>
                <w:szCs w:val="22"/>
              </w:rPr>
            </w:pPr>
            <w:r w:rsidRPr="0049178B">
              <w:rPr>
                <w:color w:val="000000"/>
                <w:sz w:val="22"/>
                <w:szCs w:val="22"/>
              </w:rPr>
              <w:t>47.7</w:t>
            </w:r>
          </w:p>
        </w:tc>
      </w:tr>
      <w:tr w:rsidR="00110037" w:rsidRPr="00890B01" w:rsidTr="002C2FC6">
        <w:trPr>
          <w:trHeight w:val="269"/>
        </w:trPr>
        <w:tc>
          <w:tcPr>
            <w:tcW w:w="3392" w:type="dxa"/>
            <w:tcBorders>
              <w:top w:val="nil"/>
              <w:left w:val="single" w:sz="8" w:space="0" w:color="auto"/>
              <w:bottom w:val="single" w:sz="4" w:space="0" w:color="auto"/>
              <w:right w:val="single" w:sz="4" w:space="0" w:color="auto"/>
            </w:tcBorders>
            <w:shd w:val="clear" w:color="auto" w:fill="E2EFD9"/>
            <w:vAlign w:val="bottom"/>
            <w:hideMark/>
          </w:tcPr>
          <w:p w:rsidR="00110037" w:rsidRPr="0049178B" w:rsidRDefault="00110037" w:rsidP="00EC705A">
            <w:pPr>
              <w:rPr>
                <w:b/>
                <w:bCs/>
                <w:color w:val="000000"/>
                <w:sz w:val="22"/>
                <w:szCs w:val="22"/>
              </w:rPr>
            </w:pPr>
            <w:r w:rsidRPr="0049178B">
              <w:rPr>
                <w:b/>
                <w:bCs/>
                <w:color w:val="000000"/>
                <w:sz w:val="22"/>
                <w:szCs w:val="22"/>
              </w:rPr>
              <w:t>Programme area Montenegro</w:t>
            </w:r>
          </w:p>
        </w:tc>
        <w:tc>
          <w:tcPr>
            <w:tcW w:w="1843" w:type="dxa"/>
            <w:tcBorders>
              <w:top w:val="nil"/>
              <w:left w:val="nil"/>
              <w:bottom w:val="single" w:sz="4" w:space="0" w:color="auto"/>
              <w:right w:val="single" w:sz="4" w:space="0" w:color="auto"/>
            </w:tcBorders>
            <w:shd w:val="clear" w:color="auto" w:fill="E2EFD9"/>
            <w:noWrap/>
            <w:vAlign w:val="bottom"/>
            <w:hideMark/>
          </w:tcPr>
          <w:p w:rsidR="00110037" w:rsidRPr="0049178B" w:rsidRDefault="00110037" w:rsidP="00EC705A">
            <w:pPr>
              <w:rPr>
                <w:b/>
                <w:bCs/>
                <w:color w:val="000000"/>
                <w:sz w:val="22"/>
                <w:szCs w:val="22"/>
              </w:rPr>
            </w:pPr>
            <w:r w:rsidRPr="0049178B">
              <w:rPr>
                <w:b/>
                <w:bCs/>
                <w:color w:val="000000"/>
                <w:sz w:val="22"/>
                <w:szCs w:val="22"/>
              </w:rPr>
              <w:t>22</w:t>
            </w:r>
            <w:r w:rsidR="002C2FC6">
              <w:rPr>
                <w:b/>
                <w:bCs/>
                <w:color w:val="000000"/>
                <w:sz w:val="22"/>
                <w:szCs w:val="22"/>
              </w:rPr>
              <w:t> </w:t>
            </w:r>
            <w:r w:rsidRPr="0049178B">
              <w:rPr>
                <w:b/>
                <w:bCs/>
                <w:color w:val="000000"/>
                <w:sz w:val="22"/>
                <w:szCs w:val="22"/>
              </w:rPr>
              <w:t>163</w:t>
            </w:r>
          </w:p>
        </w:tc>
        <w:tc>
          <w:tcPr>
            <w:tcW w:w="1559" w:type="dxa"/>
            <w:tcBorders>
              <w:top w:val="nil"/>
              <w:left w:val="nil"/>
              <w:bottom w:val="single" w:sz="4" w:space="0" w:color="auto"/>
              <w:right w:val="single" w:sz="4" w:space="0" w:color="auto"/>
            </w:tcBorders>
            <w:shd w:val="clear" w:color="auto" w:fill="E2EFD9"/>
            <w:noWrap/>
            <w:vAlign w:val="bottom"/>
            <w:hideMark/>
          </w:tcPr>
          <w:p w:rsidR="00110037" w:rsidRPr="0049178B" w:rsidRDefault="00110037" w:rsidP="00EC705A">
            <w:pPr>
              <w:rPr>
                <w:b/>
                <w:bCs/>
                <w:color w:val="000000"/>
                <w:sz w:val="22"/>
                <w:szCs w:val="22"/>
              </w:rPr>
            </w:pPr>
            <w:r w:rsidRPr="0049178B">
              <w:rPr>
                <w:b/>
                <w:bCs/>
                <w:color w:val="000000"/>
                <w:sz w:val="22"/>
                <w:szCs w:val="22"/>
              </w:rPr>
              <w:t>12</w:t>
            </w:r>
            <w:r w:rsidR="002C2FC6">
              <w:rPr>
                <w:b/>
                <w:bCs/>
                <w:color w:val="000000"/>
                <w:sz w:val="22"/>
                <w:szCs w:val="22"/>
              </w:rPr>
              <w:t> </w:t>
            </w:r>
            <w:r w:rsidRPr="0049178B">
              <w:rPr>
                <w:b/>
                <w:bCs/>
                <w:color w:val="000000"/>
                <w:sz w:val="22"/>
                <w:szCs w:val="22"/>
              </w:rPr>
              <w:t>648</w:t>
            </w:r>
          </w:p>
        </w:tc>
        <w:tc>
          <w:tcPr>
            <w:tcW w:w="1843" w:type="dxa"/>
            <w:tcBorders>
              <w:top w:val="nil"/>
              <w:left w:val="nil"/>
              <w:bottom w:val="single" w:sz="4" w:space="0" w:color="auto"/>
              <w:right w:val="single" w:sz="8" w:space="0" w:color="auto"/>
            </w:tcBorders>
            <w:shd w:val="clear" w:color="auto" w:fill="E2EFD9"/>
            <w:noWrap/>
            <w:vAlign w:val="bottom"/>
            <w:hideMark/>
          </w:tcPr>
          <w:p w:rsidR="00110037" w:rsidRPr="0049178B" w:rsidRDefault="00110037" w:rsidP="00EC705A">
            <w:pPr>
              <w:rPr>
                <w:b/>
                <w:bCs/>
                <w:color w:val="000000"/>
                <w:sz w:val="22"/>
                <w:szCs w:val="22"/>
              </w:rPr>
            </w:pPr>
            <w:r w:rsidRPr="0049178B">
              <w:rPr>
                <w:b/>
                <w:bCs/>
                <w:color w:val="000000"/>
                <w:sz w:val="22"/>
                <w:szCs w:val="22"/>
              </w:rPr>
              <w:t>57</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E2EFD9"/>
            <w:hideMark/>
          </w:tcPr>
          <w:p w:rsidR="002C2FC6" w:rsidRDefault="002C2FC6" w:rsidP="00EC705A">
            <w:pPr>
              <w:rPr>
                <w:b/>
                <w:bCs/>
                <w:color w:val="000000"/>
                <w:sz w:val="22"/>
                <w:szCs w:val="22"/>
              </w:rPr>
            </w:pPr>
          </w:p>
          <w:p w:rsidR="00110037" w:rsidRPr="0049178B" w:rsidRDefault="00110037" w:rsidP="00EC705A">
            <w:pPr>
              <w:rPr>
                <w:b/>
                <w:bCs/>
                <w:color w:val="000000"/>
                <w:sz w:val="22"/>
                <w:szCs w:val="22"/>
              </w:rPr>
            </w:pPr>
            <w:r w:rsidRPr="0049178B">
              <w:rPr>
                <w:b/>
                <w:bCs/>
                <w:color w:val="000000"/>
                <w:sz w:val="22"/>
                <w:szCs w:val="22"/>
              </w:rPr>
              <w:t>Serbia – data for 2018</w:t>
            </w:r>
          </w:p>
        </w:tc>
        <w:tc>
          <w:tcPr>
            <w:tcW w:w="1843" w:type="dxa"/>
            <w:tcBorders>
              <w:top w:val="nil"/>
              <w:left w:val="nil"/>
              <w:bottom w:val="single" w:sz="4" w:space="0" w:color="auto"/>
              <w:right w:val="single" w:sz="4" w:space="0" w:color="auto"/>
            </w:tcBorders>
            <w:shd w:val="clear" w:color="auto" w:fill="E2EFD9"/>
            <w:hideMark/>
          </w:tcPr>
          <w:p w:rsidR="002C2FC6" w:rsidRDefault="002C2FC6" w:rsidP="00EC705A">
            <w:pPr>
              <w:rPr>
                <w:b/>
                <w:bCs/>
                <w:sz w:val="22"/>
                <w:szCs w:val="22"/>
              </w:rPr>
            </w:pPr>
          </w:p>
          <w:p w:rsidR="00110037" w:rsidRPr="0049178B" w:rsidRDefault="00110037" w:rsidP="00EC705A">
            <w:pPr>
              <w:rPr>
                <w:b/>
                <w:bCs/>
                <w:sz w:val="22"/>
                <w:szCs w:val="22"/>
              </w:rPr>
            </w:pPr>
            <w:r w:rsidRPr="0049178B">
              <w:rPr>
                <w:b/>
                <w:bCs/>
                <w:sz w:val="22"/>
                <w:szCs w:val="22"/>
              </w:rPr>
              <w:t>552</w:t>
            </w:r>
            <w:r w:rsidR="002C2FC6">
              <w:rPr>
                <w:b/>
                <w:bCs/>
                <w:sz w:val="22"/>
                <w:szCs w:val="22"/>
              </w:rPr>
              <w:t> </w:t>
            </w:r>
            <w:r w:rsidRPr="0049178B">
              <w:rPr>
                <w:b/>
                <w:bCs/>
                <w:sz w:val="22"/>
                <w:szCs w:val="22"/>
              </w:rPr>
              <w:t>513</w:t>
            </w:r>
          </w:p>
        </w:tc>
        <w:tc>
          <w:tcPr>
            <w:tcW w:w="1559" w:type="dxa"/>
            <w:tcBorders>
              <w:top w:val="nil"/>
              <w:left w:val="nil"/>
              <w:bottom w:val="single" w:sz="4" w:space="0" w:color="auto"/>
              <w:right w:val="single" w:sz="4" w:space="0" w:color="auto"/>
            </w:tcBorders>
            <w:shd w:val="clear" w:color="auto" w:fill="E2EFD9"/>
            <w:hideMark/>
          </w:tcPr>
          <w:p w:rsidR="002C2FC6" w:rsidRDefault="002C2FC6" w:rsidP="00EC705A">
            <w:pPr>
              <w:rPr>
                <w:b/>
                <w:bCs/>
                <w:sz w:val="22"/>
                <w:szCs w:val="22"/>
              </w:rPr>
            </w:pPr>
          </w:p>
          <w:p w:rsidR="00110037" w:rsidRPr="0049178B" w:rsidRDefault="00110037" w:rsidP="00EC705A">
            <w:pPr>
              <w:rPr>
                <w:b/>
                <w:bCs/>
                <w:sz w:val="22"/>
                <w:szCs w:val="22"/>
              </w:rPr>
            </w:pPr>
            <w:r w:rsidRPr="0049178B">
              <w:rPr>
                <w:b/>
                <w:bCs/>
                <w:sz w:val="22"/>
                <w:szCs w:val="22"/>
              </w:rPr>
              <w:t>294</w:t>
            </w:r>
            <w:r w:rsidR="002C2FC6">
              <w:rPr>
                <w:b/>
                <w:bCs/>
                <w:sz w:val="22"/>
                <w:szCs w:val="22"/>
              </w:rPr>
              <w:t> </w:t>
            </w:r>
            <w:r w:rsidRPr="0049178B">
              <w:rPr>
                <w:b/>
                <w:bCs/>
                <w:sz w:val="22"/>
                <w:szCs w:val="22"/>
              </w:rPr>
              <w:t>978</w:t>
            </w:r>
          </w:p>
        </w:tc>
        <w:tc>
          <w:tcPr>
            <w:tcW w:w="1843" w:type="dxa"/>
            <w:tcBorders>
              <w:top w:val="nil"/>
              <w:left w:val="nil"/>
              <w:bottom w:val="single" w:sz="4" w:space="0" w:color="auto"/>
              <w:right w:val="single" w:sz="8" w:space="0" w:color="auto"/>
            </w:tcBorders>
            <w:shd w:val="clear" w:color="auto" w:fill="E2EFD9"/>
            <w:hideMark/>
          </w:tcPr>
          <w:p w:rsidR="002C2FC6" w:rsidRDefault="002C2FC6" w:rsidP="00EC705A">
            <w:pPr>
              <w:rPr>
                <w:b/>
                <w:bCs/>
                <w:sz w:val="22"/>
                <w:szCs w:val="22"/>
              </w:rPr>
            </w:pPr>
          </w:p>
          <w:p w:rsidR="00110037" w:rsidRPr="0049178B" w:rsidRDefault="00110037" w:rsidP="00EC705A">
            <w:pPr>
              <w:rPr>
                <w:b/>
                <w:bCs/>
                <w:sz w:val="22"/>
                <w:szCs w:val="22"/>
              </w:rPr>
            </w:pPr>
            <w:r w:rsidRPr="0049178B">
              <w:rPr>
                <w:b/>
                <w:bCs/>
                <w:sz w:val="22"/>
                <w:szCs w:val="22"/>
              </w:rPr>
              <w:t>53.4</w:t>
            </w:r>
          </w:p>
        </w:tc>
      </w:tr>
      <w:tr w:rsidR="00110037" w:rsidRPr="00890B01" w:rsidTr="00F06918">
        <w:trPr>
          <w:trHeight w:val="360"/>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b/>
                <w:bCs/>
                <w:color w:val="000000"/>
                <w:sz w:val="22"/>
                <w:szCs w:val="22"/>
              </w:rPr>
            </w:pPr>
            <w:r w:rsidRPr="0049178B">
              <w:rPr>
                <w:b/>
                <w:bCs/>
                <w:color w:val="000000"/>
                <w:sz w:val="22"/>
                <w:szCs w:val="22"/>
              </w:rPr>
              <w:t>Zlatiborski district</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c>
          <w:tcPr>
            <w:tcW w:w="1843" w:type="dxa"/>
            <w:tcBorders>
              <w:top w:val="nil"/>
              <w:left w:val="nil"/>
              <w:bottom w:val="single" w:sz="4" w:space="0" w:color="auto"/>
              <w:right w:val="single" w:sz="8"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Nova Varoš</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w:t>
            </w:r>
            <w:r w:rsidR="002C2FC6">
              <w:rPr>
                <w:sz w:val="22"/>
                <w:szCs w:val="22"/>
              </w:rPr>
              <w:t> </w:t>
            </w:r>
            <w:r w:rsidRPr="0049178B">
              <w:rPr>
                <w:sz w:val="22"/>
                <w:szCs w:val="22"/>
              </w:rPr>
              <w:t>864</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953</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51.1</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Priboj</w:t>
            </w:r>
          </w:p>
        </w:tc>
        <w:tc>
          <w:tcPr>
            <w:tcW w:w="1843" w:type="dxa"/>
            <w:tcBorders>
              <w:top w:val="nil"/>
              <w:left w:val="nil"/>
              <w:bottom w:val="nil"/>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4</w:t>
            </w:r>
            <w:r w:rsidR="002C2FC6">
              <w:rPr>
                <w:sz w:val="22"/>
                <w:szCs w:val="22"/>
              </w:rPr>
              <w:t> </w:t>
            </w:r>
            <w:r w:rsidRPr="0049178B">
              <w:rPr>
                <w:sz w:val="22"/>
                <w:szCs w:val="22"/>
              </w:rPr>
              <w:t>582</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2</w:t>
            </w:r>
            <w:r w:rsidR="002C2FC6">
              <w:rPr>
                <w:sz w:val="22"/>
                <w:szCs w:val="22"/>
              </w:rPr>
              <w:t> </w:t>
            </w:r>
            <w:r w:rsidRPr="0049178B">
              <w:rPr>
                <w:sz w:val="22"/>
                <w:szCs w:val="22"/>
              </w:rPr>
              <w:t>378</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51.9</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Prijepolje</w:t>
            </w:r>
          </w:p>
        </w:tc>
        <w:tc>
          <w:tcPr>
            <w:tcW w:w="1843" w:type="dxa"/>
            <w:tcBorders>
              <w:top w:val="single" w:sz="4" w:space="0" w:color="auto"/>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4</w:t>
            </w:r>
            <w:r w:rsidR="002C2FC6">
              <w:rPr>
                <w:sz w:val="22"/>
                <w:szCs w:val="22"/>
              </w:rPr>
              <w:t> </w:t>
            </w:r>
            <w:r w:rsidRPr="0049178B">
              <w:rPr>
                <w:sz w:val="22"/>
                <w:szCs w:val="22"/>
              </w:rPr>
              <w:t>196</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2</w:t>
            </w:r>
            <w:r w:rsidR="002C2FC6">
              <w:rPr>
                <w:sz w:val="22"/>
                <w:szCs w:val="22"/>
              </w:rPr>
              <w:t> </w:t>
            </w:r>
            <w:r w:rsidRPr="0049178B">
              <w:rPr>
                <w:sz w:val="22"/>
                <w:szCs w:val="22"/>
              </w:rPr>
              <w:t>077</w:t>
            </w:r>
          </w:p>
        </w:tc>
        <w:tc>
          <w:tcPr>
            <w:tcW w:w="1843" w:type="dxa"/>
            <w:tcBorders>
              <w:top w:val="nil"/>
              <w:left w:val="nil"/>
              <w:bottom w:val="single" w:sz="4" w:space="0" w:color="auto"/>
              <w:right w:val="single" w:sz="8"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49.5</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Sjenica</w:t>
            </w:r>
          </w:p>
        </w:tc>
        <w:tc>
          <w:tcPr>
            <w:tcW w:w="1843" w:type="dxa"/>
            <w:tcBorders>
              <w:top w:val="nil"/>
              <w:left w:val="nil"/>
              <w:bottom w:val="nil"/>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4</w:t>
            </w:r>
            <w:r w:rsidR="002C2FC6">
              <w:rPr>
                <w:sz w:val="22"/>
                <w:szCs w:val="22"/>
              </w:rPr>
              <w:t> </w:t>
            </w:r>
            <w:r w:rsidRPr="0049178B">
              <w:rPr>
                <w:sz w:val="22"/>
                <w:szCs w:val="22"/>
              </w:rPr>
              <w:t>990</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2</w:t>
            </w:r>
            <w:r w:rsidR="002C2FC6">
              <w:rPr>
                <w:sz w:val="22"/>
                <w:szCs w:val="22"/>
              </w:rPr>
              <w:t> </w:t>
            </w:r>
            <w:r w:rsidRPr="0049178B">
              <w:rPr>
                <w:sz w:val="22"/>
                <w:szCs w:val="22"/>
              </w:rPr>
              <w:t>382</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47.7</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b/>
                <w:bCs/>
                <w:color w:val="000000"/>
                <w:sz w:val="22"/>
                <w:szCs w:val="22"/>
              </w:rPr>
            </w:pPr>
            <w:r w:rsidRPr="0049178B">
              <w:rPr>
                <w:b/>
                <w:bCs/>
                <w:color w:val="000000"/>
                <w:sz w:val="22"/>
                <w:szCs w:val="22"/>
              </w:rPr>
              <w:t>Moravički district</w:t>
            </w:r>
          </w:p>
        </w:tc>
        <w:tc>
          <w:tcPr>
            <w:tcW w:w="1843" w:type="dxa"/>
            <w:tcBorders>
              <w:top w:val="single" w:sz="4" w:space="0" w:color="auto"/>
              <w:left w:val="nil"/>
              <w:bottom w:val="single" w:sz="4" w:space="0" w:color="auto"/>
              <w:right w:val="single" w:sz="4"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c>
          <w:tcPr>
            <w:tcW w:w="1843" w:type="dxa"/>
            <w:tcBorders>
              <w:top w:val="nil"/>
              <w:left w:val="nil"/>
              <w:bottom w:val="single" w:sz="4" w:space="0" w:color="auto"/>
              <w:right w:val="single" w:sz="8"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Ivanjica</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3</w:t>
            </w:r>
            <w:r w:rsidR="002C2FC6">
              <w:rPr>
                <w:sz w:val="22"/>
                <w:szCs w:val="22"/>
              </w:rPr>
              <w:t> </w:t>
            </w:r>
            <w:r w:rsidRPr="0049178B">
              <w:rPr>
                <w:sz w:val="22"/>
                <w:szCs w:val="22"/>
              </w:rPr>
              <w:t>449</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w:t>
            </w:r>
            <w:r w:rsidR="002C2FC6">
              <w:rPr>
                <w:sz w:val="22"/>
                <w:szCs w:val="22"/>
              </w:rPr>
              <w:t> </w:t>
            </w:r>
            <w:r w:rsidRPr="0049178B">
              <w:rPr>
                <w:sz w:val="22"/>
                <w:szCs w:val="22"/>
              </w:rPr>
              <w:t>741</w:t>
            </w:r>
          </w:p>
        </w:tc>
        <w:tc>
          <w:tcPr>
            <w:tcW w:w="1843" w:type="dxa"/>
            <w:tcBorders>
              <w:top w:val="nil"/>
              <w:left w:val="nil"/>
              <w:bottom w:val="single" w:sz="4" w:space="0" w:color="auto"/>
              <w:right w:val="single" w:sz="8"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50.5</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b/>
                <w:bCs/>
                <w:color w:val="000000"/>
                <w:sz w:val="22"/>
                <w:szCs w:val="22"/>
              </w:rPr>
            </w:pPr>
            <w:r w:rsidRPr="0049178B">
              <w:rPr>
                <w:b/>
                <w:bCs/>
                <w:color w:val="000000"/>
                <w:sz w:val="22"/>
                <w:szCs w:val="22"/>
              </w:rPr>
              <w:t>Raški district</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c>
          <w:tcPr>
            <w:tcW w:w="1843" w:type="dxa"/>
            <w:tcBorders>
              <w:top w:val="nil"/>
              <w:left w:val="nil"/>
              <w:bottom w:val="single" w:sz="4" w:space="0" w:color="auto"/>
              <w:right w:val="single" w:sz="8" w:space="0" w:color="auto"/>
            </w:tcBorders>
            <w:shd w:val="clear" w:color="auto" w:fill="auto"/>
            <w:noWrap/>
            <w:hideMark/>
          </w:tcPr>
          <w:p w:rsidR="00110037" w:rsidRPr="0049178B" w:rsidRDefault="00110037" w:rsidP="00EC705A">
            <w:pPr>
              <w:rPr>
                <w:color w:val="000000"/>
                <w:sz w:val="22"/>
                <w:szCs w:val="22"/>
              </w:rPr>
            </w:pPr>
            <w:r w:rsidRPr="0049178B">
              <w:rPr>
                <w:color w:val="000000"/>
                <w:sz w:val="22"/>
                <w:szCs w:val="22"/>
              </w:rPr>
              <w:t> </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Kraljevo</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10</w:t>
            </w:r>
            <w:r w:rsidR="002C2FC6">
              <w:rPr>
                <w:sz w:val="22"/>
                <w:szCs w:val="22"/>
              </w:rPr>
              <w:t> </w:t>
            </w:r>
            <w:r w:rsidRPr="0049178B">
              <w:rPr>
                <w:sz w:val="22"/>
                <w:szCs w:val="22"/>
              </w:rPr>
              <w:t>459</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6</w:t>
            </w:r>
            <w:r w:rsidR="002C2FC6">
              <w:rPr>
                <w:sz w:val="22"/>
                <w:szCs w:val="22"/>
              </w:rPr>
              <w:t> </w:t>
            </w:r>
            <w:r w:rsidRPr="0049178B">
              <w:rPr>
                <w:sz w:val="22"/>
                <w:szCs w:val="22"/>
              </w:rPr>
              <w:t>089</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58.2</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Vrnjačka Banja</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3</w:t>
            </w:r>
            <w:r w:rsidR="002C2FC6">
              <w:rPr>
                <w:sz w:val="22"/>
                <w:szCs w:val="22"/>
              </w:rPr>
              <w:t> </w:t>
            </w:r>
            <w:r w:rsidRPr="0049178B">
              <w:rPr>
                <w:sz w:val="22"/>
                <w:szCs w:val="22"/>
              </w:rPr>
              <w:t>005</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w:t>
            </w:r>
            <w:r w:rsidR="002C2FC6">
              <w:rPr>
                <w:sz w:val="22"/>
                <w:szCs w:val="22"/>
              </w:rPr>
              <w:t> </w:t>
            </w:r>
            <w:r w:rsidRPr="0049178B">
              <w:rPr>
                <w:sz w:val="22"/>
                <w:szCs w:val="22"/>
              </w:rPr>
              <w:t>591</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52.9</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Novi Pazar</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18</w:t>
            </w:r>
            <w:r w:rsidR="002C2FC6">
              <w:rPr>
                <w:sz w:val="22"/>
                <w:szCs w:val="22"/>
              </w:rPr>
              <w:t> </w:t>
            </w:r>
            <w:r w:rsidRPr="0049178B">
              <w:rPr>
                <w:sz w:val="22"/>
                <w:szCs w:val="22"/>
              </w:rPr>
              <w:t>906</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9</w:t>
            </w:r>
            <w:r w:rsidR="002C2FC6">
              <w:rPr>
                <w:sz w:val="22"/>
                <w:szCs w:val="22"/>
              </w:rPr>
              <w:t> </w:t>
            </w:r>
            <w:r w:rsidRPr="0049178B">
              <w:rPr>
                <w:sz w:val="22"/>
                <w:szCs w:val="22"/>
              </w:rPr>
              <w:t>232</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48.8</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Raška</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2</w:t>
            </w:r>
            <w:r w:rsidR="002C2FC6">
              <w:rPr>
                <w:sz w:val="22"/>
                <w:szCs w:val="22"/>
              </w:rPr>
              <w:t> </w:t>
            </w:r>
            <w:r w:rsidRPr="0049178B">
              <w:rPr>
                <w:sz w:val="22"/>
                <w:szCs w:val="22"/>
              </w:rPr>
              <w:t>174</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1</w:t>
            </w:r>
            <w:r w:rsidR="002C2FC6">
              <w:rPr>
                <w:sz w:val="22"/>
                <w:szCs w:val="22"/>
              </w:rPr>
              <w:t> </w:t>
            </w:r>
            <w:r w:rsidRPr="0049178B">
              <w:rPr>
                <w:sz w:val="22"/>
                <w:szCs w:val="22"/>
              </w:rPr>
              <w:t>210</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55.7</w:t>
            </w:r>
          </w:p>
        </w:tc>
      </w:tr>
      <w:tr w:rsidR="00110037" w:rsidRPr="00890B01" w:rsidTr="00F06918">
        <w:trPr>
          <w:trHeight w:val="288"/>
        </w:trPr>
        <w:tc>
          <w:tcPr>
            <w:tcW w:w="3392" w:type="dxa"/>
            <w:tcBorders>
              <w:top w:val="nil"/>
              <w:left w:val="single" w:sz="8" w:space="0" w:color="auto"/>
              <w:bottom w:val="single" w:sz="4" w:space="0" w:color="auto"/>
              <w:right w:val="single" w:sz="4" w:space="0" w:color="auto"/>
            </w:tcBorders>
            <w:shd w:val="clear" w:color="auto" w:fill="auto"/>
            <w:hideMark/>
          </w:tcPr>
          <w:p w:rsidR="00110037" w:rsidRPr="0049178B" w:rsidRDefault="00110037" w:rsidP="00EC705A">
            <w:pPr>
              <w:rPr>
                <w:color w:val="000000"/>
                <w:sz w:val="22"/>
                <w:szCs w:val="22"/>
              </w:rPr>
            </w:pPr>
            <w:r w:rsidRPr="0049178B">
              <w:rPr>
                <w:color w:val="000000"/>
                <w:sz w:val="22"/>
                <w:szCs w:val="22"/>
              </w:rPr>
              <w:t>Tutin</w:t>
            </w:r>
          </w:p>
        </w:tc>
        <w:tc>
          <w:tcPr>
            <w:tcW w:w="1843"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7</w:t>
            </w:r>
            <w:r w:rsidR="002C2FC6">
              <w:rPr>
                <w:sz w:val="22"/>
                <w:szCs w:val="22"/>
              </w:rPr>
              <w:t> </w:t>
            </w:r>
            <w:r w:rsidRPr="0049178B">
              <w:rPr>
                <w:sz w:val="22"/>
                <w:szCs w:val="22"/>
              </w:rPr>
              <w:t>985</w:t>
            </w:r>
          </w:p>
        </w:tc>
        <w:tc>
          <w:tcPr>
            <w:tcW w:w="1559" w:type="dxa"/>
            <w:tcBorders>
              <w:top w:val="nil"/>
              <w:left w:val="nil"/>
              <w:bottom w:val="single" w:sz="4" w:space="0" w:color="auto"/>
              <w:right w:val="single" w:sz="4" w:space="0" w:color="auto"/>
            </w:tcBorders>
            <w:shd w:val="clear" w:color="auto" w:fill="auto"/>
            <w:noWrap/>
            <w:hideMark/>
          </w:tcPr>
          <w:p w:rsidR="00110037" w:rsidRPr="0049178B" w:rsidRDefault="00110037" w:rsidP="00EC705A">
            <w:pPr>
              <w:rPr>
                <w:sz w:val="22"/>
                <w:szCs w:val="22"/>
              </w:rPr>
            </w:pPr>
            <w:r w:rsidRPr="0049178B">
              <w:rPr>
                <w:sz w:val="22"/>
                <w:szCs w:val="22"/>
              </w:rPr>
              <w:t>4</w:t>
            </w:r>
            <w:r w:rsidR="002C2FC6">
              <w:rPr>
                <w:sz w:val="22"/>
                <w:szCs w:val="22"/>
              </w:rPr>
              <w:t> </w:t>
            </w:r>
            <w:r w:rsidRPr="0049178B">
              <w:rPr>
                <w:sz w:val="22"/>
                <w:szCs w:val="22"/>
              </w:rPr>
              <w:t>237</w:t>
            </w:r>
          </w:p>
        </w:tc>
        <w:tc>
          <w:tcPr>
            <w:tcW w:w="1843" w:type="dxa"/>
            <w:tcBorders>
              <w:top w:val="nil"/>
              <w:left w:val="nil"/>
              <w:bottom w:val="single" w:sz="4" w:space="0" w:color="auto"/>
              <w:right w:val="single" w:sz="8" w:space="0" w:color="auto"/>
            </w:tcBorders>
            <w:shd w:val="clear" w:color="auto" w:fill="auto"/>
            <w:hideMark/>
          </w:tcPr>
          <w:p w:rsidR="00110037" w:rsidRPr="0049178B" w:rsidRDefault="00110037" w:rsidP="00EC705A">
            <w:pPr>
              <w:rPr>
                <w:sz w:val="22"/>
                <w:szCs w:val="22"/>
              </w:rPr>
            </w:pPr>
            <w:r w:rsidRPr="0049178B">
              <w:rPr>
                <w:sz w:val="22"/>
                <w:szCs w:val="22"/>
              </w:rPr>
              <w:t>53.1</w:t>
            </w:r>
          </w:p>
        </w:tc>
      </w:tr>
      <w:tr w:rsidR="00110037" w:rsidRPr="00890B01" w:rsidTr="00F06918">
        <w:trPr>
          <w:trHeight w:val="552"/>
        </w:trPr>
        <w:tc>
          <w:tcPr>
            <w:tcW w:w="3392" w:type="dxa"/>
            <w:tcBorders>
              <w:top w:val="nil"/>
              <w:left w:val="single" w:sz="8" w:space="0" w:color="auto"/>
              <w:bottom w:val="single" w:sz="4" w:space="0" w:color="auto"/>
              <w:right w:val="single" w:sz="4" w:space="0" w:color="auto"/>
            </w:tcBorders>
            <w:shd w:val="clear" w:color="auto" w:fill="E2EFD9"/>
            <w:hideMark/>
          </w:tcPr>
          <w:p w:rsidR="00110037" w:rsidRPr="0049178B" w:rsidRDefault="00110037" w:rsidP="003A275F">
            <w:pPr>
              <w:rPr>
                <w:b/>
                <w:bCs/>
                <w:color w:val="000000"/>
                <w:sz w:val="22"/>
                <w:szCs w:val="22"/>
              </w:rPr>
            </w:pPr>
            <w:r w:rsidRPr="0049178B">
              <w:rPr>
                <w:b/>
                <w:bCs/>
                <w:color w:val="000000"/>
                <w:sz w:val="22"/>
                <w:szCs w:val="22"/>
              </w:rPr>
              <w:t>Programme area Serbia</w:t>
            </w:r>
          </w:p>
        </w:tc>
        <w:tc>
          <w:tcPr>
            <w:tcW w:w="1843" w:type="dxa"/>
            <w:tcBorders>
              <w:top w:val="nil"/>
              <w:left w:val="nil"/>
              <w:bottom w:val="single" w:sz="4" w:space="0" w:color="auto"/>
              <w:right w:val="nil"/>
            </w:tcBorders>
            <w:shd w:val="clear" w:color="auto" w:fill="E2EFD9"/>
            <w:noWrap/>
            <w:hideMark/>
          </w:tcPr>
          <w:p w:rsidR="00110037" w:rsidRPr="0049178B" w:rsidRDefault="00110037" w:rsidP="003A275F">
            <w:pPr>
              <w:rPr>
                <w:b/>
                <w:bCs/>
                <w:color w:val="000000"/>
                <w:sz w:val="22"/>
                <w:szCs w:val="22"/>
              </w:rPr>
            </w:pPr>
            <w:r w:rsidRPr="0049178B">
              <w:rPr>
                <w:b/>
                <w:bCs/>
                <w:color w:val="000000"/>
                <w:sz w:val="22"/>
                <w:szCs w:val="22"/>
              </w:rPr>
              <w:t>61</w:t>
            </w:r>
            <w:r w:rsidR="002C2FC6">
              <w:rPr>
                <w:b/>
                <w:bCs/>
                <w:color w:val="000000"/>
                <w:sz w:val="22"/>
                <w:szCs w:val="22"/>
              </w:rPr>
              <w:t> </w:t>
            </w:r>
            <w:r w:rsidRPr="0049178B">
              <w:rPr>
                <w:b/>
                <w:bCs/>
                <w:color w:val="000000"/>
                <w:sz w:val="22"/>
                <w:szCs w:val="22"/>
              </w:rPr>
              <w:t>610</w:t>
            </w:r>
          </w:p>
        </w:tc>
        <w:tc>
          <w:tcPr>
            <w:tcW w:w="1559" w:type="dxa"/>
            <w:tcBorders>
              <w:top w:val="nil"/>
              <w:left w:val="single" w:sz="4" w:space="0" w:color="auto"/>
              <w:bottom w:val="single" w:sz="4" w:space="0" w:color="auto"/>
              <w:right w:val="single" w:sz="4" w:space="0" w:color="auto"/>
            </w:tcBorders>
            <w:shd w:val="clear" w:color="auto" w:fill="E2EFD9"/>
            <w:noWrap/>
            <w:hideMark/>
          </w:tcPr>
          <w:p w:rsidR="00110037" w:rsidRPr="0049178B" w:rsidRDefault="00110037" w:rsidP="003A275F">
            <w:pPr>
              <w:rPr>
                <w:b/>
                <w:bCs/>
                <w:color w:val="000000"/>
                <w:sz w:val="22"/>
                <w:szCs w:val="22"/>
              </w:rPr>
            </w:pPr>
            <w:r w:rsidRPr="0049178B">
              <w:rPr>
                <w:b/>
                <w:bCs/>
                <w:color w:val="000000"/>
                <w:sz w:val="22"/>
                <w:szCs w:val="22"/>
              </w:rPr>
              <w:t>31</w:t>
            </w:r>
            <w:r w:rsidR="002C2FC6">
              <w:rPr>
                <w:b/>
                <w:bCs/>
                <w:color w:val="000000"/>
                <w:sz w:val="22"/>
                <w:szCs w:val="22"/>
              </w:rPr>
              <w:t> </w:t>
            </w:r>
            <w:r w:rsidRPr="0049178B">
              <w:rPr>
                <w:b/>
                <w:bCs/>
                <w:color w:val="000000"/>
                <w:sz w:val="22"/>
                <w:szCs w:val="22"/>
              </w:rPr>
              <w:t>890</w:t>
            </w:r>
          </w:p>
        </w:tc>
        <w:tc>
          <w:tcPr>
            <w:tcW w:w="1843" w:type="dxa"/>
            <w:tcBorders>
              <w:top w:val="nil"/>
              <w:left w:val="nil"/>
              <w:bottom w:val="single" w:sz="4" w:space="0" w:color="auto"/>
              <w:right w:val="single" w:sz="8" w:space="0" w:color="auto"/>
            </w:tcBorders>
            <w:shd w:val="clear" w:color="auto" w:fill="E2EFD9"/>
            <w:noWrap/>
            <w:hideMark/>
          </w:tcPr>
          <w:p w:rsidR="00110037" w:rsidRPr="0049178B" w:rsidRDefault="00110037" w:rsidP="003A275F">
            <w:pPr>
              <w:rPr>
                <w:b/>
                <w:bCs/>
                <w:color w:val="000000"/>
                <w:sz w:val="22"/>
                <w:szCs w:val="22"/>
              </w:rPr>
            </w:pPr>
            <w:r w:rsidRPr="0049178B">
              <w:rPr>
                <w:b/>
                <w:bCs/>
                <w:color w:val="000000"/>
                <w:sz w:val="22"/>
                <w:szCs w:val="22"/>
              </w:rPr>
              <w:t>52</w:t>
            </w:r>
          </w:p>
        </w:tc>
      </w:tr>
      <w:tr w:rsidR="00110037" w:rsidRPr="00890B01" w:rsidTr="002C2FC6">
        <w:trPr>
          <w:trHeight w:val="269"/>
        </w:trPr>
        <w:tc>
          <w:tcPr>
            <w:tcW w:w="3392" w:type="dxa"/>
            <w:tcBorders>
              <w:top w:val="nil"/>
              <w:left w:val="single" w:sz="8" w:space="0" w:color="auto"/>
              <w:bottom w:val="single" w:sz="8" w:space="0" w:color="auto"/>
              <w:right w:val="single" w:sz="4" w:space="0" w:color="auto"/>
            </w:tcBorders>
            <w:shd w:val="clear" w:color="auto" w:fill="E2EFD9"/>
            <w:vAlign w:val="center"/>
            <w:hideMark/>
          </w:tcPr>
          <w:p w:rsidR="00110037" w:rsidRPr="0049178B" w:rsidRDefault="00110037" w:rsidP="003A275F">
            <w:pPr>
              <w:rPr>
                <w:b/>
                <w:bCs/>
                <w:color w:val="000000"/>
                <w:sz w:val="22"/>
                <w:szCs w:val="22"/>
              </w:rPr>
            </w:pPr>
            <w:r w:rsidRPr="0049178B">
              <w:rPr>
                <w:b/>
                <w:bCs/>
                <w:color w:val="000000"/>
                <w:sz w:val="22"/>
                <w:szCs w:val="22"/>
              </w:rPr>
              <w:t>Total PROGRAMME AREA</w:t>
            </w:r>
          </w:p>
        </w:tc>
        <w:tc>
          <w:tcPr>
            <w:tcW w:w="1843" w:type="dxa"/>
            <w:tcBorders>
              <w:top w:val="nil"/>
              <w:left w:val="nil"/>
              <w:bottom w:val="single" w:sz="8" w:space="0" w:color="auto"/>
              <w:right w:val="nil"/>
            </w:tcBorders>
            <w:shd w:val="clear" w:color="auto" w:fill="E2EFD9"/>
            <w:noWrap/>
            <w:vAlign w:val="bottom"/>
            <w:hideMark/>
          </w:tcPr>
          <w:p w:rsidR="00110037" w:rsidRPr="0049178B" w:rsidRDefault="00110037" w:rsidP="003A275F">
            <w:pPr>
              <w:rPr>
                <w:b/>
                <w:bCs/>
                <w:color w:val="000000"/>
                <w:sz w:val="22"/>
                <w:szCs w:val="22"/>
              </w:rPr>
            </w:pPr>
            <w:r w:rsidRPr="0049178B">
              <w:rPr>
                <w:b/>
                <w:bCs/>
                <w:color w:val="000000"/>
                <w:sz w:val="22"/>
                <w:szCs w:val="22"/>
              </w:rPr>
              <w:t>83</w:t>
            </w:r>
            <w:r w:rsidR="002C2FC6">
              <w:rPr>
                <w:b/>
                <w:bCs/>
                <w:color w:val="000000"/>
                <w:sz w:val="22"/>
                <w:szCs w:val="22"/>
              </w:rPr>
              <w:t> </w:t>
            </w:r>
            <w:r w:rsidRPr="0049178B">
              <w:rPr>
                <w:b/>
                <w:bCs/>
                <w:color w:val="000000"/>
                <w:sz w:val="22"/>
                <w:szCs w:val="22"/>
              </w:rPr>
              <w:t>773</w:t>
            </w:r>
          </w:p>
        </w:tc>
        <w:tc>
          <w:tcPr>
            <w:tcW w:w="1559" w:type="dxa"/>
            <w:tcBorders>
              <w:top w:val="nil"/>
              <w:left w:val="single" w:sz="4" w:space="0" w:color="auto"/>
              <w:bottom w:val="single" w:sz="8" w:space="0" w:color="auto"/>
              <w:right w:val="single" w:sz="4" w:space="0" w:color="auto"/>
            </w:tcBorders>
            <w:shd w:val="clear" w:color="auto" w:fill="E2EFD9"/>
            <w:noWrap/>
            <w:vAlign w:val="bottom"/>
            <w:hideMark/>
          </w:tcPr>
          <w:p w:rsidR="00110037" w:rsidRPr="0049178B" w:rsidRDefault="00110037" w:rsidP="003A275F">
            <w:pPr>
              <w:rPr>
                <w:b/>
                <w:bCs/>
                <w:color w:val="000000"/>
                <w:sz w:val="22"/>
                <w:szCs w:val="22"/>
              </w:rPr>
            </w:pPr>
            <w:r w:rsidRPr="0049178B">
              <w:rPr>
                <w:b/>
                <w:bCs/>
                <w:color w:val="000000"/>
                <w:sz w:val="22"/>
                <w:szCs w:val="22"/>
              </w:rPr>
              <w:t>33</w:t>
            </w:r>
            <w:r w:rsidR="002C2FC6">
              <w:rPr>
                <w:b/>
                <w:bCs/>
                <w:color w:val="000000"/>
                <w:sz w:val="22"/>
                <w:szCs w:val="22"/>
              </w:rPr>
              <w:t> </w:t>
            </w:r>
            <w:r w:rsidRPr="0049178B">
              <w:rPr>
                <w:b/>
                <w:bCs/>
                <w:color w:val="000000"/>
                <w:sz w:val="22"/>
                <w:szCs w:val="22"/>
              </w:rPr>
              <w:t>100</w:t>
            </w:r>
          </w:p>
        </w:tc>
        <w:tc>
          <w:tcPr>
            <w:tcW w:w="1843" w:type="dxa"/>
            <w:tcBorders>
              <w:top w:val="nil"/>
              <w:left w:val="nil"/>
              <w:bottom w:val="single" w:sz="8" w:space="0" w:color="auto"/>
              <w:right w:val="single" w:sz="8" w:space="0" w:color="auto"/>
            </w:tcBorders>
            <w:shd w:val="clear" w:color="auto" w:fill="E2EFD9"/>
            <w:noWrap/>
            <w:vAlign w:val="bottom"/>
            <w:hideMark/>
          </w:tcPr>
          <w:p w:rsidR="00110037" w:rsidRPr="0049178B" w:rsidRDefault="00110037" w:rsidP="003A275F">
            <w:pPr>
              <w:rPr>
                <w:b/>
                <w:bCs/>
                <w:color w:val="000000"/>
                <w:sz w:val="22"/>
                <w:szCs w:val="22"/>
              </w:rPr>
            </w:pPr>
            <w:r w:rsidRPr="0049178B">
              <w:rPr>
                <w:b/>
                <w:bCs/>
                <w:color w:val="000000"/>
                <w:sz w:val="22"/>
                <w:szCs w:val="22"/>
              </w:rPr>
              <w:t>39.5</w:t>
            </w:r>
          </w:p>
        </w:tc>
      </w:tr>
    </w:tbl>
    <w:p w:rsidR="00110037" w:rsidRDefault="00110037" w:rsidP="00110037">
      <w:pPr>
        <w:pStyle w:val="source"/>
        <w:rPr>
          <w:szCs w:val="18"/>
        </w:rPr>
      </w:pPr>
      <w:r w:rsidRPr="006D7E15">
        <w:rPr>
          <w:szCs w:val="18"/>
        </w:rPr>
        <w:t>Sources: Statistical Office of Montenegro, Monstat,</w:t>
      </w:r>
      <w:r>
        <w:rPr>
          <w:szCs w:val="18"/>
        </w:rPr>
        <w:t xml:space="preserve"> Ministry of Labour and Social Welfare of Montenegro,</w:t>
      </w:r>
      <w:r w:rsidRPr="006D7E15">
        <w:rPr>
          <w:szCs w:val="18"/>
          <w:lang w:eastAsia="ar-SA"/>
        </w:rPr>
        <w:t xml:space="preserve"> </w:t>
      </w:r>
    </w:p>
    <w:p w:rsidR="00110037" w:rsidRPr="006D7E15" w:rsidRDefault="00110037" w:rsidP="00110037">
      <w:pPr>
        <w:pStyle w:val="source"/>
        <w:rPr>
          <w:szCs w:val="18"/>
        </w:rPr>
      </w:pPr>
      <w:r w:rsidRPr="006D7E15">
        <w:rPr>
          <w:szCs w:val="18"/>
          <w:lang w:eastAsia="ar-SA"/>
        </w:rPr>
        <w:t>Statistical Office of the Republic of Serbia</w:t>
      </w:r>
    </w:p>
    <w:p w:rsidR="00110037" w:rsidRDefault="00110037" w:rsidP="00110037">
      <w:pPr>
        <w:pStyle w:val="Body"/>
        <w:jc w:val="both"/>
      </w:pPr>
    </w:p>
    <w:p w:rsidR="00AF7EAA" w:rsidRPr="00F06918" w:rsidRDefault="00110037" w:rsidP="00F06918">
      <w:pPr>
        <w:pStyle w:val="Body"/>
        <w:jc w:val="both"/>
      </w:pPr>
      <w:bookmarkStart w:id="232" w:name="_Hlk56960972"/>
      <w:r w:rsidRPr="00855DCC">
        <w:t xml:space="preserve">Unemployment remains one of the greatest challenges of the programme area, what leads to decreased standard of living and depopulation of border regions. It is characterised by structural unemployment, unemployment of the young, unemployment of people aged 50+, long term unemployment, unemployment of vulnerable groups (Roma, persons with disabilities, etc.). </w:t>
      </w:r>
      <w:r w:rsidR="00AF7EAA" w:rsidRPr="00A235A8">
        <w:t xml:space="preserve">A total of </w:t>
      </w:r>
      <w:r w:rsidR="00AF7EAA">
        <w:t>83</w:t>
      </w:r>
      <w:r w:rsidR="002C2FC6">
        <w:t> </w:t>
      </w:r>
      <w:r w:rsidR="00AF7EAA">
        <w:t xml:space="preserve">773 </w:t>
      </w:r>
      <w:r w:rsidR="00AF7EAA" w:rsidRPr="00A235A8">
        <w:t xml:space="preserve">were </w:t>
      </w:r>
      <w:r w:rsidR="00AF7EAA">
        <w:t>un</w:t>
      </w:r>
      <w:r w:rsidR="00AF7EAA" w:rsidRPr="00A235A8">
        <w:t>employed in the programme area in 201</w:t>
      </w:r>
      <w:r w:rsidR="00AF7EAA">
        <w:t xml:space="preserve">8/2019 (available data for Serbia refer to year 2018 and for Montenegro 2019). Out of </w:t>
      </w:r>
      <w:r w:rsidR="002C2FC6">
        <w:t xml:space="preserve">the </w:t>
      </w:r>
      <w:r w:rsidR="00AF7EAA">
        <w:t xml:space="preserve">total number of unemployed, on the Serbian side </w:t>
      </w:r>
      <w:r w:rsidR="002C2FC6">
        <w:t>there were</w:t>
      </w:r>
      <w:r w:rsidR="00AF7EAA">
        <w:t xml:space="preserve"> 61</w:t>
      </w:r>
      <w:r w:rsidR="002C2FC6">
        <w:t> </w:t>
      </w:r>
      <w:r w:rsidR="00AF7EAA">
        <w:t>610</w:t>
      </w:r>
      <w:r w:rsidR="002C2FC6">
        <w:t xml:space="preserve"> unemployed</w:t>
      </w:r>
      <w:r w:rsidR="00AF7EAA">
        <w:t xml:space="preserve"> and 22</w:t>
      </w:r>
      <w:r w:rsidR="002C2FC6">
        <w:t> </w:t>
      </w:r>
      <w:r w:rsidR="00AF7EAA">
        <w:t xml:space="preserve">163 </w:t>
      </w:r>
      <w:r w:rsidR="00AF7EAA" w:rsidRPr="00A235A8">
        <w:t xml:space="preserve">on the Montenegrin side. </w:t>
      </w:r>
      <w:r w:rsidR="00082664">
        <w:t>It is striking that un</w:t>
      </w:r>
      <w:r w:rsidR="00AF7EAA" w:rsidRPr="00A235A8">
        <w:t xml:space="preserve">employed on the Montenegrin side of the programme represent </w:t>
      </w:r>
      <w:r w:rsidR="00082664">
        <w:t>62,7</w:t>
      </w:r>
      <w:r w:rsidR="002C2FC6">
        <w:t> </w:t>
      </w:r>
      <w:r w:rsidR="00AF7EAA" w:rsidRPr="00A235A8">
        <w:t xml:space="preserve">% of the country’s total </w:t>
      </w:r>
      <w:r w:rsidR="00082664">
        <w:t>un</w:t>
      </w:r>
      <w:r w:rsidR="00AF7EAA" w:rsidRPr="00A235A8">
        <w:t>emplo</w:t>
      </w:r>
      <w:r w:rsidR="003A275F">
        <w:t>yed</w:t>
      </w:r>
      <w:r w:rsidR="00AF7EAA">
        <w:t xml:space="preserve">, </w:t>
      </w:r>
      <w:r w:rsidR="00082664">
        <w:t>and</w:t>
      </w:r>
      <w:r w:rsidR="00AF7EAA" w:rsidRPr="00A235A8">
        <w:t xml:space="preserve"> on the Serbian side this share is </w:t>
      </w:r>
      <w:r w:rsidR="00082664">
        <w:t>11.1</w:t>
      </w:r>
      <w:r w:rsidR="002C2FC6">
        <w:t> </w:t>
      </w:r>
      <w:r w:rsidR="00AF7EAA" w:rsidRPr="00A235A8">
        <w:t>%.</w:t>
      </w:r>
    </w:p>
    <w:bookmarkEnd w:id="232"/>
    <w:p w:rsidR="00C46E98" w:rsidRDefault="00C46E98" w:rsidP="00882D0E">
      <w:pPr>
        <w:pStyle w:val="Body"/>
        <w:jc w:val="both"/>
      </w:pPr>
    </w:p>
    <w:p w:rsidR="00F06918" w:rsidRPr="00335E79" w:rsidRDefault="000A6E1B" w:rsidP="00335E79">
      <w:pPr>
        <w:pStyle w:val="ListParagraph"/>
        <w:numPr>
          <w:ilvl w:val="0"/>
          <w:numId w:val="0"/>
        </w:numPr>
        <w:spacing w:after="0" w:line="240" w:lineRule="auto"/>
        <w:jc w:val="both"/>
        <w:rPr>
          <w:rFonts w:ascii="Times New Roman" w:hAnsi="Times New Roman"/>
          <w:sz w:val="24"/>
          <w:szCs w:val="24"/>
        </w:rPr>
      </w:pPr>
      <w:r w:rsidRPr="008173A2">
        <w:rPr>
          <w:rFonts w:ascii="Times New Roman" w:hAnsi="Times New Roman"/>
          <w:sz w:val="24"/>
          <w:szCs w:val="24"/>
        </w:rPr>
        <w:t xml:space="preserve">Among </w:t>
      </w:r>
      <w:r w:rsidR="002C2FC6">
        <w:rPr>
          <w:rFonts w:ascii="Times New Roman" w:hAnsi="Times New Roman"/>
          <w:sz w:val="24"/>
          <w:szCs w:val="24"/>
        </w:rPr>
        <w:t xml:space="preserve">the </w:t>
      </w:r>
      <w:r w:rsidRPr="008173A2">
        <w:rPr>
          <w:rFonts w:ascii="Times New Roman" w:hAnsi="Times New Roman"/>
          <w:sz w:val="24"/>
          <w:szCs w:val="24"/>
        </w:rPr>
        <w:t xml:space="preserve">unemployed in the Serbian part of </w:t>
      </w:r>
      <w:r w:rsidR="002C2FC6">
        <w:rPr>
          <w:rFonts w:ascii="Times New Roman" w:hAnsi="Times New Roman"/>
          <w:sz w:val="24"/>
          <w:szCs w:val="24"/>
        </w:rPr>
        <w:t xml:space="preserve">the </w:t>
      </w:r>
      <w:r w:rsidRPr="008173A2">
        <w:rPr>
          <w:rFonts w:ascii="Times New Roman" w:hAnsi="Times New Roman"/>
          <w:sz w:val="24"/>
          <w:szCs w:val="24"/>
        </w:rPr>
        <w:t>programme area, 26</w:t>
      </w:r>
      <w:r w:rsidR="002C2FC6">
        <w:rPr>
          <w:rFonts w:ascii="Times New Roman" w:hAnsi="Times New Roman"/>
          <w:sz w:val="24"/>
          <w:szCs w:val="24"/>
        </w:rPr>
        <w:t> </w:t>
      </w:r>
      <w:r w:rsidRPr="008173A2">
        <w:rPr>
          <w:rFonts w:ascii="Times New Roman" w:hAnsi="Times New Roman"/>
          <w:sz w:val="24"/>
          <w:szCs w:val="24"/>
        </w:rPr>
        <w:t>202 or 43</w:t>
      </w:r>
      <w:r w:rsidR="002C2FC6">
        <w:rPr>
          <w:rFonts w:ascii="Times New Roman" w:hAnsi="Times New Roman"/>
          <w:sz w:val="24"/>
          <w:szCs w:val="24"/>
        </w:rPr>
        <w:t> </w:t>
      </w:r>
      <w:r w:rsidRPr="008173A2">
        <w:rPr>
          <w:rFonts w:ascii="Times New Roman" w:hAnsi="Times New Roman"/>
          <w:sz w:val="24"/>
          <w:szCs w:val="24"/>
        </w:rPr>
        <w:t>% are seeking a job for the first time, while 39</w:t>
      </w:r>
      <w:r w:rsidR="002C2FC6">
        <w:rPr>
          <w:rFonts w:ascii="Times New Roman" w:hAnsi="Times New Roman"/>
          <w:sz w:val="24"/>
          <w:szCs w:val="24"/>
        </w:rPr>
        <w:t> </w:t>
      </w:r>
      <w:r w:rsidRPr="008173A2">
        <w:rPr>
          <w:rFonts w:ascii="Times New Roman" w:hAnsi="Times New Roman"/>
          <w:sz w:val="24"/>
          <w:szCs w:val="24"/>
        </w:rPr>
        <w:t xml:space="preserve">% have no qualifications. </w:t>
      </w:r>
      <w:r w:rsidR="002C2FC6">
        <w:rPr>
          <w:rFonts w:ascii="Times New Roman" w:hAnsi="Times New Roman"/>
          <w:sz w:val="24"/>
          <w:szCs w:val="24"/>
        </w:rPr>
        <w:t>The g</w:t>
      </w:r>
      <w:r w:rsidRPr="008173A2">
        <w:rPr>
          <w:rFonts w:ascii="Times New Roman" w:hAnsi="Times New Roman"/>
          <w:sz w:val="24"/>
          <w:szCs w:val="24"/>
        </w:rPr>
        <w:t xml:space="preserve">ender structure shows </w:t>
      </w:r>
      <w:r w:rsidR="008173A2" w:rsidRPr="008173A2">
        <w:rPr>
          <w:rFonts w:ascii="Times New Roman" w:hAnsi="Times New Roman"/>
          <w:sz w:val="24"/>
          <w:szCs w:val="24"/>
        </w:rPr>
        <w:t>that 52</w:t>
      </w:r>
      <w:r w:rsidR="002C2FC6">
        <w:rPr>
          <w:rFonts w:ascii="Times New Roman" w:hAnsi="Times New Roman"/>
          <w:sz w:val="24"/>
          <w:szCs w:val="24"/>
        </w:rPr>
        <w:t> </w:t>
      </w:r>
      <w:r w:rsidR="008173A2" w:rsidRPr="008173A2">
        <w:rPr>
          <w:rFonts w:ascii="Times New Roman" w:hAnsi="Times New Roman"/>
          <w:sz w:val="24"/>
          <w:szCs w:val="24"/>
        </w:rPr>
        <w:t xml:space="preserve">% of </w:t>
      </w:r>
      <w:r w:rsidR="002C2FC6">
        <w:rPr>
          <w:rFonts w:ascii="Times New Roman" w:hAnsi="Times New Roman"/>
          <w:sz w:val="24"/>
          <w:szCs w:val="24"/>
        </w:rPr>
        <w:t xml:space="preserve">the </w:t>
      </w:r>
      <w:r w:rsidR="008173A2" w:rsidRPr="008173A2">
        <w:rPr>
          <w:rFonts w:ascii="Times New Roman" w:hAnsi="Times New Roman"/>
          <w:sz w:val="24"/>
          <w:szCs w:val="24"/>
        </w:rPr>
        <w:t>unemployed in the programme area or 31</w:t>
      </w:r>
      <w:r w:rsidR="002C2FC6">
        <w:rPr>
          <w:rFonts w:ascii="Times New Roman" w:hAnsi="Times New Roman"/>
          <w:sz w:val="24"/>
          <w:szCs w:val="24"/>
        </w:rPr>
        <w:t> </w:t>
      </w:r>
      <w:r w:rsidR="008173A2" w:rsidRPr="008173A2">
        <w:rPr>
          <w:rFonts w:ascii="Times New Roman" w:hAnsi="Times New Roman"/>
          <w:sz w:val="24"/>
          <w:szCs w:val="24"/>
        </w:rPr>
        <w:t>890 were women.</w:t>
      </w:r>
    </w:p>
    <w:p w:rsidR="00080A1F" w:rsidRPr="001A364A" w:rsidRDefault="00BD225C" w:rsidP="00080A1F">
      <w:pPr>
        <w:spacing w:before="120"/>
        <w:jc w:val="both"/>
      </w:pPr>
      <w:r>
        <w:t>In Montenegro, according to the Labour Force Survey 2019 (MONSTAT),</w:t>
      </w:r>
      <w:r w:rsidRPr="00BD225C">
        <w:t xml:space="preserve"> </w:t>
      </w:r>
      <w:r>
        <w:t xml:space="preserve">the educational structure of </w:t>
      </w:r>
      <w:r w:rsidR="00673B86">
        <w:t xml:space="preserve">the </w:t>
      </w:r>
      <w:r>
        <w:t>unemployed shows that 63.1</w:t>
      </w:r>
      <w:r w:rsidR="00673B86">
        <w:t> </w:t>
      </w:r>
      <w:r>
        <w:t xml:space="preserve">% </w:t>
      </w:r>
      <w:r w:rsidR="00673B86">
        <w:t>of them</w:t>
      </w:r>
      <w:r>
        <w:t xml:space="preserve"> have finished the secondary education, followed by persons who have graduated tertiary education 21.7</w:t>
      </w:r>
      <w:r w:rsidR="00673B86">
        <w:t> </w:t>
      </w:r>
      <w:r>
        <w:t>% and persons who finished the primary school or lower education 15.2</w:t>
      </w:r>
      <w:r w:rsidR="00673B86">
        <w:t> </w:t>
      </w:r>
      <w:r>
        <w:t>%.</w:t>
      </w:r>
      <w:r w:rsidR="00936CC6">
        <w:t xml:space="preserve"> There were 9.1 thousand or 21.0</w:t>
      </w:r>
      <w:r w:rsidR="00673B86">
        <w:t> </w:t>
      </w:r>
      <w:r w:rsidR="00936CC6">
        <w:t>% of unemployed persons who searched for work for less than 12 months; 7 thousand or 16.1</w:t>
      </w:r>
      <w:r w:rsidR="00673B86">
        <w:t> </w:t>
      </w:r>
      <w:r w:rsidR="00936CC6">
        <w:t>% of unemployed search</w:t>
      </w:r>
      <w:r w:rsidR="00673B86">
        <w:t>ing</w:t>
      </w:r>
      <w:r w:rsidR="00936CC6">
        <w:t xml:space="preserve"> for work up to 2 years, while 27.3 thousand or 62.9</w:t>
      </w:r>
      <w:r w:rsidR="00673B86">
        <w:t> </w:t>
      </w:r>
      <w:r w:rsidR="00936CC6">
        <w:t>% of unemployed searched for work 2 years and over.</w:t>
      </w:r>
    </w:p>
    <w:p w:rsidR="00B9467C" w:rsidRPr="00F06918" w:rsidRDefault="006C3D83" w:rsidP="00F06918">
      <w:pPr>
        <w:spacing w:before="120"/>
        <w:jc w:val="both"/>
      </w:pPr>
      <w:r w:rsidRPr="00560C43">
        <w:t xml:space="preserve">The mismatch </w:t>
      </w:r>
      <w:r w:rsidR="00B9467C">
        <w:t xml:space="preserve">in the labour market </w:t>
      </w:r>
      <w:r w:rsidRPr="00560C43">
        <w:t>between supply and demand</w:t>
      </w:r>
      <w:r>
        <w:t xml:space="preserve"> is </w:t>
      </w:r>
      <w:r w:rsidRPr="006C3D83">
        <w:t xml:space="preserve">present in both </w:t>
      </w:r>
      <w:r w:rsidR="00024B9A" w:rsidRPr="006C3D83">
        <w:t>countries</w:t>
      </w:r>
      <w:r w:rsidR="00024B9A">
        <w:t xml:space="preserve"> and</w:t>
      </w:r>
      <w:r w:rsidR="00B9467C">
        <w:t xml:space="preserve"> could be </w:t>
      </w:r>
      <w:r w:rsidR="00BD1841" w:rsidRPr="00560C43">
        <w:t>illustrated by the fact that in 2014, the supply exceeded the demand by 24.6</w:t>
      </w:r>
      <w:r w:rsidR="00673B86">
        <w:t> </w:t>
      </w:r>
      <w:r w:rsidR="00BD1841" w:rsidRPr="00560C43">
        <w:t xml:space="preserve">%. Also, for low-qualified (non-qualified and semi-qualified) workers the offer was lower than </w:t>
      </w:r>
      <w:r w:rsidR="00673B86">
        <w:t xml:space="preserve">the </w:t>
      </w:r>
      <w:r w:rsidR="00BD1841" w:rsidRPr="00560C43">
        <w:t xml:space="preserve">demand, while the demand for all other levels of education was lower than the supply. The largest number of job </w:t>
      </w:r>
      <w:r w:rsidR="008D20E6" w:rsidRPr="00560C43">
        <w:t>vacancies</w:t>
      </w:r>
      <w:r w:rsidR="00BD1841" w:rsidRPr="00560C43">
        <w:t xml:space="preserve"> are recorded in the sectors of trade, administrative support, tourism and hospitality industry, most frequently seeking secondary vocational education professionals. Also, new educational profiles need to be introduced in secondary vocational schools in the field of tourism as well as in lifelong learning program</w:t>
      </w:r>
      <w:r w:rsidR="00673B86">
        <w:t>me</w:t>
      </w:r>
      <w:r w:rsidR="00BD1841" w:rsidRPr="00560C43">
        <w:t>s (e.g. tourist animator, food designers, wellness organizer</w:t>
      </w:r>
      <w:r w:rsidR="00673B86">
        <w:t>, etc</w:t>
      </w:r>
      <w:r w:rsidR="00BD1841" w:rsidRPr="00560C43">
        <w:t>.).</w:t>
      </w:r>
      <w:r w:rsidR="00BD1841" w:rsidRPr="00673B86">
        <w:rPr>
          <w:rStyle w:val="FootnoteReference"/>
          <w:rFonts w:ascii="Times New Roman" w:hAnsi="Times New Roman"/>
          <w:szCs w:val="16"/>
        </w:rPr>
        <w:footnoteReference w:id="17"/>
      </w:r>
    </w:p>
    <w:p w:rsidR="00673B86" w:rsidRDefault="00673B86" w:rsidP="00B9467C">
      <w:pPr>
        <w:pStyle w:val="Body"/>
        <w:jc w:val="both"/>
        <w:rPr>
          <w:rFonts w:eastAsia="Times New Roman"/>
        </w:rPr>
      </w:pPr>
    </w:p>
    <w:p w:rsidR="00B9467C" w:rsidRDefault="00B9467C" w:rsidP="00B9467C">
      <w:pPr>
        <w:pStyle w:val="Body"/>
        <w:jc w:val="both"/>
        <w:rPr>
          <w:b/>
          <w:color w:val="000000"/>
        </w:rPr>
      </w:pPr>
      <w:bookmarkStart w:id="234" w:name="_Hlk56961011"/>
      <w:r w:rsidRPr="00BD1841">
        <w:rPr>
          <w:rFonts w:eastAsia="Times New Roman"/>
        </w:rPr>
        <w:t>Unemployment is also a characteristic of vulnerable groups</w:t>
      </w:r>
      <w:r>
        <w:rPr>
          <w:rFonts w:eastAsia="Times New Roman"/>
        </w:rPr>
        <w:t xml:space="preserve">. </w:t>
      </w:r>
      <w:r w:rsidRPr="00BD1841">
        <w:rPr>
          <w:rFonts w:eastAsia="Times New Roman"/>
        </w:rPr>
        <w:t>They are generally poorly educated and without competencies for certain types of jobs. At the same time, they are in a poor financial situation in the long run and have little chance of finding a job due to a lack of skills and are more often dependent on social assistance.</w:t>
      </w:r>
    </w:p>
    <w:bookmarkEnd w:id="234"/>
    <w:p w:rsidR="00B9467C" w:rsidRPr="00F06918" w:rsidRDefault="00B9467C" w:rsidP="00F06918">
      <w:pPr>
        <w:spacing w:before="120"/>
        <w:jc w:val="both"/>
        <w:rPr>
          <w:lang w:val="sr-Latn-RS"/>
        </w:rPr>
      </w:pPr>
      <w:r>
        <w:t xml:space="preserve">In both countries </w:t>
      </w:r>
      <w:r w:rsidRPr="002072AB">
        <w:t xml:space="preserve">active employment policy measures </w:t>
      </w:r>
      <w:r>
        <w:t xml:space="preserve">and instruments </w:t>
      </w:r>
      <w:r w:rsidRPr="002072AB">
        <w:t xml:space="preserve">are </w:t>
      </w:r>
      <w:r>
        <w:t xml:space="preserve">implemented encompassing advice and education, public works schemes, self-employment programmes, apprenticeship and other. It can be concluded that </w:t>
      </w:r>
      <w:r w:rsidR="00673B86">
        <w:t xml:space="preserve">a </w:t>
      </w:r>
      <w:r>
        <w:t xml:space="preserve">higher amount of funds </w:t>
      </w:r>
      <w:r w:rsidR="00673B86">
        <w:t xml:space="preserve">should be allocated </w:t>
      </w:r>
      <w:r>
        <w:t>for implementing active labour market policy measures in order to meet challenges such as: population inactivity, high non</w:t>
      </w:r>
      <w:r>
        <w:rPr>
          <w:lang w:val="sr-Latn-RS"/>
        </w:rPr>
        <w:t>-formal employment, youth (un)employmnet, gender gap, territorial disparities, unmet employer need</w:t>
      </w:r>
      <w:r w:rsidR="00673B86">
        <w:rPr>
          <w:lang w:val="sr-Latn-RS"/>
        </w:rPr>
        <w:t>s</w:t>
      </w:r>
      <w:r>
        <w:rPr>
          <w:lang w:val="sr-Latn-RS"/>
        </w:rPr>
        <w:t>, further improve the employment conditions for hard-to-employ categories of unemployed persons, etc.</w:t>
      </w:r>
    </w:p>
    <w:p w:rsidR="00E94FCD" w:rsidRPr="00673B86" w:rsidRDefault="003404A8" w:rsidP="00673B86">
      <w:pPr>
        <w:spacing w:before="120"/>
        <w:jc w:val="both"/>
        <w:rPr>
          <w:b/>
          <w:bCs/>
        </w:rPr>
      </w:pPr>
      <w:bookmarkStart w:id="235" w:name="_Hlk56961045"/>
      <w:r w:rsidRPr="00560C43">
        <w:rPr>
          <w:b/>
          <w:bCs/>
        </w:rPr>
        <w:t>Informal economy</w:t>
      </w:r>
      <w:r w:rsidR="00560C43">
        <w:rPr>
          <w:b/>
          <w:bCs/>
        </w:rPr>
        <w:t>:</w:t>
      </w:r>
      <w:r w:rsidRPr="00560C43">
        <w:rPr>
          <w:b/>
          <w:bCs/>
        </w:rPr>
        <w:t xml:space="preserve"> </w:t>
      </w:r>
      <w:r w:rsidRPr="00560C43">
        <w:t xml:space="preserve">An important feature of the labour market </w:t>
      </w:r>
      <w:r w:rsidR="00D4053A" w:rsidRPr="00560C43">
        <w:t xml:space="preserve">in Serbia and Montenegro </w:t>
      </w:r>
      <w:r w:rsidRPr="00560C43">
        <w:t xml:space="preserve">is a large share of employment provided by the informal economy. </w:t>
      </w:r>
      <w:r w:rsidR="00D4053A" w:rsidRPr="00560C43">
        <w:t>In Montenegro, the large informal sector persists as an important structural challenge. The proportion of the informal economy to total GDP is estimated at around 28</w:t>
      </w:r>
      <w:r w:rsidR="005F05F9">
        <w:t> </w:t>
      </w:r>
      <w:r w:rsidR="00D4053A" w:rsidRPr="00560C43">
        <w:t>% to 33</w:t>
      </w:r>
      <w:r w:rsidR="005F05F9">
        <w:t> </w:t>
      </w:r>
      <w:r w:rsidR="00D4053A" w:rsidRPr="00560C43">
        <w:t>%, while over 20</w:t>
      </w:r>
      <w:r w:rsidR="005F05F9">
        <w:t> </w:t>
      </w:r>
      <w:r w:rsidR="00D4053A" w:rsidRPr="00560C43">
        <w:t>% of work is informal</w:t>
      </w:r>
      <w:r w:rsidR="00D4053A" w:rsidRPr="00560C43">
        <w:rPr>
          <w:rStyle w:val="FootnoteReference"/>
        </w:rPr>
        <w:footnoteReference w:id="18"/>
      </w:r>
      <w:r w:rsidR="00D4053A" w:rsidRPr="00560C43">
        <w:t>. In Serbia, around 463</w:t>
      </w:r>
      <w:r w:rsidR="005F05F9">
        <w:t> </w:t>
      </w:r>
      <w:r w:rsidR="00D4053A" w:rsidRPr="00560C43">
        <w:t>000 working age pe</w:t>
      </w:r>
      <w:r w:rsidR="005F05F9">
        <w:t>ople</w:t>
      </w:r>
      <w:r w:rsidR="00D4053A" w:rsidRPr="00560C43">
        <w:t xml:space="preserve"> were non-formally</w:t>
      </w:r>
      <w:r w:rsidR="00673B86">
        <w:rPr>
          <w:b/>
          <w:bCs/>
        </w:rPr>
        <w:t xml:space="preserve"> </w:t>
      </w:r>
      <w:r w:rsidR="00D4053A" w:rsidRPr="00560C43">
        <w:t>employed in 2018. Acco</w:t>
      </w:r>
      <w:r w:rsidR="00E94FCD" w:rsidRPr="00560C43">
        <w:t>rding to 2018 data, nearly one in six working persons are employed non-formally (the non-formal employment rate is 17.2</w:t>
      </w:r>
      <w:r w:rsidR="005F05F9">
        <w:t> </w:t>
      </w:r>
      <w:r w:rsidR="00E94FCD" w:rsidRPr="00560C43">
        <w:t>%)</w:t>
      </w:r>
      <w:r w:rsidR="00E94FCD" w:rsidRPr="00560C43">
        <w:rPr>
          <w:rStyle w:val="FootnoteReference"/>
        </w:rPr>
        <w:footnoteReference w:id="19"/>
      </w:r>
      <w:r w:rsidR="00E94FCD" w:rsidRPr="00560C43">
        <w:t>.</w:t>
      </w:r>
    </w:p>
    <w:bookmarkEnd w:id="235"/>
    <w:p w:rsidR="00E94FCD" w:rsidRDefault="00E94FCD" w:rsidP="00D4053A">
      <w:pPr>
        <w:autoSpaceDE w:val="0"/>
        <w:autoSpaceDN w:val="0"/>
        <w:adjustRightInd w:val="0"/>
        <w:jc w:val="both"/>
      </w:pPr>
    </w:p>
    <w:p w:rsidR="0021027B" w:rsidRPr="00AF488C" w:rsidRDefault="00AF488C" w:rsidP="00AF488C">
      <w:pPr>
        <w:autoSpaceDE w:val="0"/>
        <w:autoSpaceDN w:val="0"/>
        <w:adjustRightInd w:val="0"/>
        <w:jc w:val="both"/>
        <w:rPr>
          <w:rFonts w:cs="Calibri"/>
          <w:bCs/>
          <w:szCs w:val="20"/>
        </w:rPr>
      </w:pPr>
      <w:r w:rsidRPr="00AF488C">
        <w:rPr>
          <w:rFonts w:cs="Calibri"/>
          <w:bCs/>
          <w:szCs w:val="20"/>
        </w:rPr>
        <w:t xml:space="preserve">The main causes of informal employment are reflected in </w:t>
      </w:r>
      <w:r>
        <w:rPr>
          <w:rFonts w:cs="Calibri"/>
          <w:bCs/>
          <w:szCs w:val="20"/>
        </w:rPr>
        <w:t xml:space="preserve">labour </w:t>
      </w:r>
      <w:r w:rsidRPr="00AF488C">
        <w:rPr>
          <w:rFonts w:cs="Calibri"/>
          <w:bCs/>
          <w:szCs w:val="20"/>
        </w:rPr>
        <w:t>market inflexibility, high unemployment rate, low profit rate, high tax rate</w:t>
      </w:r>
      <w:r>
        <w:rPr>
          <w:rFonts w:cs="Calibri"/>
          <w:bCs/>
          <w:szCs w:val="20"/>
        </w:rPr>
        <w:t xml:space="preserve"> </w:t>
      </w:r>
      <w:r w:rsidRPr="00AF488C">
        <w:rPr>
          <w:rFonts w:cs="Calibri"/>
          <w:bCs/>
          <w:szCs w:val="20"/>
        </w:rPr>
        <w:t>burdens on employers, but also in the overall culture of informal business developed</w:t>
      </w:r>
      <w:r>
        <w:rPr>
          <w:rFonts w:cs="Calibri"/>
          <w:bCs/>
          <w:szCs w:val="20"/>
        </w:rPr>
        <w:t xml:space="preserve"> </w:t>
      </w:r>
      <w:r w:rsidRPr="00AF488C">
        <w:rPr>
          <w:rFonts w:cs="Calibri"/>
          <w:bCs/>
          <w:szCs w:val="20"/>
        </w:rPr>
        <w:t>over the last decades.</w:t>
      </w:r>
    </w:p>
    <w:p w:rsidR="00AF30C5" w:rsidRDefault="00AF30C5" w:rsidP="003B4131">
      <w:pPr>
        <w:pStyle w:val="Body"/>
        <w:rPr>
          <w:b/>
          <w:color w:val="000000"/>
        </w:rPr>
      </w:pPr>
    </w:p>
    <w:p w:rsidR="003B4131" w:rsidRPr="003B6809" w:rsidRDefault="003B4131" w:rsidP="003B4131">
      <w:pPr>
        <w:pStyle w:val="Body"/>
        <w:rPr>
          <w:b/>
          <w:color w:val="000000"/>
        </w:rPr>
      </w:pPr>
      <w:r w:rsidRPr="003B6809">
        <w:rPr>
          <w:b/>
          <w:color w:val="000000"/>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52"/>
      </w:tblGrid>
      <w:tr w:rsidR="003B4131" w:rsidRPr="00D44841" w:rsidTr="00F37681">
        <w:tc>
          <w:tcPr>
            <w:tcW w:w="4618" w:type="dxa"/>
            <w:tcBorders>
              <w:bottom w:val="single" w:sz="6" w:space="0" w:color="008000"/>
            </w:tcBorders>
            <w:shd w:val="clear" w:color="auto" w:fill="00B050"/>
          </w:tcPr>
          <w:p w:rsidR="003B4131" w:rsidRPr="005F6A96" w:rsidRDefault="00BD21CB" w:rsidP="00AD040A">
            <w:pPr>
              <w:jc w:val="center"/>
              <w:rPr>
                <w:b/>
              </w:rPr>
            </w:pPr>
            <w:r w:rsidRPr="005F6A96">
              <w:rPr>
                <w:b/>
              </w:rPr>
              <w:t>p</w:t>
            </w:r>
            <w:r w:rsidR="00732AED" w:rsidRPr="005F6A96">
              <w:rPr>
                <w:b/>
              </w:rPr>
              <w:t>ositive</w:t>
            </w:r>
          </w:p>
        </w:tc>
        <w:tc>
          <w:tcPr>
            <w:tcW w:w="4617" w:type="dxa"/>
            <w:tcBorders>
              <w:bottom w:val="single" w:sz="6" w:space="0" w:color="008000"/>
            </w:tcBorders>
            <w:shd w:val="clear" w:color="auto" w:fill="00B050"/>
          </w:tcPr>
          <w:p w:rsidR="003B4131" w:rsidRPr="005F6A96" w:rsidRDefault="004F3B27" w:rsidP="00AD040A">
            <w:pPr>
              <w:jc w:val="center"/>
              <w:rPr>
                <w:b/>
              </w:rPr>
            </w:pPr>
            <w:r w:rsidRPr="005F6A96">
              <w:rPr>
                <w:b/>
              </w:rPr>
              <w:t>N</w:t>
            </w:r>
            <w:r w:rsidR="00732AED" w:rsidRPr="005F6A96">
              <w:rPr>
                <w:b/>
              </w:rPr>
              <w:t>egative</w:t>
            </w:r>
          </w:p>
        </w:tc>
      </w:tr>
      <w:tr w:rsidR="003B4131" w:rsidRPr="00D44841" w:rsidTr="00AD040A">
        <w:tc>
          <w:tcPr>
            <w:tcW w:w="4618" w:type="dxa"/>
            <w:tcBorders>
              <w:bottom w:val="single" w:sz="4" w:space="0" w:color="auto"/>
            </w:tcBorders>
            <w:shd w:val="clear" w:color="auto" w:fill="auto"/>
          </w:tcPr>
          <w:p w:rsidR="003B4131" w:rsidRPr="005F6A96" w:rsidRDefault="003B4131" w:rsidP="00364D4C">
            <w:pPr>
              <w:pStyle w:val="ListParagraph"/>
              <w:numPr>
                <w:ilvl w:val="0"/>
                <w:numId w:val="5"/>
              </w:numPr>
              <w:spacing w:after="0"/>
              <w:ind w:left="357"/>
              <w:rPr>
                <w:rFonts w:ascii="Times New Roman" w:hAnsi="Times New Roman"/>
                <w:sz w:val="24"/>
                <w:szCs w:val="24"/>
              </w:rPr>
            </w:pPr>
            <w:r w:rsidRPr="005F6A96">
              <w:rPr>
                <w:rFonts w:ascii="Times New Roman" w:hAnsi="Times New Roman"/>
                <w:sz w:val="24"/>
                <w:szCs w:val="24"/>
              </w:rPr>
              <w:t>Pos</w:t>
            </w:r>
            <w:r w:rsidR="00BD21CB" w:rsidRPr="005F6A96">
              <w:rPr>
                <w:rFonts w:ascii="Times New Roman" w:hAnsi="Times New Roman"/>
                <w:sz w:val="24"/>
                <w:szCs w:val="24"/>
              </w:rPr>
              <w:t>itive employment trends on a state level</w:t>
            </w:r>
          </w:p>
          <w:p w:rsidR="003B4131" w:rsidRPr="005F6A96" w:rsidRDefault="003B4131" w:rsidP="00F37681">
            <w:pPr>
              <w:pStyle w:val="ListParagraph"/>
              <w:numPr>
                <w:ilvl w:val="0"/>
                <w:numId w:val="0"/>
              </w:numPr>
              <w:spacing w:after="0"/>
              <w:ind w:left="357"/>
              <w:rPr>
                <w:rFonts w:ascii="Times New Roman" w:hAnsi="Times New Roman"/>
                <w:sz w:val="24"/>
                <w:szCs w:val="24"/>
              </w:rPr>
            </w:pPr>
          </w:p>
        </w:tc>
        <w:tc>
          <w:tcPr>
            <w:tcW w:w="4617" w:type="dxa"/>
            <w:tcBorders>
              <w:bottom w:val="single" w:sz="4" w:space="0" w:color="auto"/>
            </w:tcBorders>
            <w:shd w:val="clear" w:color="auto" w:fill="auto"/>
          </w:tcPr>
          <w:p w:rsidR="00BD21CB" w:rsidRPr="005F6A96" w:rsidRDefault="005F05F9" w:rsidP="00364D4C">
            <w:pPr>
              <w:pStyle w:val="ListParagraph"/>
              <w:numPr>
                <w:ilvl w:val="0"/>
                <w:numId w:val="5"/>
              </w:numPr>
              <w:spacing w:after="0"/>
              <w:ind w:left="357"/>
              <w:rPr>
                <w:rFonts w:ascii="Times New Roman" w:hAnsi="Times New Roman"/>
                <w:sz w:val="24"/>
                <w:szCs w:val="24"/>
              </w:rPr>
            </w:pPr>
            <w:r>
              <w:rPr>
                <w:rFonts w:ascii="Times New Roman" w:hAnsi="Times New Roman"/>
                <w:sz w:val="24"/>
                <w:szCs w:val="24"/>
              </w:rPr>
              <w:t>High u</w:t>
            </w:r>
            <w:r w:rsidR="00BD21CB" w:rsidRPr="005F6A96">
              <w:rPr>
                <w:rFonts w:ascii="Times New Roman" w:hAnsi="Times New Roman"/>
                <w:sz w:val="24"/>
                <w:szCs w:val="24"/>
              </w:rPr>
              <w:t>nemployment</w:t>
            </w:r>
          </w:p>
          <w:p w:rsidR="003B4131" w:rsidRDefault="00BD21CB" w:rsidP="00364D4C">
            <w:pPr>
              <w:pStyle w:val="ListParagraph"/>
              <w:numPr>
                <w:ilvl w:val="0"/>
                <w:numId w:val="5"/>
              </w:numPr>
              <w:spacing w:after="0"/>
              <w:ind w:left="357"/>
              <w:rPr>
                <w:rFonts w:ascii="Times New Roman" w:hAnsi="Times New Roman"/>
                <w:sz w:val="24"/>
                <w:szCs w:val="24"/>
              </w:rPr>
            </w:pPr>
            <w:r w:rsidRPr="005F6A96">
              <w:rPr>
                <w:rFonts w:ascii="Times New Roman" w:hAnsi="Times New Roman"/>
                <w:sz w:val="24"/>
                <w:szCs w:val="24"/>
              </w:rPr>
              <w:t xml:space="preserve">Poorly skilled labour </w:t>
            </w:r>
            <w:r w:rsidR="003B4131" w:rsidRPr="005F6A96">
              <w:rPr>
                <w:rFonts w:ascii="Times New Roman" w:hAnsi="Times New Roman"/>
                <w:sz w:val="24"/>
                <w:szCs w:val="24"/>
              </w:rPr>
              <w:t xml:space="preserve"> </w:t>
            </w:r>
          </w:p>
          <w:p w:rsidR="00372C78" w:rsidRPr="005F6A96" w:rsidRDefault="00372C78" w:rsidP="00364D4C">
            <w:pPr>
              <w:pStyle w:val="ListParagraph"/>
              <w:numPr>
                <w:ilvl w:val="0"/>
                <w:numId w:val="5"/>
              </w:numPr>
              <w:spacing w:after="0"/>
              <w:ind w:left="357"/>
              <w:rPr>
                <w:rFonts w:ascii="Times New Roman" w:hAnsi="Times New Roman"/>
                <w:sz w:val="24"/>
                <w:szCs w:val="24"/>
              </w:rPr>
            </w:pPr>
            <w:r>
              <w:rPr>
                <w:rFonts w:ascii="Times New Roman" w:hAnsi="Times New Roman"/>
                <w:sz w:val="24"/>
                <w:szCs w:val="24"/>
              </w:rPr>
              <w:t>Informal economy</w:t>
            </w:r>
          </w:p>
          <w:p w:rsidR="003B4131" w:rsidRPr="005F6A96" w:rsidRDefault="00BD21CB" w:rsidP="00364D4C">
            <w:pPr>
              <w:pStyle w:val="ListParagraph"/>
              <w:numPr>
                <w:ilvl w:val="0"/>
                <w:numId w:val="5"/>
              </w:numPr>
              <w:spacing w:after="0"/>
              <w:ind w:left="357"/>
              <w:rPr>
                <w:rFonts w:ascii="Times New Roman" w:hAnsi="Times New Roman"/>
                <w:sz w:val="24"/>
                <w:szCs w:val="24"/>
              </w:rPr>
            </w:pPr>
            <w:r w:rsidRPr="001B3225">
              <w:rPr>
                <w:rFonts w:ascii="Times New Roman" w:hAnsi="Times New Roman"/>
                <w:sz w:val="24"/>
                <w:szCs w:val="24"/>
              </w:rPr>
              <w:t>Low level of job vacancies on the market</w:t>
            </w:r>
          </w:p>
        </w:tc>
      </w:tr>
      <w:tr w:rsidR="003B4131" w:rsidRPr="00D44841" w:rsidTr="00AD040A">
        <w:tc>
          <w:tcPr>
            <w:tcW w:w="9235" w:type="dxa"/>
            <w:gridSpan w:val="2"/>
            <w:tcBorders>
              <w:top w:val="single" w:sz="4" w:space="0" w:color="auto"/>
              <w:bottom w:val="single" w:sz="4" w:space="0" w:color="auto"/>
            </w:tcBorders>
            <w:shd w:val="clear" w:color="auto" w:fill="auto"/>
          </w:tcPr>
          <w:p w:rsidR="003B4131" w:rsidRPr="005F6A96" w:rsidRDefault="003B4131" w:rsidP="00AD040A">
            <w:pPr>
              <w:pStyle w:val="ListParagraph"/>
              <w:numPr>
                <w:ilvl w:val="0"/>
                <w:numId w:val="0"/>
              </w:numPr>
              <w:ind w:left="360"/>
              <w:jc w:val="center"/>
              <w:rPr>
                <w:rFonts w:ascii="Times New Roman" w:hAnsi="Times New Roman"/>
                <w:b/>
                <w:sz w:val="24"/>
                <w:szCs w:val="24"/>
              </w:rPr>
            </w:pPr>
            <w:r w:rsidRPr="005F6A96">
              <w:rPr>
                <w:rFonts w:ascii="Times New Roman" w:hAnsi="Times New Roman"/>
                <w:b/>
                <w:sz w:val="24"/>
                <w:szCs w:val="24"/>
              </w:rPr>
              <w:t>Challenges for cross-border cooperation</w:t>
            </w:r>
          </w:p>
        </w:tc>
      </w:tr>
      <w:tr w:rsidR="003B4131" w:rsidRPr="00D44841" w:rsidTr="00AD040A">
        <w:tc>
          <w:tcPr>
            <w:tcW w:w="9235" w:type="dxa"/>
            <w:gridSpan w:val="2"/>
            <w:tcBorders>
              <w:top w:val="single" w:sz="4" w:space="0" w:color="auto"/>
            </w:tcBorders>
            <w:shd w:val="clear" w:color="auto" w:fill="auto"/>
          </w:tcPr>
          <w:p w:rsidR="003B4131" w:rsidRPr="005F6A96" w:rsidRDefault="00BD21CB" w:rsidP="00364D4C">
            <w:pPr>
              <w:pStyle w:val="ListParagraph"/>
              <w:numPr>
                <w:ilvl w:val="0"/>
                <w:numId w:val="4"/>
              </w:numPr>
              <w:spacing w:after="0"/>
              <w:ind w:left="357" w:hanging="357"/>
              <w:rPr>
                <w:rFonts w:ascii="Times New Roman" w:hAnsi="Times New Roman"/>
                <w:sz w:val="24"/>
                <w:szCs w:val="24"/>
              </w:rPr>
            </w:pPr>
            <w:r w:rsidRPr="005F6A96">
              <w:rPr>
                <w:rFonts w:ascii="Times New Roman" w:hAnsi="Times New Roman"/>
                <w:sz w:val="24"/>
                <w:szCs w:val="24"/>
              </w:rPr>
              <w:t>Adjusting the skills of the labour force to the demands of the labour market</w:t>
            </w:r>
          </w:p>
          <w:p w:rsidR="00BD21CB" w:rsidRPr="005F6A96" w:rsidRDefault="00BD21CB" w:rsidP="00364D4C">
            <w:pPr>
              <w:pStyle w:val="ListParagraph"/>
              <w:numPr>
                <w:ilvl w:val="0"/>
                <w:numId w:val="4"/>
              </w:numPr>
              <w:spacing w:after="0"/>
              <w:ind w:left="357" w:hanging="357"/>
              <w:rPr>
                <w:rFonts w:ascii="Times New Roman" w:hAnsi="Times New Roman"/>
                <w:sz w:val="24"/>
                <w:szCs w:val="24"/>
              </w:rPr>
            </w:pPr>
            <w:r w:rsidRPr="005F6A96">
              <w:rPr>
                <w:rFonts w:ascii="Times New Roman" w:hAnsi="Times New Roman"/>
                <w:sz w:val="24"/>
                <w:szCs w:val="24"/>
              </w:rPr>
              <w:t>Generating attractive jobs for the young people</w:t>
            </w:r>
          </w:p>
          <w:p w:rsidR="00BD21CB" w:rsidRPr="005F6A96" w:rsidRDefault="00BD21CB" w:rsidP="00364D4C">
            <w:pPr>
              <w:pStyle w:val="ListParagraph"/>
              <w:numPr>
                <w:ilvl w:val="0"/>
                <w:numId w:val="4"/>
              </w:numPr>
              <w:spacing w:after="0"/>
              <w:ind w:left="357" w:hanging="357"/>
              <w:rPr>
                <w:rFonts w:ascii="Times New Roman" w:hAnsi="Times New Roman"/>
                <w:sz w:val="24"/>
                <w:szCs w:val="24"/>
              </w:rPr>
            </w:pPr>
            <w:r w:rsidRPr="005F6A96">
              <w:rPr>
                <w:rFonts w:ascii="Times New Roman" w:hAnsi="Times New Roman"/>
                <w:sz w:val="24"/>
                <w:szCs w:val="24"/>
              </w:rPr>
              <w:t>Increase skills and competencies and creating jobs for vulnerable groups</w:t>
            </w:r>
          </w:p>
        </w:tc>
      </w:tr>
    </w:tbl>
    <w:p w:rsidR="003B4131" w:rsidRDefault="003B4131" w:rsidP="003B4131">
      <w:pPr>
        <w:pStyle w:val="Body"/>
      </w:pPr>
    </w:p>
    <w:p w:rsidR="00FD1EF4" w:rsidRPr="009F2BAB" w:rsidRDefault="0096330C" w:rsidP="009F2BAB">
      <w:pPr>
        <w:pStyle w:val="Heading2"/>
      </w:pPr>
      <w:bookmarkStart w:id="236" w:name="_Toc55243434"/>
      <w:bookmarkStart w:id="237" w:name="_Toc55243563"/>
      <w:bookmarkStart w:id="238" w:name="_Toc55243851"/>
      <w:bookmarkStart w:id="239" w:name="_Toc55244111"/>
      <w:bookmarkStart w:id="240" w:name="_Toc55244351"/>
      <w:bookmarkStart w:id="241" w:name="_Toc55244959"/>
      <w:bookmarkStart w:id="242" w:name="_Toc55245827"/>
      <w:bookmarkStart w:id="243" w:name="_Toc55370683"/>
      <w:bookmarkStart w:id="244" w:name="_Toc55370766"/>
      <w:bookmarkStart w:id="245" w:name="_Toc55370987"/>
      <w:r w:rsidRPr="009F2BAB">
        <w:t xml:space="preserve">1.7 </w:t>
      </w:r>
      <w:r w:rsidR="00217993" w:rsidRPr="009F2BAB">
        <w:t>Nature, environment and climate change</w:t>
      </w:r>
      <w:bookmarkEnd w:id="236"/>
      <w:bookmarkEnd w:id="237"/>
      <w:bookmarkEnd w:id="238"/>
      <w:bookmarkEnd w:id="239"/>
      <w:bookmarkEnd w:id="240"/>
      <w:bookmarkEnd w:id="241"/>
      <w:bookmarkEnd w:id="242"/>
      <w:bookmarkEnd w:id="243"/>
      <w:bookmarkEnd w:id="244"/>
      <w:bookmarkEnd w:id="245"/>
    </w:p>
    <w:p w:rsidR="005D0866" w:rsidRPr="00F06918" w:rsidRDefault="005D0866" w:rsidP="006719DD">
      <w:pPr>
        <w:pStyle w:val="Body"/>
        <w:rPr>
          <w:b/>
          <w:color w:val="00B050"/>
        </w:rPr>
      </w:pPr>
      <w:bookmarkStart w:id="246" w:name="_Toc55243435"/>
      <w:bookmarkStart w:id="247" w:name="_Toc55243564"/>
      <w:r w:rsidRPr="00F06918">
        <w:rPr>
          <w:b/>
          <w:color w:val="00B050"/>
        </w:rPr>
        <w:t>Rich biodiversity and nature protected areas</w:t>
      </w:r>
      <w:bookmarkEnd w:id="246"/>
      <w:bookmarkEnd w:id="247"/>
    </w:p>
    <w:p w:rsidR="00EF6D31" w:rsidRPr="00F06918" w:rsidRDefault="00EF6D31" w:rsidP="006719DD">
      <w:pPr>
        <w:pStyle w:val="Body"/>
        <w:rPr>
          <w:b/>
          <w:color w:val="00B050"/>
        </w:rPr>
      </w:pPr>
      <w:bookmarkStart w:id="248" w:name="_Toc55243436"/>
      <w:bookmarkStart w:id="249" w:name="_Toc55243565"/>
      <w:r w:rsidRPr="00F06918">
        <w:rPr>
          <w:b/>
          <w:color w:val="00B050"/>
        </w:rPr>
        <w:t>Wastewater systems and waste management poorly developed</w:t>
      </w:r>
      <w:bookmarkEnd w:id="248"/>
      <w:bookmarkEnd w:id="249"/>
    </w:p>
    <w:p w:rsidR="00274E89" w:rsidRPr="009F2BAB" w:rsidRDefault="0096330C" w:rsidP="009F2BAB">
      <w:pPr>
        <w:pStyle w:val="Heading3"/>
      </w:pPr>
      <w:bookmarkStart w:id="250" w:name="_Toc55243437"/>
      <w:bookmarkStart w:id="251" w:name="_Toc55243566"/>
      <w:bookmarkStart w:id="252" w:name="_Toc55243852"/>
      <w:bookmarkStart w:id="253" w:name="_Toc55244112"/>
      <w:bookmarkStart w:id="254" w:name="_Toc55244352"/>
      <w:bookmarkStart w:id="255" w:name="_Toc55244960"/>
      <w:bookmarkStart w:id="256" w:name="_Toc55245828"/>
      <w:bookmarkStart w:id="257" w:name="_Toc55370684"/>
      <w:bookmarkStart w:id="258" w:name="_Toc55370767"/>
      <w:bookmarkStart w:id="259" w:name="_Toc55370988"/>
      <w:r w:rsidRPr="009F2BAB">
        <w:t xml:space="preserve">1.7.1 </w:t>
      </w:r>
      <w:r w:rsidR="00274E89" w:rsidRPr="009F2BAB">
        <w:t>Nature protected areas</w:t>
      </w:r>
      <w:r w:rsidR="00C5613E" w:rsidRPr="009F2BAB">
        <w:t xml:space="preserve"> and biodiversity</w:t>
      </w:r>
      <w:bookmarkEnd w:id="250"/>
      <w:bookmarkEnd w:id="251"/>
      <w:bookmarkEnd w:id="252"/>
      <w:bookmarkEnd w:id="253"/>
      <w:bookmarkEnd w:id="254"/>
      <w:bookmarkEnd w:id="255"/>
      <w:bookmarkEnd w:id="256"/>
      <w:bookmarkEnd w:id="257"/>
      <w:bookmarkEnd w:id="258"/>
      <w:bookmarkEnd w:id="259"/>
    </w:p>
    <w:p w:rsidR="00274E89" w:rsidRPr="00253CBC" w:rsidRDefault="00274E89" w:rsidP="003A5D07">
      <w:pPr>
        <w:spacing w:before="120"/>
        <w:jc w:val="both"/>
      </w:pPr>
      <w:r w:rsidRPr="003A5D07">
        <w:t xml:space="preserve">The programme eligible area has </w:t>
      </w:r>
      <w:r w:rsidR="005F05F9">
        <w:t xml:space="preserve">a </w:t>
      </w:r>
      <w:r w:rsidRPr="003A5D07">
        <w:t>well</w:t>
      </w:r>
      <w:r w:rsidR="005F05F9">
        <w:t>-</w:t>
      </w:r>
      <w:r w:rsidRPr="003A5D07">
        <w:t xml:space="preserve">preserved environment and </w:t>
      </w:r>
      <w:r w:rsidR="005F05F9">
        <w:t xml:space="preserve">a </w:t>
      </w:r>
      <w:r w:rsidRPr="003A5D07">
        <w:t xml:space="preserve">significant surface under protection. </w:t>
      </w:r>
      <w:r w:rsidR="003A5D07" w:rsidRPr="003A5D07">
        <w:t xml:space="preserve">Landscape diversity including geo diversity are the bases for </w:t>
      </w:r>
      <w:r w:rsidR="005F05F9">
        <w:t xml:space="preserve">the </w:t>
      </w:r>
      <w:r w:rsidR="003A5D07" w:rsidRPr="003A5D07">
        <w:t xml:space="preserve">rich biodiversity of the area, including numerous endemic species. </w:t>
      </w:r>
      <w:r w:rsidRPr="003A5D07">
        <w:t>There are four national parks covering 675.8 km</w:t>
      </w:r>
      <w:r w:rsidRPr="003A5D07">
        <w:rPr>
          <w:vertAlign w:val="superscript"/>
        </w:rPr>
        <w:t>2</w:t>
      </w:r>
      <w:r w:rsidRPr="003A5D07">
        <w:t xml:space="preserve"> or around 4</w:t>
      </w:r>
      <w:r w:rsidR="005F05F9">
        <w:t> </w:t>
      </w:r>
      <w:r w:rsidRPr="003A5D07">
        <w:t>% of the programme area: National Park Kopaonik (119 km</w:t>
      </w:r>
      <w:r w:rsidRPr="003A5D07">
        <w:rPr>
          <w:vertAlign w:val="superscript"/>
        </w:rPr>
        <w:t>2</w:t>
      </w:r>
      <w:r w:rsidRPr="003A5D07">
        <w:t>), Biogradska gora (56 km</w:t>
      </w:r>
      <w:r w:rsidRPr="003A5D07">
        <w:rPr>
          <w:vertAlign w:val="superscript"/>
        </w:rPr>
        <w:t>2</w:t>
      </w:r>
      <w:r w:rsidRPr="003A5D07">
        <w:t>), Prokletije (166 km</w:t>
      </w:r>
      <w:r w:rsidRPr="003A5D07">
        <w:rPr>
          <w:vertAlign w:val="superscript"/>
        </w:rPr>
        <w:t>2</w:t>
      </w:r>
      <w:r w:rsidRPr="003A5D07">
        <w:t>), and Durmitor (334 km</w:t>
      </w:r>
      <w:r w:rsidRPr="003A5D07">
        <w:rPr>
          <w:vertAlign w:val="superscript"/>
        </w:rPr>
        <w:t>2</w:t>
      </w:r>
      <w:r w:rsidRPr="003A5D07">
        <w:t>). Durmitor national park is under UNESCO protection.</w:t>
      </w:r>
      <w:r w:rsidRPr="00253CBC">
        <w:t xml:space="preserve"> </w:t>
      </w:r>
      <w:r w:rsidR="005F05F9">
        <w:t>There is also a</w:t>
      </w:r>
      <w:r w:rsidR="00A904F7">
        <w:t xml:space="preserve"> Ramsar site (wetlan</w:t>
      </w:r>
      <w:r w:rsidR="007D7C5F">
        <w:t>d of international importance)</w:t>
      </w:r>
      <w:r w:rsidR="00A904F7">
        <w:t xml:space="preserve"> </w:t>
      </w:r>
      <w:r w:rsidR="005F05F9">
        <w:t>called</w:t>
      </w:r>
      <w:r w:rsidR="00A904F7">
        <w:t xml:space="preserve"> Peštarsko polje</w:t>
      </w:r>
      <w:r w:rsidR="005F05F9">
        <w:t xml:space="preserve"> in Serbia</w:t>
      </w:r>
      <w:r w:rsidR="00A904F7">
        <w:t>.</w:t>
      </w:r>
    </w:p>
    <w:p w:rsidR="00274E89" w:rsidRDefault="00274E89" w:rsidP="00315246">
      <w:pPr>
        <w:spacing w:before="120"/>
        <w:jc w:val="both"/>
      </w:pPr>
      <w:r w:rsidRPr="00AA4176">
        <w:t xml:space="preserve">The parks are important assets for sustainable tourism development and have potential to improve </w:t>
      </w:r>
      <w:r w:rsidR="005F05F9">
        <w:t>the income</w:t>
      </w:r>
      <w:r w:rsidRPr="00AA4176">
        <w:t xml:space="preserve"> of </w:t>
      </w:r>
      <w:r w:rsidR="005F05F9">
        <w:t>those</w:t>
      </w:r>
      <w:r w:rsidRPr="00AA4176">
        <w:t xml:space="preserve"> living in the park areas. </w:t>
      </w:r>
      <w:r>
        <w:t>Other nature-</w:t>
      </w:r>
      <w:r w:rsidRPr="00C96BEB">
        <w:t>protected areas include strict nature reserves, special nature reserves,</w:t>
      </w:r>
      <w:r>
        <w:t xml:space="preserve"> nature parks, areas of high nature value, nature monuments and protected area</w:t>
      </w:r>
      <w:r w:rsidR="005F05F9">
        <w:t>s</w:t>
      </w:r>
      <w:r>
        <w:t xml:space="preserve"> around cultural monuments.</w:t>
      </w:r>
    </w:p>
    <w:p w:rsidR="00C5613E" w:rsidRPr="00C5613E" w:rsidRDefault="00C5613E" w:rsidP="00C5613E">
      <w:pPr>
        <w:spacing w:before="100" w:beforeAutospacing="1" w:after="100" w:afterAutospacing="1"/>
        <w:jc w:val="both"/>
        <w:rPr>
          <w:color w:val="000000"/>
        </w:rPr>
      </w:pPr>
      <w:bookmarkStart w:id="260" w:name="_Toc262473589"/>
      <w:r w:rsidRPr="00C5613E">
        <w:rPr>
          <w:color w:val="000000"/>
        </w:rPr>
        <w:t>Human activities still pose the biggest threat to natural biodiversity in the area. Misuse of chemicals in agriculture, mining, uncontrolled exploitation of natural resources, just to name a few. Fortunately, some positive steps have been taken by the population in preserving the endangered areas and species, because it is important for sustainable tourism development. Besides, there is a rising awareness amongst the inhabitants of the programme area that the environmentally protected areas not only contribute to climate regulation but can also support local and national economies through the supply of fish, forest products and other resources.</w:t>
      </w:r>
    </w:p>
    <w:p w:rsidR="00E00B50" w:rsidRPr="00EC7C40" w:rsidRDefault="00C5613E" w:rsidP="00EC7C40">
      <w:pPr>
        <w:spacing w:before="100" w:beforeAutospacing="1" w:after="100" w:afterAutospacing="1"/>
        <w:jc w:val="both"/>
        <w:rPr>
          <w:color w:val="000000"/>
        </w:rPr>
      </w:pPr>
      <w:r w:rsidRPr="00C5613E">
        <w:rPr>
          <w:color w:val="000000"/>
        </w:rPr>
        <w:t xml:space="preserve">Regarding the rules of </w:t>
      </w:r>
      <w:r w:rsidRPr="003A6072">
        <w:rPr>
          <w:b/>
          <w:bCs/>
          <w:color w:val="000000"/>
        </w:rPr>
        <w:t>Natura 2000</w:t>
      </w:r>
      <w:r w:rsidRPr="00C5613E">
        <w:rPr>
          <w:color w:val="000000"/>
        </w:rPr>
        <w:t xml:space="preserve">, Serbia and Montenegro as EU candidate countries, have yet to make their contribution, not only in increasing the area of the network, but also in developing their environmental protection systems. </w:t>
      </w:r>
      <w:r w:rsidR="005F05F9">
        <w:rPr>
          <w:color w:val="000000"/>
        </w:rPr>
        <w:t>Over the years</w:t>
      </w:r>
      <w:r w:rsidRPr="00C5613E">
        <w:rPr>
          <w:color w:val="000000"/>
        </w:rPr>
        <w:t xml:space="preserve">, the types of habitats that are present in Serbia, as well as plant and animal species from Annex II of the Habitats Directive </w:t>
      </w:r>
      <w:r w:rsidR="005F05F9">
        <w:rPr>
          <w:color w:val="000000"/>
        </w:rPr>
        <w:t>have been</w:t>
      </w:r>
      <w:r w:rsidRPr="00C5613E">
        <w:rPr>
          <w:color w:val="000000"/>
        </w:rPr>
        <w:t xml:space="preserve"> identified, and the list of bird species in accordance with the Birds Directiv</w:t>
      </w:r>
      <w:r w:rsidR="005F05F9">
        <w:rPr>
          <w:color w:val="000000"/>
        </w:rPr>
        <w:t>e</w:t>
      </w:r>
      <w:r w:rsidRPr="00C5613E">
        <w:rPr>
          <w:color w:val="000000"/>
        </w:rPr>
        <w:t xml:space="preserve"> determined. In Montenegro, some projects </w:t>
      </w:r>
      <w:r w:rsidR="008670F7">
        <w:rPr>
          <w:color w:val="000000"/>
        </w:rPr>
        <w:t xml:space="preserve">were implemented </w:t>
      </w:r>
      <w:r w:rsidRPr="00C5613E">
        <w:rPr>
          <w:color w:val="000000"/>
        </w:rPr>
        <w:t>that ha</w:t>
      </w:r>
      <w:r w:rsidR="008670F7">
        <w:rPr>
          <w:color w:val="000000"/>
        </w:rPr>
        <w:t>d</w:t>
      </w:r>
      <w:r w:rsidRPr="00C5613E">
        <w:rPr>
          <w:color w:val="000000"/>
        </w:rPr>
        <w:t xml:space="preserve"> the goal to prepare the foundations for </w:t>
      </w:r>
      <w:r w:rsidR="005F05F9">
        <w:rPr>
          <w:color w:val="000000"/>
        </w:rPr>
        <w:t xml:space="preserve">the </w:t>
      </w:r>
      <w:r w:rsidRPr="00C5613E">
        <w:rPr>
          <w:color w:val="000000"/>
        </w:rPr>
        <w:t>Natura</w:t>
      </w:r>
      <w:r>
        <w:rPr>
          <w:color w:val="000000"/>
        </w:rPr>
        <w:t xml:space="preserve"> </w:t>
      </w:r>
      <w:r w:rsidRPr="00C5613E">
        <w:rPr>
          <w:color w:val="000000"/>
        </w:rPr>
        <w:t xml:space="preserve">2000 network, focusing on the conservation of the ecologically most valuable and most endangered species of animals, plants and habitats, including birds, as required by </w:t>
      </w:r>
      <w:r w:rsidR="005F05F9">
        <w:rPr>
          <w:color w:val="000000"/>
        </w:rPr>
        <w:t xml:space="preserve">the </w:t>
      </w:r>
      <w:r w:rsidRPr="00C5613E">
        <w:rPr>
          <w:color w:val="000000"/>
        </w:rPr>
        <w:t>relevant provisions of the EU Nature Directives.</w:t>
      </w:r>
    </w:p>
    <w:p w:rsidR="00C70D36" w:rsidRPr="009F2BAB" w:rsidRDefault="00C70D36" w:rsidP="009F2BAB">
      <w:pPr>
        <w:pStyle w:val="Heading3"/>
      </w:pPr>
      <w:bookmarkStart w:id="261" w:name="_Toc55243438"/>
      <w:bookmarkStart w:id="262" w:name="_Toc55243567"/>
      <w:bookmarkStart w:id="263" w:name="_Toc55243853"/>
      <w:bookmarkStart w:id="264" w:name="_Toc55244113"/>
      <w:bookmarkStart w:id="265" w:name="_Toc55244353"/>
      <w:bookmarkStart w:id="266" w:name="_Toc55244961"/>
      <w:bookmarkStart w:id="267" w:name="_Toc55245829"/>
      <w:bookmarkStart w:id="268" w:name="_Toc55370685"/>
      <w:bookmarkStart w:id="269" w:name="_Toc55370768"/>
      <w:bookmarkStart w:id="270" w:name="_Toc55370989"/>
      <w:bookmarkEnd w:id="260"/>
      <w:r w:rsidRPr="009F2BAB">
        <w:t>1.7.2 Air, soil, water</w:t>
      </w:r>
      <w:bookmarkEnd w:id="261"/>
      <w:bookmarkEnd w:id="262"/>
      <w:bookmarkEnd w:id="263"/>
      <w:bookmarkEnd w:id="264"/>
      <w:bookmarkEnd w:id="265"/>
      <w:bookmarkEnd w:id="266"/>
      <w:bookmarkEnd w:id="267"/>
      <w:bookmarkEnd w:id="268"/>
      <w:bookmarkEnd w:id="269"/>
      <w:bookmarkEnd w:id="270"/>
    </w:p>
    <w:p w:rsidR="00C70D36" w:rsidRDefault="00C70D36" w:rsidP="00C70D36">
      <w:pPr>
        <w:pStyle w:val="BodyText"/>
        <w:spacing w:after="0"/>
        <w:outlineLvl w:val="0"/>
        <w:rPr>
          <w:rFonts w:cs="Calibri"/>
          <w:b/>
        </w:rPr>
      </w:pPr>
    </w:p>
    <w:p w:rsidR="00C70D36" w:rsidRPr="00D8664D" w:rsidRDefault="00C70D36" w:rsidP="00177BB9">
      <w:pPr>
        <w:pStyle w:val="Body"/>
        <w:jc w:val="both"/>
      </w:pPr>
      <w:bookmarkStart w:id="271" w:name="_Toc55243439"/>
      <w:bookmarkStart w:id="272" w:name="_Toc55243568"/>
      <w:bookmarkStart w:id="273" w:name="_Toc55243854"/>
      <w:bookmarkStart w:id="274" w:name="_Toc55244114"/>
      <w:bookmarkStart w:id="275" w:name="_Toc55244354"/>
      <w:r w:rsidRPr="00D8664D">
        <w:rPr>
          <w:b/>
        </w:rPr>
        <w:t>Air quality:</w:t>
      </w:r>
      <w:r w:rsidRPr="00D8664D">
        <w:t xml:space="preserve"> Air pollution in the Western Balkans is one of the highest in Europe and has a direct impact on citizens’ health. The very high concentrations of particulate matter pollution are mainly due to emissions from industrial installations (such as coal power plants), domestic heating (notably wood and coal fired stoves and boilers as well as domestic burning of waste) and traffic (older vehicles)</w:t>
      </w:r>
      <w:r w:rsidR="00197039">
        <w:rPr>
          <w:rStyle w:val="FootnoteReference"/>
        </w:rPr>
        <w:footnoteReference w:id="20"/>
      </w:r>
      <w:r w:rsidR="00197039">
        <w:t>.</w:t>
      </w:r>
      <w:r w:rsidRPr="00D8664D">
        <w:t xml:space="preserve"> According to 2019 and 2020 data from the Ministry of the Environmental Protection of the Republic of Serbia and </w:t>
      </w:r>
      <w:r w:rsidR="00197039">
        <w:t xml:space="preserve">the </w:t>
      </w:r>
      <w:r w:rsidRPr="00D8664D">
        <w:t>Agency</w:t>
      </w:r>
      <w:r w:rsidR="00197039">
        <w:t xml:space="preserve"> </w:t>
      </w:r>
      <w:r w:rsidRPr="00D8664D">
        <w:t>for</w:t>
      </w:r>
      <w:r w:rsidR="00197039">
        <w:t xml:space="preserve"> </w:t>
      </w:r>
      <w:r w:rsidRPr="00D8664D">
        <w:t>Nature and Environment Protection</w:t>
      </w:r>
      <w:r w:rsidR="00197039">
        <w:t xml:space="preserve"> </w:t>
      </w:r>
      <w:r w:rsidRPr="00D8664D">
        <w:t>of</w:t>
      </w:r>
      <w:r w:rsidR="00197039">
        <w:t xml:space="preserve"> </w:t>
      </w:r>
      <w:r w:rsidRPr="00D8664D">
        <w:t xml:space="preserve">Montenegro </w:t>
      </w:r>
      <w:r w:rsidR="00197039">
        <w:t xml:space="preserve">the </w:t>
      </w:r>
      <w:r w:rsidRPr="00D8664D">
        <w:t>most polluted zones in the programme area are Kraljevo, Bijelo Polje and Nikšić.</w:t>
      </w:r>
      <w:bookmarkEnd w:id="271"/>
      <w:bookmarkEnd w:id="272"/>
      <w:bookmarkEnd w:id="273"/>
      <w:bookmarkEnd w:id="274"/>
      <w:bookmarkEnd w:id="275"/>
    </w:p>
    <w:p w:rsidR="00C70D36" w:rsidRDefault="00C70D36" w:rsidP="00C70D36">
      <w:pPr>
        <w:pStyle w:val="Body"/>
        <w:rPr>
          <w:rFonts w:cs="Calibri"/>
          <w:b/>
        </w:rPr>
      </w:pPr>
    </w:p>
    <w:p w:rsidR="00C70D36" w:rsidRPr="00F06918" w:rsidRDefault="00C70D36" w:rsidP="00C70D36">
      <w:pPr>
        <w:pStyle w:val="Body"/>
        <w:jc w:val="both"/>
      </w:pPr>
      <w:r w:rsidRPr="00BE6D04">
        <w:rPr>
          <w:b/>
        </w:rPr>
        <w:t>Soil:</w:t>
      </w:r>
      <w:r>
        <w:t xml:space="preserve"> </w:t>
      </w:r>
      <w:r w:rsidRPr="00D5706A">
        <w:t>Soil erosion is one of the main processes of soil degradation in the Republic of Serbia and the cause of deteriorating land quality. It is estimated that soil erosion with varying degrees affects about 80</w:t>
      </w:r>
      <w:r w:rsidR="00B100E2">
        <w:t> </w:t>
      </w:r>
      <w:r w:rsidRPr="00D5706A">
        <w:t xml:space="preserve">% of agricultural land. In the central and mountainous areas, water erosion predominates. Some parts of the territory are endangered by landslides. Soil quality is also affected by uncontrolled and inadequate </w:t>
      </w:r>
      <w:r>
        <w:t xml:space="preserve">waste </w:t>
      </w:r>
      <w:r w:rsidRPr="00D5706A">
        <w:t xml:space="preserve">disposal and </w:t>
      </w:r>
      <w:r w:rsidRPr="00230E5F">
        <w:t xml:space="preserve">pollution within industrial complexes. In the Serbian part of the programme area, soil is degraded the most in Kraljevo, especially due to </w:t>
      </w:r>
      <w:r w:rsidR="00B100E2">
        <w:t xml:space="preserve">the </w:t>
      </w:r>
      <w:r w:rsidRPr="00230E5F">
        <w:t>existence of large industrial plants. The soil contains traces of nickel, arsenic, lead and chromium. Furthermore, in the same zone there is increased risk from landslides</w:t>
      </w:r>
      <w:r w:rsidRPr="00B100E2">
        <w:rPr>
          <w:rStyle w:val="FootnoteReference"/>
          <w:rFonts w:ascii="Times New Roman" w:hAnsi="Times New Roman"/>
          <w:szCs w:val="16"/>
        </w:rPr>
        <w:footnoteReference w:id="21"/>
      </w:r>
      <w:r w:rsidRPr="00230E5F">
        <w:t>. In Monten</w:t>
      </w:r>
      <w:r w:rsidR="00B100E2">
        <w:t>e</w:t>
      </w:r>
      <w:r w:rsidRPr="00230E5F">
        <w:t xml:space="preserve">gro, a research was performed in some of the cities within the programme area. The data was collected from the locations near the cities, mostly industrial zones and landfills. </w:t>
      </w:r>
      <w:r w:rsidR="00B100E2">
        <w:t>The a</w:t>
      </w:r>
      <w:r w:rsidRPr="00230E5F">
        <w:t>nalysis identified numerous metals present in the soil in quantities above the limits set by law. In Berane (</w:t>
      </w:r>
      <w:r w:rsidR="00B100E2">
        <w:t>n</w:t>
      </w:r>
      <w:r w:rsidRPr="00230E5F">
        <w:t>ickel</w:t>
      </w:r>
      <w:r w:rsidR="00B100E2">
        <w:t xml:space="preserve"> and</w:t>
      </w:r>
      <w:r w:rsidRPr="00230E5F">
        <w:t xml:space="preserve"> </w:t>
      </w:r>
      <w:r w:rsidR="00B100E2">
        <w:t>a</w:t>
      </w:r>
      <w:r w:rsidRPr="00230E5F">
        <w:t>rsenic), in Bijelo Polje (</w:t>
      </w:r>
      <w:r w:rsidR="00B100E2">
        <w:t>z</w:t>
      </w:r>
      <w:r w:rsidRPr="00230E5F">
        <w:t>inc,</w:t>
      </w:r>
      <w:r w:rsidR="00230E5F" w:rsidRPr="00230E5F">
        <w:t xml:space="preserve"> </w:t>
      </w:r>
      <w:r w:rsidR="00B100E2">
        <w:t>c</w:t>
      </w:r>
      <w:r w:rsidRPr="00230E5F">
        <w:t>opper</w:t>
      </w:r>
      <w:r w:rsidR="00B100E2">
        <w:t xml:space="preserve"> and</w:t>
      </w:r>
      <w:r w:rsidR="00230E5F" w:rsidRPr="00230E5F">
        <w:t xml:space="preserve"> </w:t>
      </w:r>
      <w:r w:rsidR="00B100E2">
        <w:t>l</w:t>
      </w:r>
      <w:r w:rsidRPr="00230E5F">
        <w:t>ead), in Kolašin (</w:t>
      </w:r>
      <w:r w:rsidR="00B100E2">
        <w:t>l</w:t>
      </w:r>
      <w:r w:rsidRPr="00230E5F">
        <w:t xml:space="preserve">ead, </w:t>
      </w:r>
      <w:r w:rsidR="00B100E2">
        <w:t>n</w:t>
      </w:r>
      <w:r w:rsidRPr="00230E5F">
        <w:t>ickel</w:t>
      </w:r>
      <w:r w:rsidR="00B100E2">
        <w:t xml:space="preserve"> and</w:t>
      </w:r>
      <w:r w:rsidR="00230E5F" w:rsidRPr="00230E5F">
        <w:t xml:space="preserve"> </w:t>
      </w:r>
      <w:r w:rsidR="00B100E2">
        <w:t>c</w:t>
      </w:r>
      <w:r w:rsidRPr="00230E5F">
        <w:t>hromium), in Mojkovac (</w:t>
      </w:r>
      <w:r w:rsidR="00B100E2">
        <w:t>c</w:t>
      </w:r>
      <w:r w:rsidRPr="00230E5F">
        <w:t>admium</w:t>
      </w:r>
      <w:r w:rsidR="00B100E2">
        <w:t xml:space="preserve"> and c</w:t>
      </w:r>
      <w:r w:rsidRPr="00230E5F">
        <w:t>opper) in Nikšić (</w:t>
      </w:r>
      <w:r w:rsidR="00B100E2">
        <w:t>z</w:t>
      </w:r>
      <w:r w:rsidRPr="00230E5F">
        <w:t>inc</w:t>
      </w:r>
      <w:r w:rsidR="00B100E2">
        <w:t xml:space="preserve"> and c</w:t>
      </w:r>
      <w:r w:rsidRPr="00230E5F">
        <w:t>admium), in Pljevlja (</w:t>
      </w:r>
      <w:r w:rsidR="00B100E2">
        <w:t>n</w:t>
      </w:r>
      <w:r w:rsidRPr="00230E5F">
        <w:t xml:space="preserve">ickel, </w:t>
      </w:r>
      <w:r w:rsidR="00B100E2">
        <w:t>a</w:t>
      </w:r>
      <w:r w:rsidRPr="00230E5F">
        <w:t>rsenic</w:t>
      </w:r>
      <w:r w:rsidR="00B100E2">
        <w:t xml:space="preserve"> and</w:t>
      </w:r>
      <w:r w:rsidRPr="00230E5F">
        <w:t xml:space="preserve"> </w:t>
      </w:r>
      <w:r w:rsidR="00B100E2">
        <w:t>l</w:t>
      </w:r>
      <w:r w:rsidRPr="00230E5F">
        <w:t>ead</w:t>
      </w:r>
      <w:r w:rsidR="00B100E2">
        <w:t>) and</w:t>
      </w:r>
      <w:r w:rsidRPr="00230E5F">
        <w:t xml:space="preserve"> in Žabljak (</w:t>
      </w:r>
      <w:r w:rsidR="00B100E2">
        <w:t>l</w:t>
      </w:r>
      <w:r w:rsidRPr="00230E5F">
        <w:t>ead,</w:t>
      </w:r>
      <w:r w:rsidR="00B100E2">
        <w:t xml:space="preserve"> n</w:t>
      </w:r>
      <w:r w:rsidRPr="00230E5F">
        <w:t>ickel</w:t>
      </w:r>
      <w:r w:rsidR="00B100E2">
        <w:t xml:space="preserve"> and z</w:t>
      </w:r>
      <w:r w:rsidRPr="00230E5F">
        <w:t>inc)</w:t>
      </w:r>
      <w:r w:rsidRPr="00B100E2">
        <w:rPr>
          <w:rStyle w:val="FootnoteReference"/>
          <w:rFonts w:ascii="Times New Roman" w:hAnsi="Times New Roman"/>
          <w:szCs w:val="16"/>
        </w:rPr>
        <w:footnoteReference w:id="22"/>
      </w:r>
      <w:r w:rsidRPr="00230E5F">
        <w:t>.</w:t>
      </w:r>
    </w:p>
    <w:p w:rsidR="00B100E2" w:rsidRDefault="00B100E2" w:rsidP="00F06918">
      <w:pPr>
        <w:pStyle w:val="Body"/>
        <w:jc w:val="both"/>
      </w:pPr>
    </w:p>
    <w:p w:rsidR="00C70D36" w:rsidRDefault="00C70D36" w:rsidP="00F06918">
      <w:pPr>
        <w:pStyle w:val="Body"/>
        <w:jc w:val="both"/>
      </w:pPr>
      <w:r w:rsidRPr="00230E5F">
        <w:t>Contaminated land is a consequence of the growth in industrial production, but also of a poor waste management system. Besides, an important factor is agriculture. The soil is exposed to excessive use of agrichemicals</w:t>
      </w:r>
      <w:r w:rsidR="00B100E2">
        <w:t xml:space="preserve"> and</w:t>
      </w:r>
      <w:r w:rsidRPr="00230E5F">
        <w:t xml:space="preserve"> inappropriate use of pesticides and fertilisers</w:t>
      </w:r>
      <w:r w:rsidR="00B100E2">
        <w:t>; for this reason,</w:t>
      </w:r>
      <w:r w:rsidRPr="00230E5F">
        <w:t xml:space="preserve"> monitoring needs to be strongly improved. </w:t>
      </w:r>
    </w:p>
    <w:p w:rsidR="00F06918" w:rsidRPr="00F06918" w:rsidRDefault="00F06918" w:rsidP="00F06918">
      <w:pPr>
        <w:pStyle w:val="Body"/>
        <w:jc w:val="both"/>
      </w:pPr>
    </w:p>
    <w:p w:rsidR="00C70D36" w:rsidRPr="0089160A" w:rsidRDefault="00C70D36" w:rsidP="00D8664D">
      <w:pPr>
        <w:pStyle w:val="Body"/>
        <w:jc w:val="both"/>
        <w:rPr>
          <w:rFonts w:cs="Cambria"/>
          <w:iCs/>
          <w:lang w:val="sr-Cyrl-RS"/>
        </w:rPr>
      </w:pPr>
      <w:r w:rsidRPr="0089160A">
        <w:rPr>
          <w:b/>
        </w:rPr>
        <w:t>Water</w:t>
      </w:r>
      <w:r>
        <w:t xml:space="preserve">: </w:t>
      </w:r>
      <w:r w:rsidRPr="00DB3B16">
        <w:t>Water</w:t>
      </w:r>
      <w:r>
        <w:t xml:space="preserve"> quality from public waterworks in </w:t>
      </w:r>
      <w:r w:rsidRPr="00DB3B16">
        <w:t>urban settlements</w:t>
      </w:r>
      <w:r>
        <w:t xml:space="preserve"> satisfy the physical-chemical and microbiological thresholds,</w:t>
      </w:r>
      <w:r w:rsidRPr="00DB3B16">
        <w:t xml:space="preserve"> </w:t>
      </w:r>
      <w:r>
        <w:t>hence most of</w:t>
      </w:r>
      <w:r w:rsidRPr="00AA4176">
        <w:t xml:space="preserve"> </w:t>
      </w:r>
      <w:r>
        <w:t xml:space="preserve">the </w:t>
      </w:r>
      <w:r w:rsidRPr="00AA4176">
        <w:t>households are being supplied with clean</w:t>
      </w:r>
      <w:r>
        <w:t xml:space="preserve"> </w:t>
      </w:r>
      <w:r w:rsidRPr="00AA4176">
        <w:t>water through the existing waterworks infrastructure</w:t>
      </w:r>
      <w:r w:rsidR="00EC7C40">
        <w:t>. H</w:t>
      </w:r>
      <w:r>
        <w:t>owever</w:t>
      </w:r>
      <w:r w:rsidR="00EC7C40">
        <w:t>,</w:t>
      </w:r>
      <w:r>
        <w:t xml:space="preserve"> data from 2018 report on the condition of the environment in the Republic of Serbia shows that in</w:t>
      </w:r>
      <w:r w:rsidRPr="00661DEB">
        <w:t xml:space="preserve"> 2017, 28.6</w:t>
      </w:r>
      <w:r w:rsidR="00B100E2">
        <w:t> </w:t>
      </w:r>
      <w:r w:rsidRPr="00661DEB">
        <w:t>% of</w:t>
      </w:r>
      <w:r>
        <w:t xml:space="preserve"> public water supply systems had</w:t>
      </w:r>
      <w:r w:rsidRPr="00661DEB">
        <w:t xml:space="preserve"> a physical and chemical defect in drinking water</w:t>
      </w:r>
      <w:r>
        <w:t xml:space="preserve"> of the</w:t>
      </w:r>
      <w:r w:rsidRPr="00661DEB">
        <w:t xml:space="preserve"> urban settlements</w:t>
      </w:r>
      <w:r>
        <w:t xml:space="preserve"> in the Republic of Serbia. </w:t>
      </w:r>
      <w:r w:rsidR="00B31474">
        <w:t xml:space="preserve">Microbiologically, </w:t>
      </w:r>
      <w:r w:rsidR="00B31474" w:rsidRPr="00661DEB">
        <w:t>there</w:t>
      </w:r>
      <w:r>
        <w:t xml:space="preserve"> was</w:t>
      </w:r>
      <w:r w:rsidRPr="00661DEB">
        <w:t xml:space="preserve"> 31.8</w:t>
      </w:r>
      <w:r w:rsidR="00B100E2">
        <w:t> </w:t>
      </w:r>
      <w:r w:rsidRPr="00661DEB">
        <w:t xml:space="preserve">% </w:t>
      </w:r>
      <w:r>
        <w:t>of the drinking water above the healthy limits in public supply systems in the same period</w:t>
      </w:r>
      <w:r>
        <w:rPr>
          <w:rStyle w:val="FootnoteReference"/>
          <w:rFonts w:cs="Cambria"/>
          <w:bCs/>
          <w:iCs/>
          <w:lang w:val="en-GB"/>
        </w:rPr>
        <w:footnoteReference w:id="23"/>
      </w:r>
      <w:r>
        <w:t>.</w:t>
      </w:r>
      <w:r>
        <w:rPr>
          <w:rFonts w:cs="Cambria"/>
          <w:iCs/>
          <w:lang w:val="en-GB"/>
        </w:rPr>
        <w:t>Water pollution still represents a serious matter in Serbia. Using the BOD</w:t>
      </w:r>
      <w:r w:rsidR="007873B1">
        <w:rPr>
          <w:rStyle w:val="FootnoteReference"/>
          <w:rFonts w:cs="Cambria"/>
          <w:iCs/>
          <w:lang w:val="en-GB"/>
        </w:rPr>
        <w:footnoteReference w:id="24"/>
      </w:r>
      <w:r w:rsidR="00B100E2">
        <w:rPr>
          <w:rFonts w:cs="Cambria"/>
          <w:iCs/>
          <w:lang w:val="en-GB"/>
        </w:rPr>
        <w:t xml:space="preserve"> </w:t>
      </w:r>
      <w:r w:rsidR="00B100E2">
        <w:rPr>
          <w:rFonts w:cs="Cambria"/>
          <w:iCs/>
          <w:lang w:val="en"/>
        </w:rPr>
        <w:t xml:space="preserve">(biochemical oxygen demand) </w:t>
      </w:r>
      <w:r>
        <w:rPr>
          <w:rFonts w:cs="Cambria"/>
          <w:iCs/>
          <w:lang w:val="en-GB"/>
        </w:rPr>
        <w:t>as contamination indicator</w:t>
      </w:r>
      <w:r w:rsidR="00B100E2">
        <w:rPr>
          <w:rFonts w:cs="Cambria"/>
          <w:iCs/>
          <w:lang w:val="en-GB"/>
        </w:rPr>
        <w:t>,</w:t>
      </w:r>
      <w:r>
        <w:rPr>
          <w:rFonts w:cs="Cambria"/>
          <w:iCs/>
          <w:lang w:val="en"/>
        </w:rPr>
        <w:t xml:space="preserve"> measurements actually show there were only 7</w:t>
      </w:r>
      <w:r w:rsidR="00B100E2">
        <w:rPr>
          <w:rFonts w:cs="Cambria"/>
          <w:iCs/>
          <w:lang w:val="en"/>
        </w:rPr>
        <w:t> </w:t>
      </w:r>
      <w:r>
        <w:rPr>
          <w:rFonts w:cs="Cambria"/>
          <w:iCs/>
          <w:lang w:val="en"/>
        </w:rPr>
        <w:t>% of the measurement points with negative (growing) trend in the period 2008-2017 for the B</w:t>
      </w:r>
      <w:r w:rsidR="00C936FD">
        <w:rPr>
          <w:rFonts w:cs="Cambria"/>
          <w:iCs/>
          <w:lang w:val="en"/>
        </w:rPr>
        <w:t>OD</w:t>
      </w:r>
      <w:r>
        <w:rPr>
          <w:rFonts w:cs="Cambria"/>
          <w:iCs/>
          <w:lang w:val="en"/>
        </w:rPr>
        <w:t>-5</w:t>
      </w:r>
      <w:r w:rsidR="00C936FD" w:rsidRPr="00C936FD">
        <w:rPr>
          <w:rFonts w:cs="Cambria"/>
          <w:iCs/>
          <w:lang w:val="en"/>
        </w:rPr>
        <w:t xml:space="preserve"> </w:t>
      </w:r>
      <w:r w:rsidR="00C936FD">
        <w:rPr>
          <w:rFonts w:cs="Cambria"/>
          <w:iCs/>
          <w:lang w:val="en"/>
        </w:rPr>
        <w:t>substance</w:t>
      </w:r>
      <w:r>
        <w:rPr>
          <w:rFonts w:cs="Cambria"/>
          <w:iCs/>
          <w:lang w:val="en"/>
        </w:rPr>
        <w:t>. Insignificant traces of ammonium were identified in the rivers, however the situation slightly worsened in the 2014-2017</w:t>
      </w:r>
      <w:r w:rsidR="00B100E2">
        <w:rPr>
          <w:rFonts w:cs="Cambria"/>
          <w:iCs/>
          <w:lang w:val="en"/>
        </w:rPr>
        <w:t xml:space="preserve"> period</w:t>
      </w:r>
      <w:r>
        <w:rPr>
          <w:rFonts w:cs="Cambria"/>
          <w:iCs/>
          <w:lang w:val="en"/>
        </w:rPr>
        <w:t>. When it comes to priority hazardous substances, some traces of mercury are present in river Ibar (Raška)</w:t>
      </w:r>
      <w:r w:rsidR="00C07894">
        <w:rPr>
          <w:rFonts w:cs="Cambria"/>
          <w:iCs/>
          <w:lang w:val="en"/>
        </w:rPr>
        <w:t xml:space="preserve"> and</w:t>
      </w:r>
      <w:r>
        <w:rPr>
          <w:rFonts w:cs="Cambria"/>
          <w:iCs/>
          <w:lang w:val="en"/>
        </w:rPr>
        <w:t xml:space="preserve"> nickel in river Zapadna Morava (Kraljevo). Regarding the ground</w:t>
      </w:r>
      <w:r w:rsidRPr="00182AF5">
        <w:rPr>
          <w:rFonts w:cs="Cambria"/>
          <w:iCs/>
          <w:lang w:val="en"/>
        </w:rPr>
        <w:t>waters</w:t>
      </w:r>
      <w:r>
        <w:rPr>
          <w:rFonts w:cs="Cambria"/>
          <w:iCs/>
          <w:lang w:val="en"/>
        </w:rPr>
        <w:t>, the</w:t>
      </w:r>
      <w:r>
        <w:rPr>
          <w:rFonts w:cs="Cambria"/>
          <w:iCs/>
        </w:rPr>
        <w:t xml:space="preserve"> concentration of nitrates was below </w:t>
      </w:r>
      <w:r w:rsidR="00C07894">
        <w:rPr>
          <w:rFonts w:cs="Cambria"/>
          <w:iCs/>
        </w:rPr>
        <w:t xml:space="preserve">the </w:t>
      </w:r>
      <w:r>
        <w:rPr>
          <w:rFonts w:cs="Cambria"/>
          <w:iCs/>
        </w:rPr>
        <w:t>set limits of 50 (mg/l) in groundwaters for every year during the</w:t>
      </w:r>
      <w:r w:rsidR="00C07894">
        <w:rPr>
          <w:rFonts w:cs="Cambria"/>
          <w:iCs/>
        </w:rPr>
        <w:t xml:space="preserve"> </w:t>
      </w:r>
      <w:r>
        <w:rPr>
          <w:rFonts w:cs="Cambria"/>
          <w:iCs/>
        </w:rPr>
        <w:t>2008-2017</w:t>
      </w:r>
      <w:r w:rsidR="00C07894">
        <w:rPr>
          <w:rFonts w:cs="Cambria"/>
          <w:iCs/>
        </w:rPr>
        <w:t xml:space="preserve"> measurement period</w:t>
      </w:r>
      <w:r>
        <w:rPr>
          <w:rStyle w:val="FootnoteReference"/>
          <w:rFonts w:cs="Cambria"/>
          <w:bCs/>
          <w:iCs/>
        </w:rPr>
        <w:footnoteReference w:id="25"/>
      </w:r>
      <w:r>
        <w:rPr>
          <w:rFonts w:cs="Cambria"/>
          <w:iCs/>
        </w:rPr>
        <w:t>.</w:t>
      </w:r>
      <w:r>
        <w:rPr>
          <w:rFonts w:cs="Cambria"/>
          <w:iCs/>
          <w:lang w:val="sr-Cyrl-RS"/>
        </w:rPr>
        <w:t xml:space="preserve"> </w:t>
      </w:r>
      <w:r w:rsidRPr="00F90257">
        <w:rPr>
          <w:rFonts w:cs="Cambria"/>
          <w:iCs/>
          <w:lang w:val="sr-Cyrl-RS"/>
        </w:rPr>
        <w:t>The natural quality of groundwater in the Republic of Serbi</w:t>
      </w:r>
      <w:r>
        <w:rPr>
          <w:rFonts w:cs="Cambria"/>
          <w:iCs/>
          <w:lang w:val="sr-Cyrl-RS"/>
        </w:rPr>
        <w:t xml:space="preserve">a is quite </w:t>
      </w:r>
      <w:r>
        <w:rPr>
          <w:rFonts w:cs="Cambria"/>
          <w:iCs/>
        </w:rPr>
        <w:t>unbalanced</w:t>
      </w:r>
      <w:r w:rsidRPr="00F90257">
        <w:rPr>
          <w:rFonts w:cs="Cambria"/>
          <w:iCs/>
          <w:lang w:val="sr-Cyrl-RS"/>
        </w:rPr>
        <w:t>, and ranges from exceptional quality that does not require</w:t>
      </w:r>
      <w:r>
        <w:rPr>
          <w:rFonts w:cs="Cambria"/>
          <w:iCs/>
          <w:lang w:val="sr-Cyrl-RS"/>
        </w:rPr>
        <w:t xml:space="preserve"> </w:t>
      </w:r>
      <w:r w:rsidRPr="00F90257">
        <w:rPr>
          <w:rFonts w:cs="Cambria"/>
          <w:iCs/>
          <w:lang w:val="sr-Cyrl-RS"/>
        </w:rPr>
        <w:t>treatment, to waters that require very complex conditioning procedures before it</w:t>
      </w:r>
      <w:r>
        <w:rPr>
          <w:rFonts w:cs="Cambria"/>
          <w:iCs/>
          <w:lang w:val="sr-Cyrl-RS"/>
        </w:rPr>
        <w:t xml:space="preserve"> can be used</w:t>
      </w:r>
      <w:r w:rsidRPr="00F90257">
        <w:rPr>
          <w:rFonts w:cs="Cambria"/>
          <w:iCs/>
          <w:lang w:val="sr-Cyrl-RS"/>
        </w:rPr>
        <w:t xml:space="preserve"> for public water supply</w:t>
      </w:r>
      <w:r>
        <w:rPr>
          <w:rStyle w:val="FootnoteReference"/>
          <w:rFonts w:cs="Cambria"/>
          <w:bCs/>
          <w:iCs/>
          <w:lang w:val="sr-Cyrl-RS"/>
        </w:rPr>
        <w:footnoteReference w:id="26"/>
      </w:r>
      <w:r>
        <w:rPr>
          <w:rFonts w:cs="Cambria"/>
          <w:iCs/>
        </w:rPr>
        <w:t>.</w:t>
      </w:r>
    </w:p>
    <w:p w:rsidR="00C07894" w:rsidRDefault="00C07894" w:rsidP="00C07894">
      <w:pPr>
        <w:pStyle w:val="Body"/>
        <w:jc w:val="both"/>
        <w:rPr>
          <w:lang w:val="en"/>
        </w:rPr>
      </w:pPr>
    </w:p>
    <w:p w:rsidR="00C70D36" w:rsidRDefault="00C70D36" w:rsidP="00D8664D">
      <w:pPr>
        <w:pStyle w:val="Body"/>
        <w:jc w:val="both"/>
      </w:pPr>
      <w:r>
        <w:rPr>
          <w:lang w:val="en"/>
        </w:rPr>
        <w:t>In Montenegro, the highest pollution levels were measured in Ibar next to Rožaje. The water was slightly less polluted in the lower course of Lim (Bijelo Polje), waters of the Crnojević River close to Gusinje and Tara river close to Mojkovac. At some points there are sources of underground water from the wells in Montenegro that provide drinkable-clean water without any additional treatment</w:t>
      </w:r>
      <w:r>
        <w:rPr>
          <w:rStyle w:val="FootnoteReference"/>
          <w:rFonts w:cs="Cambria"/>
          <w:bCs/>
          <w:iCs/>
          <w:lang w:val="en"/>
        </w:rPr>
        <w:footnoteReference w:id="27"/>
      </w:r>
      <w:r>
        <w:rPr>
          <w:lang w:val="en"/>
        </w:rPr>
        <w:t xml:space="preserve">. </w:t>
      </w:r>
      <w:r w:rsidRPr="00307DBE">
        <w:t>Montenegro</w:t>
      </w:r>
      <w:r>
        <w:t>, in general</w:t>
      </w:r>
      <w:r w:rsidRPr="00307DBE">
        <w:t xml:space="preserve"> has</w:t>
      </w:r>
      <w:r>
        <w:t xml:space="preserve"> satisfying quality of </w:t>
      </w:r>
      <w:r w:rsidRPr="00307DBE">
        <w:t>waters</w:t>
      </w:r>
      <w:r>
        <w:t xml:space="preserve"> considering </w:t>
      </w:r>
      <w:r w:rsidR="00C07894">
        <w:t xml:space="preserve">that </w:t>
      </w:r>
      <w:r>
        <w:t xml:space="preserve">most of the wastewater have not been treated before their discharge into the rivers. </w:t>
      </w:r>
    </w:p>
    <w:p w:rsidR="00C70D36" w:rsidRPr="009F2BAB" w:rsidRDefault="00C70D36" w:rsidP="009F2BAB">
      <w:pPr>
        <w:pStyle w:val="Heading3"/>
      </w:pPr>
      <w:bookmarkStart w:id="276" w:name="_Toc262473591"/>
      <w:bookmarkStart w:id="277" w:name="_Toc55243440"/>
      <w:bookmarkStart w:id="278" w:name="_Toc55243569"/>
      <w:bookmarkStart w:id="279" w:name="_Toc55243855"/>
      <w:bookmarkStart w:id="280" w:name="_Toc55244115"/>
      <w:bookmarkStart w:id="281" w:name="_Toc55244355"/>
      <w:bookmarkStart w:id="282" w:name="_Toc55244962"/>
      <w:bookmarkStart w:id="283" w:name="_Toc55245830"/>
      <w:bookmarkStart w:id="284" w:name="_Toc55370686"/>
      <w:bookmarkStart w:id="285" w:name="_Toc55370769"/>
      <w:bookmarkStart w:id="286" w:name="_Toc55370990"/>
      <w:r w:rsidRPr="009F2BAB">
        <w:t>1.7.3 Communal infrastructure</w:t>
      </w:r>
      <w:bookmarkEnd w:id="276"/>
      <w:bookmarkEnd w:id="277"/>
      <w:bookmarkEnd w:id="278"/>
      <w:bookmarkEnd w:id="279"/>
      <w:bookmarkEnd w:id="280"/>
      <w:bookmarkEnd w:id="281"/>
      <w:bookmarkEnd w:id="282"/>
      <w:bookmarkEnd w:id="283"/>
      <w:bookmarkEnd w:id="284"/>
      <w:bookmarkEnd w:id="285"/>
      <w:bookmarkEnd w:id="286"/>
    </w:p>
    <w:p w:rsidR="00C70D36" w:rsidRPr="00B11B61" w:rsidRDefault="00C70D36" w:rsidP="00C70D36">
      <w:pPr>
        <w:rPr>
          <w:lang w:eastAsia="x-none"/>
        </w:rPr>
      </w:pPr>
    </w:p>
    <w:p w:rsidR="00025433" w:rsidRDefault="00C70D36" w:rsidP="00D8664D">
      <w:pPr>
        <w:pStyle w:val="Body"/>
        <w:jc w:val="both"/>
        <w:rPr>
          <w:lang w:val="sr-Latn-RS"/>
        </w:rPr>
      </w:pPr>
      <w:bookmarkStart w:id="287" w:name="_Toc55243441"/>
      <w:bookmarkStart w:id="288" w:name="_Toc55243570"/>
      <w:bookmarkStart w:id="289" w:name="_Toc55243856"/>
      <w:bookmarkStart w:id="290" w:name="_Toc55244116"/>
      <w:bookmarkStart w:id="291" w:name="_Toc55244356"/>
      <w:r w:rsidRPr="00AA2271">
        <w:rPr>
          <w:b/>
        </w:rPr>
        <w:t>Water supply:</w:t>
      </w:r>
      <w:r w:rsidRPr="00F2490A">
        <w:rPr>
          <w:lang w:val="en"/>
        </w:rPr>
        <w:t xml:space="preserve"> </w:t>
      </w:r>
      <w:r w:rsidRPr="00025433">
        <w:rPr>
          <w:lang w:val="en"/>
        </w:rPr>
        <w:t xml:space="preserve">The percentage of residents connected to the public water supply was constantly growing in the </w:t>
      </w:r>
      <w:r w:rsidR="00AA2271">
        <w:rPr>
          <w:lang w:val="en"/>
        </w:rPr>
        <w:t xml:space="preserve">2000-2017 </w:t>
      </w:r>
      <w:r w:rsidRPr="00025433">
        <w:rPr>
          <w:lang w:val="en"/>
        </w:rPr>
        <w:t>period</w:t>
      </w:r>
      <w:r w:rsidR="00AA2271">
        <w:rPr>
          <w:lang w:val="en"/>
        </w:rPr>
        <w:t xml:space="preserve"> </w:t>
      </w:r>
      <w:r w:rsidRPr="00025433">
        <w:rPr>
          <w:lang w:val="en"/>
        </w:rPr>
        <w:t xml:space="preserve">in Serbia. </w:t>
      </w:r>
      <w:r w:rsidR="00AA2271">
        <w:rPr>
          <w:lang w:val="en"/>
        </w:rPr>
        <w:t>In 2000, this percentage was</w:t>
      </w:r>
      <w:r w:rsidRPr="00025433">
        <w:rPr>
          <w:lang w:val="en"/>
        </w:rPr>
        <w:t xml:space="preserve"> 65</w:t>
      </w:r>
      <w:r w:rsidR="00AA2271">
        <w:rPr>
          <w:lang w:val="en"/>
        </w:rPr>
        <w:t> </w:t>
      </w:r>
      <w:r w:rsidRPr="00025433">
        <w:rPr>
          <w:lang w:val="en"/>
        </w:rPr>
        <w:t>%</w:t>
      </w:r>
      <w:r w:rsidR="00AA2271">
        <w:rPr>
          <w:lang w:val="en"/>
        </w:rPr>
        <w:t>, which passed to 86.9 % in 2017</w:t>
      </w:r>
      <w:r w:rsidRPr="00AA2271">
        <w:rPr>
          <w:rStyle w:val="FootnoteReference"/>
          <w:rFonts w:ascii="Times New Roman" w:hAnsi="Times New Roman"/>
          <w:bCs/>
          <w:szCs w:val="16"/>
        </w:rPr>
        <w:footnoteReference w:id="28"/>
      </w:r>
      <w:r w:rsidRPr="00025433">
        <w:t xml:space="preserve">. </w:t>
      </w:r>
      <w:r w:rsidRPr="00025433">
        <w:rPr>
          <w:lang w:val="sr-Latn-RS"/>
        </w:rPr>
        <w:t xml:space="preserve">According to </w:t>
      </w:r>
      <w:bookmarkStart w:id="292" w:name="_Hlk55361696"/>
      <w:r w:rsidR="00AA2271">
        <w:rPr>
          <w:lang w:val="sr-Latn-RS"/>
        </w:rPr>
        <w:t>the n</w:t>
      </w:r>
      <w:r w:rsidRPr="00025433">
        <w:rPr>
          <w:lang w:val="sr-Latn-RS"/>
        </w:rPr>
        <w:t>ational strategy on water management up to 2034</w:t>
      </w:r>
      <w:bookmarkEnd w:id="292"/>
      <w:r w:rsidRPr="00025433">
        <w:rPr>
          <w:lang w:val="sr-Latn-RS"/>
        </w:rPr>
        <w:t>, in the Republic of Serbia, public water supply is marked as the subject of public interest and has priority over all other</w:t>
      </w:r>
      <w:r w:rsidRPr="00F2490A">
        <w:rPr>
          <w:lang w:val="sr-Latn-RS"/>
        </w:rPr>
        <w:t xml:space="preserve"> forms of water use in cases where it supplies drinking water to households or is meant to supply other public needs (e.g. supply of schools, hospitals, institutions, washing the streets, watering green areas, etc).</w:t>
      </w:r>
      <w:bookmarkEnd w:id="287"/>
      <w:bookmarkEnd w:id="288"/>
      <w:bookmarkEnd w:id="289"/>
      <w:bookmarkEnd w:id="290"/>
      <w:bookmarkEnd w:id="291"/>
      <w:r w:rsidRPr="00F2490A">
        <w:rPr>
          <w:lang w:val="sr-Latn-RS"/>
        </w:rPr>
        <w:t xml:space="preserve"> </w:t>
      </w:r>
    </w:p>
    <w:p w:rsidR="00AA2271" w:rsidRDefault="00AA2271" w:rsidP="00D8664D">
      <w:pPr>
        <w:pStyle w:val="Body"/>
        <w:jc w:val="both"/>
        <w:rPr>
          <w:lang w:val="sr-Latn-RS"/>
        </w:rPr>
      </w:pPr>
      <w:bookmarkStart w:id="293" w:name="_Toc55243442"/>
      <w:bookmarkStart w:id="294" w:name="_Toc55243571"/>
      <w:bookmarkStart w:id="295" w:name="_Toc55243857"/>
      <w:bookmarkStart w:id="296" w:name="_Toc55244117"/>
      <w:bookmarkStart w:id="297" w:name="_Toc55244357"/>
    </w:p>
    <w:p w:rsidR="00C70D36" w:rsidRPr="00230E5F" w:rsidRDefault="00025433" w:rsidP="00D8664D">
      <w:pPr>
        <w:pStyle w:val="Body"/>
        <w:jc w:val="both"/>
        <w:rPr>
          <w:lang w:val="sr-Latn-RS"/>
        </w:rPr>
      </w:pPr>
      <w:r>
        <w:rPr>
          <w:lang w:val="sr-Latn-RS"/>
        </w:rPr>
        <w:t xml:space="preserve">On the Serbian side of the programme terrritory, </w:t>
      </w:r>
      <w:r w:rsidR="00716A9D">
        <w:rPr>
          <w:lang w:val="sr-Latn-RS"/>
        </w:rPr>
        <w:t>around 90</w:t>
      </w:r>
      <w:r w:rsidR="00AA2271">
        <w:rPr>
          <w:lang w:val="sr-Latn-RS"/>
        </w:rPr>
        <w:t> </w:t>
      </w:r>
      <w:r w:rsidR="00716A9D">
        <w:rPr>
          <w:lang w:val="sr-Latn-RS"/>
        </w:rPr>
        <w:t>%</w:t>
      </w:r>
      <w:r w:rsidR="00463F61">
        <w:rPr>
          <w:lang w:val="sr-Latn-RS"/>
        </w:rPr>
        <w:t xml:space="preserve"> </w:t>
      </w:r>
      <w:r w:rsidR="00716A9D">
        <w:rPr>
          <w:lang w:val="sr-Latn-RS"/>
        </w:rPr>
        <w:t xml:space="preserve">of </w:t>
      </w:r>
      <w:r w:rsidR="00AA2271">
        <w:rPr>
          <w:lang w:val="sr-Latn-RS"/>
        </w:rPr>
        <w:t xml:space="preserve">the </w:t>
      </w:r>
      <w:r w:rsidR="00716A9D">
        <w:rPr>
          <w:lang w:val="sr-Latn-RS"/>
        </w:rPr>
        <w:t>households</w:t>
      </w:r>
      <w:r w:rsidR="00463F61">
        <w:rPr>
          <w:rStyle w:val="FootnoteReference"/>
          <w:bCs/>
          <w:lang w:val="sr-Latn-RS"/>
        </w:rPr>
        <w:footnoteReference w:id="29"/>
      </w:r>
      <w:r w:rsidR="00716A9D">
        <w:rPr>
          <w:lang w:val="sr-Latn-RS"/>
        </w:rPr>
        <w:t xml:space="preserve"> are connected to the public water supply network.</w:t>
      </w:r>
      <w:bookmarkEnd w:id="293"/>
      <w:bookmarkEnd w:id="294"/>
      <w:bookmarkEnd w:id="295"/>
      <w:bookmarkEnd w:id="296"/>
      <w:bookmarkEnd w:id="297"/>
      <w:r w:rsidR="00230E5F">
        <w:rPr>
          <w:lang w:val="sr-Latn-RS"/>
        </w:rPr>
        <w:t xml:space="preserve"> </w:t>
      </w:r>
      <w:r>
        <w:t xml:space="preserve">According </w:t>
      </w:r>
      <w:r w:rsidR="00AA2271">
        <w:t xml:space="preserve">to </w:t>
      </w:r>
      <w:r>
        <w:t xml:space="preserve">statistical data for 2018, </w:t>
      </w:r>
      <w:r w:rsidR="00AA2271">
        <w:t xml:space="preserve">the </w:t>
      </w:r>
      <w:r>
        <w:t xml:space="preserve">number of households connected to </w:t>
      </w:r>
      <w:r w:rsidR="00AA2271">
        <w:t xml:space="preserve">the </w:t>
      </w:r>
      <w:r>
        <w:t>water supply system on the Serbian side of the programme area makes 7.86</w:t>
      </w:r>
      <w:r w:rsidR="00AA2271">
        <w:t> </w:t>
      </w:r>
      <w:r>
        <w:t xml:space="preserve">% of total number of connected households in Serbia. </w:t>
      </w:r>
      <w:r w:rsidR="00AA2271">
        <w:t>The amount of s</w:t>
      </w:r>
      <w:r w:rsidR="002D1EA1">
        <w:t xml:space="preserve">upplied </w:t>
      </w:r>
      <w:r>
        <w:t xml:space="preserve">drinking water </w:t>
      </w:r>
      <w:r w:rsidR="002D1EA1">
        <w:t>for</w:t>
      </w:r>
      <w:r>
        <w:t xml:space="preserve"> </w:t>
      </w:r>
      <w:r w:rsidR="00AA2271">
        <w:t xml:space="preserve">the </w:t>
      </w:r>
      <w:r w:rsidR="002D1EA1">
        <w:t>10 municipalities on the Serbian side</w:t>
      </w:r>
      <w:r>
        <w:t xml:space="preserve"> was </w:t>
      </w:r>
      <w:r w:rsidR="002D1EA1">
        <w:t>5</w:t>
      </w:r>
      <w:r w:rsidR="00AA2271">
        <w:t> </w:t>
      </w:r>
      <w:r>
        <w:t>% (2</w:t>
      </w:r>
      <w:r w:rsidR="002D1EA1">
        <w:t>1</w:t>
      </w:r>
      <w:r w:rsidR="00AA2271">
        <w:t> </w:t>
      </w:r>
      <w:r w:rsidR="002D1EA1">
        <w:t>235</w:t>
      </w:r>
      <w:r>
        <w:t xml:space="preserve"> m</w:t>
      </w:r>
      <w:r>
        <w:rPr>
          <w:vertAlign w:val="superscript"/>
        </w:rPr>
        <w:t>3</w:t>
      </w:r>
      <w:r>
        <w:t xml:space="preserve">) of the total </w:t>
      </w:r>
      <w:r w:rsidR="002D1EA1">
        <w:t>supplied</w:t>
      </w:r>
      <w:r>
        <w:t xml:space="preserve"> drinking water in Serbia, while </w:t>
      </w:r>
      <w:r w:rsidR="00AA2271">
        <w:t>the</w:t>
      </w:r>
      <w:r>
        <w:t xml:space="preserve"> total quantity of water intake was </w:t>
      </w:r>
      <w:r w:rsidR="00280D88">
        <w:t>5</w:t>
      </w:r>
      <w:r>
        <w:t>.</w:t>
      </w:r>
      <w:r w:rsidR="00280D88">
        <w:t>4</w:t>
      </w:r>
      <w:r w:rsidR="00AA2271">
        <w:t> </w:t>
      </w:r>
      <w:r>
        <w:t>% (</w:t>
      </w:r>
      <w:r w:rsidR="00280D88">
        <w:t>35</w:t>
      </w:r>
      <w:r w:rsidR="00AA2271">
        <w:t> </w:t>
      </w:r>
      <w:r w:rsidR="00280D88">
        <w:t>827</w:t>
      </w:r>
      <w:r>
        <w:t xml:space="preserve"> m</w:t>
      </w:r>
      <w:r>
        <w:rPr>
          <w:vertAlign w:val="superscript"/>
        </w:rPr>
        <w:t>3</w:t>
      </w:r>
      <w:r>
        <w:t xml:space="preserve">) of </w:t>
      </w:r>
      <w:r w:rsidR="00AA2271">
        <w:t xml:space="preserve">the </w:t>
      </w:r>
      <w:r>
        <w:t>total quantity in the country (653</w:t>
      </w:r>
      <w:r w:rsidR="00AA2271">
        <w:t> </w:t>
      </w:r>
      <w:r>
        <w:t>894 m</w:t>
      </w:r>
      <w:r>
        <w:rPr>
          <w:vertAlign w:val="superscript"/>
        </w:rPr>
        <w:t>3</w:t>
      </w:r>
      <w:r>
        <w:t>).</w:t>
      </w:r>
    </w:p>
    <w:p w:rsidR="00AA2271" w:rsidRDefault="00AA2271" w:rsidP="00D8664D">
      <w:pPr>
        <w:pStyle w:val="Body"/>
        <w:jc w:val="both"/>
      </w:pPr>
    </w:p>
    <w:p w:rsidR="00A77EA9" w:rsidRPr="001C1066" w:rsidRDefault="00A77EA9" w:rsidP="00D8664D">
      <w:pPr>
        <w:pStyle w:val="Body"/>
        <w:jc w:val="both"/>
      </w:pPr>
      <w:r w:rsidRPr="001C1066">
        <w:t>On the Montenegrin side</w:t>
      </w:r>
      <w:r>
        <w:t xml:space="preserve"> of the programme area</w:t>
      </w:r>
      <w:r w:rsidRPr="001C1066">
        <w:t xml:space="preserve">, however there is much less waterworks infrastructure since many of the housholds are scattered too wide, especially in the rural settlements. </w:t>
      </w:r>
    </w:p>
    <w:p w:rsidR="00AA2271" w:rsidRDefault="00AA2271" w:rsidP="00D8664D">
      <w:pPr>
        <w:pStyle w:val="Body"/>
        <w:jc w:val="both"/>
      </w:pPr>
    </w:p>
    <w:p w:rsidR="00C70D36" w:rsidRPr="001C1066" w:rsidRDefault="002A215A" w:rsidP="00D8664D">
      <w:pPr>
        <w:pStyle w:val="Body"/>
        <w:jc w:val="both"/>
      </w:pPr>
      <w:r w:rsidRPr="001C1066">
        <w:t xml:space="preserve">There are three types of </w:t>
      </w:r>
      <w:r w:rsidR="00C70D36" w:rsidRPr="001C1066">
        <w:t xml:space="preserve">water supply in Montenegro: </w:t>
      </w:r>
    </w:p>
    <w:p w:rsidR="00C70D36" w:rsidRPr="001C1066" w:rsidRDefault="00C70D36" w:rsidP="00AA2271">
      <w:pPr>
        <w:pStyle w:val="Body"/>
        <w:numPr>
          <w:ilvl w:val="0"/>
          <w:numId w:val="15"/>
        </w:numPr>
        <w:jc w:val="both"/>
      </w:pPr>
      <w:r w:rsidRPr="001C1066">
        <w:t>Centralized, public water supply systems managed and operated by municipal utility compan</w:t>
      </w:r>
      <w:r w:rsidR="00AA2271">
        <w:t>ies.</w:t>
      </w:r>
      <w:r w:rsidRPr="001C1066">
        <w:t xml:space="preserve"> </w:t>
      </w:r>
    </w:p>
    <w:p w:rsidR="00C70D36" w:rsidRPr="001C1066" w:rsidRDefault="00C70D36" w:rsidP="00AA2271">
      <w:pPr>
        <w:pStyle w:val="Body"/>
        <w:numPr>
          <w:ilvl w:val="0"/>
          <w:numId w:val="15"/>
        </w:numPr>
        <w:jc w:val="both"/>
      </w:pPr>
      <w:r w:rsidRPr="001C1066">
        <w:t>Water supply schemes for rural communities, usually led by appointed representatives of the local community (not under the monitoring/control of the municipal utility company)</w:t>
      </w:r>
      <w:r w:rsidR="00AA2271">
        <w:t>.</w:t>
      </w:r>
    </w:p>
    <w:p w:rsidR="00C70D36" w:rsidRDefault="00C70D36" w:rsidP="00AA2271">
      <w:pPr>
        <w:pStyle w:val="Body"/>
        <w:numPr>
          <w:ilvl w:val="0"/>
          <w:numId w:val="15"/>
        </w:numPr>
        <w:jc w:val="both"/>
      </w:pPr>
      <w:r w:rsidRPr="001C1066">
        <w:t>Settlements/population with the so-called "</w:t>
      </w:r>
      <w:r w:rsidR="00AA2271">
        <w:t>i</w:t>
      </w:r>
      <w:r w:rsidRPr="001C1066">
        <w:t>ndividual supply" from local sources (water intakes and wells) that are not connected to either public or rural water supply systems</w:t>
      </w:r>
      <w:r w:rsidR="00A77EA9">
        <w:t>.</w:t>
      </w:r>
    </w:p>
    <w:p w:rsidR="00D8664D" w:rsidRPr="001C1066" w:rsidRDefault="00D8664D" w:rsidP="00D8664D">
      <w:pPr>
        <w:pStyle w:val="Body"/>
        <w:jc w:val="both"/>
      </w:pPr>
    </w:p>
    <w:p w:rsidR="00C70D36" w:rsidRPr="009D0819" w:rsidRDefault="00C70D36" w:rsidP="00D8664D">
      <w:pPr>
        <w:pStyle w:val="Body"/>
        <w:jc w:val="both"/>
        <w:rPr>
          <w:b/>
          <w:lang w:val="sr-Latn-RS"/>
        </w:rPr>
      </w:pPr>
      <w:r w:rsidRPr="009D0819">
        <w:rPr>
          <w:b/>
        </w:rPr>
        <w:t>Table</w:t>
      </w:r>
      <w:r w:rsidR="006C6D27">
        <w:rPr>
          <w:b/>
        </w:rPr>
        <w:t xml:space="preserve"> 1</w:t>
      </w:r>
      <w:r w:rsidR="00FB163A">
        <w:rPr>
          <w:b/>
        </w:rPr>
        <w:t>2</w:t>
      </w:r>
      <w:r w:rsidRPr="009D0819">
        <w:rPr>
          <w:b/>
        </w:rPr>
        <w:t xml:space="preserve">: </w:t>
      </w:r>
      <w:r w:rsidR="001A3D97" w:rsidRPr="009D0819">
        <w:rPr>
          <w:b/>
        </w:rPr>
        <w:t>Drinking w</w:t>
      </w:r>
      <w:r w:rsidRPr="009D0819">
        <w:rPr>
          <w:b/>
        </w:rPr>
        <w:t xml:space="preserve">ater supply </w:t>
      </w:r>
      <w:r w:rsidR="001A3D97" w:rsidRPr="009D0819">
        <w:rPr>
          <w:b/>
        </w:rPr>
        <w:t>servi</w:t>
      </w:r>
      <w:r w:rsidR="0020660A" w:rsidRPr="009D0819">
        <w:rPr>
          <w:b/>
        </w:rPr>
        <w:t>c</w:t>
      </w:r>
      <w:r w:rsidR="001A3D97" w:rsidRPr="009D0819">
        <w:rPr>
          <w:b/>
        </w:rPr>
        <w:t xml:space="preserve">e </w:t>
      </w:r>
      <w:r w:rsidRPr="009D0819">
        <w:rPr>
          <w:b/>
        </w:rPr>
        <w:t xml:space="preserve">coverage </w:t>
      </w:r>
      <w:r w:rsidR="001A3D97" w:rsidRPr="009D0819">
        <w:rPr>
          <w:b/>
        </w:rPr>
        <w:t>per LSGU</w:t>
      </w:r>
    </w:p>
    <w:tbl>
      <w:tblPr>
        <w:tblW w:w="8676" w:type="dxa"/>
        <w:tblCellMar>
          <w:left w:w="0" w:type="dxa"/>
          <w:right w:w="0" w:type="dxa"/>
        </w:tblCellMar>
        <w:tblLook w:val="04A0" w:firstRow="1" w:lastRow="0" w:firstColumn="1" w:lastColumn="0" w:noHBand="0" w:noVBand="1"/>
      </w:tblPr>
      <w:tblGrid>
        <w:gridCol w:w="2091"/>
        <w:gridCol w:w="1085"/>
        <w:gridCol w:w="1350"/>
        <w:gridCol w:w="1439"/>
        <w:gridCol w:w="1152"/>
        <w:gridCol w:w="1559"/>
      </w:tblGrid>
      <w:tr w:rsidR="00C70D36" w:rsidRPr="0071776B" w:rsidTr="00F06918">
        <w:trPr>
          <w:trHeight w:val="23"/>
          <w:tblHeader/>
        </w:trPr>
        <w:tc>
          <w:tcPr>
            <w:tcW w:w="2091"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bottom w:w="0" w:type="dxa"/>
              <w:right w:w="29" w:type="dxa"/>
            </w:tcMar>
            <w:vAlign w:val="center"/>
            <w:hideMark/>
          </w:tcPr>
          <w:p w:rsidR="00C70D36" w:rsidRPr="00F2490A" w:rsidRDefault="00C70D36" w:rsidP="00F06918">
            <w:pPr>
              <w:contextualSpacing/>
              <w:jc w:val="center"/>
              <w:textAlignment w:val="center"/>
              <w:rPr>
                <w:b/>
                <w:sz w:val="22"/>
                <w:szCs w:val="22"/>
              </w:rPr>
            </w:pPr>
            <w:bookmarkStart w:id="298" w:name="OLE_LINK2"/>
            <w:r w:rsidRPr="00F2490A">
              <w:rPr>
                <w:b/>
                <w:sz w:val="22"/>
                <w:szCs w:val="22"/>
              </w:rPr>
              <w:t>Municipalit</w:t>
            </w:r>
            <w:r w:rsidR="00F2490A" w:rsidRPr="00F2490A">
              <w:rPr>
                <w:b/>
                <w:sz w:val="22"/>
                <w:szCs w:val="22"/>
              </w:rPr>
              <w:t>y</w:t>
            </w:r>
          </w:p>
        </w:tc>
        <w:tc>
          <w:tcPr>
            <w:tcW w:w="1085"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bottom w:w="0" w:type="dxa"/>
              <w:right w:w="29" w:type="dxa"/>
            </w:tcMar>
            <w:vAlign w:val="center"/>
            <w:hideMark/>
          </w:tcPr>
          <w:p w:rsidR="00C70D36" w:rsidRPr="00F2490A" w:rsidRDefault="00C70D36" w:rsidP="00F06918">
            <w:pPr>
              <w:contextualSpacing/>
              <w:jc w:val="center"/>
              <w:textAlignment w:val="center"/>
              <w:rPr>
                <w:b/>
                <w:sz w:val="22"/>
                <w:szCs w:val="22"/>
              </w:rPr>
            </w:pPr>
            <w:r w:rsidRPr="00F2490A">
              <w:rPr>
                <w:b/>
                <w:sz w:val="22"/>
                <w:szCs w:val="22"/>
              </w:rPr>
              <w:t>Population</w:t>
            </w:r>
          </w:p>
          <w:p w:rsidR="00C70D36" w:rsidRPr="00F2490A" w:rsidRDefault="00C70D36" w:rsidP="00F06918">
            <w:pPr>
              <w:contextualSpacing/>
              <w:jc w:val="center"/>
              <w:textAlignment w:val="center"/>
              <w:rPr>
                <w:b/>
                <w:sz w:val="22"/>
                <w:szCs w:val="22"/>
              </w:rPr>
            </w:pPr>
            <w:r w:rsidRPr="00F2490A">
              <w:rPr>
                <w:b/>
                <w:sz w:val="22"/>
                <w:szCs w:val="22"/>
              </w:rPr>
              <w:t>(2015)</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bottom w:w="0" w:type="dxa"/>
              <w:right w:w="29" w:type="dxa"/>
            </w:tcMar>
            <w:vAlign w:val="center"/>
            <w:hideMark/>
          </w:tcPr>
          <w:p w:rsidR="00C70D36" w:rsidRPr="00F2490A" w:rsidRDefault="00C70D36" w:rsidP="00F06918">
            <w:pPr>
              <w:contextualSpacing/>
              <w:jc w:val="center"/>
              <w:textAlignment w:val="center"/>
              <w:rPr>
                <w:b/>
                <w:sz w:val="22"/>
                <w:szCs w:val="22"/>
              </w:rPr>
            </w:pPr>
            <w:r w:rsidRPr="00F2490A">
              <w:rPr>
                <w:b/>
                <w:sz w:val="22"/>
                <w:szCs w:val="22"/>
              </w:rPr>
              <w:t xml:space="preserve">People connected to </w:t>
            </w:r>
            <w:r w:rsidR="00FF64E5">
              <w:rPr>
                <w:b/>
                <w:sz w:val="22"/>
                <w:szCs w:val="22"/>
              </w:rPr>
              <w:t>p</w:t>
            </w:r>
            <w:r w:rsidRPr="00F2490A">
              <w:rPr>
                <w:b/>
                <w:sz w:val="22"/>
                <w:szCs w:val="22"/>
              </w:rPr>
              <w:t>ub</w:t>
            </w:r>
            <w:r w:rsidR="00386535" w:rsidRPr="00F2490A">
              <w:rPr>
                <w:b/>
                <w:sz w:val="22"/>
                <w:szCs w:val="22"/>
              </w:rPr>
              <w:t>l</w:t>
            </w:r>
            <w:r w:rsidRPr="00F2490A">
              <w:rPr>
                <w:b/>
                <w:sz w:val="22"/>
                <w:szCs w:val="22"/>
              </w:rPr>
              <w:t>ic supply</w:t>
            </w:r>
          </w:p>
        </w:tc>
        <w:tc>
          <w:tcPr>
            <w:tcW w:w="1439"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bottom w:w="0" w:type="dxa"/>
              <w:right w:w="29" w:type="dxa"/>
            </w:tcMar>
            <w:vAlign w:val="center"/>
            <w:hideMark/>
          </w:tcPr>
          <w:p w:rsidR="00C70D36" w:rsidRPr="00F2490A" w:rsidRDefault="00C70D36" w:rsidP="00F06918">
            <w:pPr>
              <w:contextualSpacing/>
              <w:jc w:val="center"/>
              <w:textAlignment w:val="center"/>
              <w:rPr>
                <w:b/>
                <w:sz w:val="22"/>
                <w:szCs w:val="22"/>
              </w:rPr>
            </w:pPr>
            <w:r w:rsidRPr="00F2490A">
              <w:rPr>
                <w:b/>
                <w:sz w:val="22"/>
                <w:szCs w:val="22"/>
              </w:rPr>
              <w:t>People connected to rural supply</w:t>
            </w:r>
          </w:p>
        </w:tc>
        <w:tc>
          <w:tcPr>
            <w:tcW w:w="1152"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bottom w:w="0" w:type="dxa"/>
              <w:right w:w="29" w:type="dxa"/>
            </w:tcMar>
            <w:vAlign w:val="center"/>
            <w:hideMark/>
          </w:tcPr>
          <w:p w:rsidR="00C70D36" w:rsidRPr="00F2490A" w:rsidRDefault="00C70D36" w:rsidP="00F06918">
            <w:pPr>
              <w:contextualSpacing/>
              <w:jc w:val="center"/>
              <w:textAlignment w:val="center"/>
              <w:rPr>
                <w:b/>
                <w:sz w:val="22"/>
                <w:szCs w:val="22"/>
              </w:rPr>
            </w:pPr>
            <w:r w:rsidRPr="00F2490A">
              <w:rPr>
                <w:b/>
                <w:sz w:val="22"/>
                <w:szCs w:val="22"/>
              </w:rPr>
              <w:t>Individual supply</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bottom w:w="0" w:type="dxa"/>
              <w:right w:w="29" w:type="dxa"/>
            </w:tcMar>
            <w:vAlign w:val="center"/>
            <w:hideMark/>
          </w:tcPr>
          <w:p w:rsidR="00C70D36" w:rsidRPr="00F2490A" w:rsidRDefault="00C70D36" w:rsidP="00F06918">
            <w:pPr>
              <w:contextualSpacing/>
              <w:jc w:val="center"/>
              <w:textAlignment w:val="center"/>
              <w:rPr>
                <w:b/>
                <w:sz w:val="22"/>
                <w:szCs w:val="22"/>
              </w:rPr>
            </w:pPr>
            <w:r w:rsidRPr="00F2490A">
              <w:rPr>
                <w:b/>
                <w:sz w:val="22"/>
                <w:szCs w:val="22"/>
              </w:rPr>
              <w:t>Public supply coverage (%)</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bottom w:w="0"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 xml:space="preserve">Andrijevica </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bottom w:w="0"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4</w:t>
            </w:r>
            <w:r w:rsidR="00AA2271">
              <w:rPr>
                <w:sz w:val="22"/>
                <w:szCs w:val="22"/>
              </w:rPr>
              <w:t> </w:t>
            </w:r>
            <w:r w:rsidRPr="00F2490A">
              <w:rPr>
                <w:sz w:val="22"/>
                <w:szCs w:val="22"/>
              </w:rPr>
              <w:t>917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bottom w:w="0"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w:t>
            </w:r>
            <w:r w:rsidR="00AA2271">
              <w:rPr>
                <w:sz w:val="22"/>
                <w:szCs w:val="22"/>
              </w:rPr>
              <w:t> </w:t>
            </w:r>
            <w:r w:rsidRPr="00F2490A">
              <w:rPr>
                <w:sz w:val="22"/>
                <w:szCs w:val="22"/>
              </w:rPr>
              <w:t>302</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bottom w:w="0"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AA2271">
              <w:rPr>
                <w:sz w:val="22"/>
                <w:szCs w:val="22"/>
              </w:rPr>
              <w:t> </w:t>
            </w:r>
            <w:r w:rsidRPr="00F2490A">
              <w:rPr>
                <w:sz w:val="22"/>
                <w:szCs w:val="22"/>
              </w:rPr>
              <w:t>645</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bottom w:w="0"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970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bottom w:w="0"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26</w:t>
            </w:r>
            <w:r w:rsidR="00AA2271">
              <w:rPr>
                <w:sz w:val="22"/>
                <w:szCs w:val="22"/>
              </w:rPr>
              <w:t>.</w:t>
            </w:r>
            <w:r w:rsidRPr="00F2490A">
              <w:rPr>
                <w:sz w:val="22"/>
                <w:szCs w:val="22"/>
              </w:rPr>
              <w:t>5%</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 xml:space="preserve">Berane </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27</w:t>
            </w:r>
            <w:r w:rsidR="00AA2271">
              <w:rPr>
                <w:sz w:val="22"/>
                <w:szCs w:val="22"/>
              </w:rPr>
              <w:t> </w:t>
            </w:r>
            <w:r w:rsidRPr="00F2490A">
              <w:rPr>
                <w:sz w:val="22"/>
                <w:szCs w:val="22"/>
              </w:rPr>
              <w:t>753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24</w:t>
            </w:r>
            <w:r w:rsidR="00AA2271">
              <w:rPr>
                <w:sz w:val="22"/>
                <w:szCs w:val="22"/>
              </w:rPr>
              <w:t> </w:t>
            </w:r>
            <w:r w:rsidRPr="00F2490A">
              <w:rPr>
                <w:sz w:val="22"/>
                <w:szCs w:val="22"/>
              </w:rPr>
              <w:t>295</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w:t>
            </w:r>
            <w:r w:rsidR="00AA2271">
              <w:rPr>
                <w:sz w:val="22"/>
                <w:szCs w:val="22"/>
              </w:rPr>
              <w:t> </w:t>
            </w:r>
            <w:r w:rsidRPr="00F2490A">
              <w:rPr>
                <w:sz w:val="22"/>
                <w:szCs w:val="22"/>
              </w:rPr>
              <w:t>388</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AA2271">
              <w:rPr>
                <w:sz w:val="22"/>
                <w:szCs w:val="22"/>
              </w:rPr>
              <w:t> </w:t>
            </w:r>
            <w:r w:rsidRPr="00F2490A">
              <w:rPr>
                <w:sz w:val="22"/>
                <w:szCs w:val="22"/>
              </w:rPr>
              <w:t>070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87</w:t>
            </w:r>
            <w:r w:rsidR="00AA2271">
              <w:rPr>
                <w:sz w:val="22"/>
                <w:szCs w:val="22"/>
              </w:rPr>
              <w:t>.</w:t>
            </w:r>
            <w:r w:rsidRPr="00F2490A">
              <w:rPr>
                <w:sz w:val="22"/>
                <w:szCs w:val="22"/>
              </w:rPr>
              <w:t>5%</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 xml:space="preserve">Bijelo Polje </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44</w:t>
            </w:r>
            <w:r w:rsidR="00AA2271">
              <w:rPr>
                <w:sz w:val="22"/>
                <w:szCs w:val="22"/>
              </w:rPr>
              <w:t> </w:t>
            </w:r>
            <w:r w:rsidRPr="00F2490A">
              <w:rPr>
                <w:sz w:val="22"/>
                <w:szCs w:val="22"/>
              </w:rPr>
              <w:t>510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23</w:t>
            </w:r>
            <w:r w:rsidR="00AA2271">
              <w:rPr>
                <w:sz w:val="22"/>
                <w:szCs w:val="22"/>
              </w:rPr>
              <w:t> </w:t>
            </w:r>
            <w:r w:rsidRPr="00F2490A">
              <w:rPr>
                <w:sz w:val="22"/>
                <w:szCs w:val="22"/>
              </w:rPr>
              <w:t>973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9</w:t>
            </w:r>
            <w:r w:rsidR="00AA2271">
              <w:rPr>
                <w:sz w:val="22"/>
                <w:szCs w:val="22"/>
              </w:rPr>
              <w:t> </w:t>
            </w:r>
            <w:r w:rsidRPr="00F2490A">
              <w:rPr>
                <w:sz w:val="22"/>
                <w:szCs w:val="22"/>
              </w:rPr>
              <w:t>306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11</w:t>
            </w:r>
            <w:r w:rsidR="00AA2271">
              <w:rPr>
                <w:sz w:val="22"/>
                <w:szCs w:val="22"/>
              </w:rPr>
              <w:t> </w:t>
            </w:r>
            <w:r w:rsidRPr="00F2490A">
              <w:rPr>
                <w:sz w:val="22"/>
                <w:szCs w:val="22"/>
              </w:rPr>
              <w:t>231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53</w:t>
            </w:r>
            <w:r w:rsidR="00AA2271">
              <w:rPr>
                <w:sz w:val="22"/>
                <w:szCs w:val="22"/>
              </w:rPr>
              <w:t>.</w:t>
            </w:r>
            <w:r w:rsidRPr="00F2490A">
              <w:rPr>
                <w:sz w:val="22"/>
                <w:szCs w:val="22"/>
              </w:rPr>
              <w:t>9%</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 xml:space="preserve">Gusinje </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3</w:t>
            </w:r>
            <w:r w:rsidR="00322132">
              <w:rPr>
                <w:sz w:val="22"/>
                <w:szCs w:val="22"/>
              </w:rPr>
              <w:t> </w:t>
            </w:r>
            <w:r w:rsidRPr="00F2490A">
              <w:rPr>
                <w:sz w:val="22"/>
                <w:szCs w:val="22"/>
              </w:rPr>
              <w:t>949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322132">
              <w:rPr>
                <w:sz w:val="22"/>
                <w:szCs w:val="22"/>
              </w:rPr>
              <w:t> </w:t>
            </w:r>
            <w:r w:rsidRPr="00F2490A">
              <w:rPr>
                <w:sz w:val="22"/>
                <w:szCs w:val="22"/>
              </w:rPr>
              <w:t>678</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197</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w:t>
            </w:r>
            <w:r w:rsidR="00AA2271">
              <w:rPr>
                <w:sz w:val="22"/>
                <w:szCs w:val="22"/>
              </w:rPr>
              <w:t> </w:t>
            </w:r>
            <w:r w:rsidRPr="00F2490A">
              <w:rPr>
                <w:sz w:val="22"/>
                <w:szCs w:val="22"/>
              </w:rPr>
              <w:t>074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67</w:t>
            </w:r>
            <w:r w:rsidR="00AA2271">
              <w:rPr>
                <w:sz w:val="22"/>
                <w:szCs w:val="22"/>
              </w:rPr>
              <w:t>.</w:t>
            </w:r>
            <w:r w:rsidRPr="00F2490A">
              <w:rPr>
                <w:sz w:val="22"/>
                <w:szCs w:val="22"/>
              </w:rPr>
              <w:t>8%</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 xml:space="preserve">Kolašin </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7</w:t>
            </w:r>
            <w:r w:rsidR="00322132">
              <w:rPr>
                <w:sz w:val="22"/>
                <w:szCs w:val="22"/>
              </w:rPr>
              <w:t> </w:t>
            </w:r>
            <w:r w:rsidRPr="00F2490A">
              <w:rPr>
                <w:sz w:val="22"/>
                <w:szCs w:val="22"/>
              </w:rPr>
              <w:t>830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w:t>
            </w:r>
            <w:r w:rsidR="00322132">
              <w:rPr>
                <w:sz w:val="22"/>
                <w:szCs w:val="22"/>
              </w:rPr>
              <w:t> </w:t>
            </w:r>
            <w:r w:rsidRPr="00F2490A">
              <w:rPr>
                <w:sz w:val="22"/>
                <w:szCs w:val="22"/>
              </w:rPr>
              <w:t>044</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392</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322132">
              <w:rPr>
                <w:sz w:val="22"/>
                <w:szCs w:val="22"/>
              </w:rPr>
              <w:t> </w:t>
            </w:r>
            <w:r w:rsidRPr="00F2490A">
              <w:rPr>
                <w:sz w:val="22"/>
                <w:szCs w:val="22"/>
              </w:rPr>
              <w:t>394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64</w:t>
            </w:r>
            <w:r w:rsidR="00AA2271">
              <w:rPr>
                <w:sz w:val="22"/>
                <w:szCs w:val="22"/>
              </w:rPr>
              <w:t>.</w:t>
            </w:r>
            <w:r w:rsidRPr="00F2490A">
              <w:rPr>
                <w:sz w:val="22"/>
                <w:szCs w:val="22"/>
              </w:rPr>
              <w:t>4%</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Mojkovac</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8</w:t>
            </w:r>
            <w:r w:rsidR="00322132">
              <w:rPr>
                <w:sz w:val="22"/>
                <w:szCs w:val="22"/>
              </w:rPr>
              <w:t> </w:t>
            </w:r>
            <w:r w:rsidRPr="00F2490A">
              <w:rPr>
                <w:sz w:val="22"/>
                <w:szCs w:val="22"/>
              </w:rPr>
              <w:t>156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w:t>
            </w:r>
            <w:r w:rsidR="00322132">
              <w:rPr>
                <w:sz w:val="22"/>
                <w:szCs w:val="22"/>
              </w:rPr>
              <w:t> </w:t>
            </w:r>
            <w:r w:rsidRPr="00F2490A">
              <w:rPr>
                <w:sz w:val="22"/>
                <w:szCs w:val="22"/>
              </w:rPr>
              <w:t>737</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514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w:t>
            </w:r>
            <w:r w:rsidR="00322132">
              <w:rPr>
                <w:sz w:val="22"/>
                <w:szCs w:val="22"/>
              </w:rPr>
              <w:t> </w:t>
            </w:r>
            <w:r w:rsidRPr="00F2490A">
              <w:rPr>
                <w:sz w:val="22"/>
                <w:szCs w:val="22"/>
              </w:rPr>
              <w:t>905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70</w:t>
            </w:r>
            <w:r w:rsidR="00AA2271">
              <w:rPr>
                <w:sz w:val="22"/>
                <w:szCs w:val="22"/>
              </w:rPr>
              <w:t>.</w:t>
            </w:r>
            <w:r w:rsidRPr="00F2490A">
              <w:rPr>
                <w:sz w:val="22"/>
                <w:szCs w:val="22"/>
              </w:rPr>
              <w:t>3%</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Petnjica</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w:t>
            </w:r>
            <w:r w:rsidR="00322132">
              <w:rPr>
                <w:sz w:val="22"/>
                <w:szCs w:val="22"/>
              </w:rPr>
              <w:t> </w:t>
            </w:r>
            <w:r w:rsidRPr="00F2490A">
              <w:rPr>
                <w:sz w:val="22"/>
                <w:szCs w:val="22"/>
              </w:rPr>
              <w:t>114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 </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4</w:t>
            </w:r>
            <w:r w:rsidR="00322132">
              <w:rPr>
                <w:sz w:val="22"/>
                <w:szCs w:val="22"/>
              </w:rPr>
              <w:t> </w:t>
            </w:r>
            <w:r w:rsidRPr="00F2490A">
              <w:rPr>
                <w:sz w:val="22"/>
                <w:szCs w:val="22"/>
              </w:rPr>
              <w:t>839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0</w:t>
            </w:r>
            <w:r w:rsidR="00AA2271">
              <w:rPr>
                <w:sz w:val="22"/>
                <w:szCs w:val="22"/>
              </w:rPr>
              <w:t>.</w:t>
            </w:r>
            <w:r w:rsidRPr="00F2490A">
              <w:rPr>
                <w:sz w:val="22"/>
                <w:szCs w:val="22"/>
              </w:rPr>
              <w:t>0%</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Plav</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8</w:t>
            </w:r>
            <w:r w:rsidR="00322132">
              <w:rPr>
                <w:sz w:val="22"/>
                <w:szCs w:val="22"/>
              </w:rPr>
              <w:t> </w:t>
            </w:r>
            <w:r w:rsidRPr="00F2490A">
              <w:rPr>
                <w:sz w:val="22"/>
                <w:szCs w:val="22"/>
              </w:rPr>
              <w:t>799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6</w:t>
            </w:r>
            <w:r w:rsidR="00322132">
              <w:rPr>
                <w:sz w:val="22"/>
                <w:szCs w:val="22"/>
              </w:rPr>
              <w:t> </w:t>
            </w:r>
            <w:r w:rsidRPr="00F2490A">
              <w:rPr>
                <w:sz w:val="22"/>
                <w:szCs w:val="22"/>
              </w:rPr>
              <w:t>337</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440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322132">
              <w:rPr>
                <w:sz w:val="22"/>
                <w:szCs w:val="22"/>
              </w:rPr>
              <w:t> </w:t>
            </w:r>
            <w:r w:rsidRPr="00F2490A">
              <w:rPr>
                <w:sz w:val="22"/>
                <w:szCs w:val="22"/>
              </w:rPr>
              <w:t>023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72</w:t>
            </w:r>
            <w:r w:rsidR="00AA2271">
              <w:rPr>
                <w:sz w:val="22"/>
                <w:szCs w:val="22"/>
              </w:rPr>
              <w:t>.</w:t>
            </w:r>
            <w:r w:rsidRPr="00F2490A">
              <w:rPr>
                <w:sz w:val="22"/>
                <w:szCs w:val="22"/>
              </w:rPr>
              <w:t>0%</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Pljevlja</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29</w:t>
            </w:r>
            <w:r w:rsidR="00322132">
              <w:rPr>
                <w:sz w:val="22"/>
                <w:szCs w:val="22"/>
              </w:rPr>
              <w:t> </w:t>
            </w:r>
            <w:r w:rsidRPr="00F2490A">
              <w:rPr>
                <w:sz w:val="22"/>
                <w:szCs w:val="22"/>
              </w:rPr>
              <w:t>047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21</w:t>
            </w:r>
            <w:r w:rsidR="00322132">
              <w:rPr>
                <w:sz w:val="22"/>
                <w:szCs w:val="22"/>
              </w:rPr>
              <w:t> </w:t>
            </w:r>
            <w:r w:rsidRPr="00F2490A">
              <w:rPr>
                <w:sz w:val="22"/>
                <w:szCs w:val="22"/>
              </w:rPr>
              <w:t>458</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4</w:t>
            </w:r>
            <w:r w:rsidR="00322132">
              <w:rPr>
                <w:sz w:val="22"/>
                <w:szCs w:val="22"/>
              </w:rPr>
              <w:t> </w:t>
            </w:r>
            <w:r w:rsidRPr="00F2490A">
              <w:rPr>
                <w:sz w:val="22"/>
                <w:szCs w:val="22"/>
              </w:rPr>
              <w:t>969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322132">
              <w:rPr>
                <w:sz w:val="22"/>
                <w:szCs w:val="22"/>
              </w:rPr>
              <w:t> </w:t>
            </w:r>
            <w:r w:rsidRPr="00F2490A">
              <w:rPr>
                <w:sz w:val="22"/>
                <w:szCs w:val="22"/>
              </w:rPr>
              <w:t>619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73</w:t>
            </w:r>
            <w:r w:rsidR="00AA2271">
              <w:rPr>
                <w:sz w:val="22"/>
                <w:szCs w:val="22"/>
              </w:rPr>
              <w:t>.</w:t>
            </w:r>
            <w:r w:rsidRPr="00F2490A">
              <w:rPr>
                <w:sz w:val="22"/>
                <w:szCs w:val="22"/>
              </w:rPr>
              <w:t>9%</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Plužine</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322132">
              <w:rPr>
                <w:sz w:val="22"/>
                <w:szCs w:val="22"/>
              </w:rPr>
              <w:t> </w:t>
            </w:r>
            <w:r w:rsidRPr="00F2490A">
              <w:rPr>
                <w:sz w:val="22"/>
                <w:szCs w:val="22"/>
              </w:rPr>
              <w:t>885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w:t>
            </w:r>
            <w:r w:rsidR="00322132">
              <w:rPr>
                <w:sz w:val="22"/>
                <w:szCs w:val="22"/>
              </w:rPr>
              <w:t> </w:t>
            </w:r>
            <w:r w:rsidRPr="00F2490A">
              <w:rPr>
                <w:sz w:val="22"/>
                <w:szCs w:val="22"/>
              </w:rPr>
              <w:t>716</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450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719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59</w:t>
            </w:r>
            <w:r w:rsidR="00AA2271">
              <w:rPr>
                <w:sz w:val="22"/>
                <w:szCs w:val="22"/>
              </w:rPr>
              <w:t>.</w:t>
            </w:r>
            <w:r w:rsidRPr="00F2490A">
              <w:rPr>
                <w:sz w:val="22"/>
                <w:szCs w:val="22"/>
              </w:rPr>
              <w:t>5%</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Rožaje</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23</w:t>
            </w:r>
            <w:r w:rsidR="00322132">
              <w:rPr>
                <w:sz w:val="22"/>
                <w:szCs w:val="22"/>
              </w:rPr>
              <w:t> </w:t>
            </w:r>
            <w:r w:rsidRPr="00F2490A">
              <w:rPr>
                <w:sz w:val="22"/>
                <w:szCs w:val="22"/>
              </w:rPr>
              <w:t>128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13</w:t>
            </w:r>
            <w:r w:rsidR="00322132">
              <w:rPr>
                <w:sz w:val="22"/>
                <w:szCs w:val="22"/>
              </w:rPr>
              <w:t> </w:t>
            </w:r>
            <w:r w:rsidRPr="00F2490A">
              <w:rPr>
                <w:sz w:val="22"/>
                <w:szCs w:val="22"/>
              </w:rPr>
              <w:t>521</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6</w:t>
            </w:r>
            <w:r w:rsidR="00322132">
              <w:rPr>
                <w:sz w:val="22"/>
                <w:szCs w:val="22"/>
              </w:rPr>
              <w:t> </w:t>
            </w:r>
            <w:r w:rsidRPr="00F2490A">
              <w:rPr>
                <w:sz w:val="22"/>
                <w:szCs w:val="22"/>
              </w:rPr>
              <w:t>800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2</w:t>
            </w:r>
            <w:r w:rsidR="00322132">
              <w:rPr>
                <w:sz w:val="22"/>
                <w:szCs w:val="22"/>
              </w:rPr>
              <w:t> </w:t>
            </w:r>
            <w:r w:rsidRPr="00F2490A">
              <w:rPr>
                <w:sz w:val="22"/>
                <w:szCs w:val="22"/>
              </w:rPr>
              <w:t>807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58</w:t>
            </w:r>
            <w:r w:rsidR="00AA2271">
              <w:rPr>
                <w:sz w:val="22"/>
                <w:szCs w:val="22"/>
              </w:rPr>
              <w:t>.</w:t>
            </w:r>
            <w:r w:rsidRPr="00F2490A">
              <w:rPr>
                <w:sz w:val="22"/>
                <w:szCs w:val="22"/>
              </w:rPr>
              <w:t>5%</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Šavnik</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w:t>
            </w:r>
            <w:r w:rsidR="00322132">
              <w:rPr>
                <w:sz w:val="22"/>
                <w:szCs w:val="22"/>
              </w:rPr>
              <w:t> </w:t>
            </w:r>
            <w:r w:rsidRPr="00F2490A">
              <w:rPr>
                <w:sz w:val="22"/>
                <w:szCs w:val="22"/>
              </w:rPr>
              <w:t>817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993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784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54</w:t>
            </w:r>
            <w:r w:rsidR="00AA2271">
              <w:rPr>
                <w:sz w:val="22"/>
                <w:szCs w:val="22"/>
              </w:rPr>
              <w:t>.</w:t>
            </w:r>
            <w:r w:rsidRPr="00F2490A">
              <w:rPr>
                <w:sz w:val="22"/>
                <w:szCs w:val="22"/>
              </w:rPr>
              <w:t>7%</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Žabljak</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3</w:t>
            </w:r>
            <w:r w:rsidR="00322132">
              <w:rPr>
                <w:sz w:val="22"/>
                <w:szCs w:val="22"/>
              </w:rPr>
              <w:t> </w:t>
            </w:r>
            <w:r w:rsidRPr="00F2490A">
              <w:rPr>
                <w:sz w:val="22"/>
                <w:szCs w:val="22"/>
              </w:rPr>
              <w:t>337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3</w:t>
            </w:r>
            <w:r w:rsidR="00322132">
              <w:rPr>
                <w:sz w:val="22"/>
                <w:szCs w:val="22"/>
              </w:rPr>
              <w:t> </w:t>
            </w:r>
            <w:r w:rsidRPr="00F2490A">
              <w:rPr>
                <w:sz w:val="22"/>
                <w:szCs w:val="22"/>
              </w:rPr>
              <w:t>104</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167</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93</w:t>
            </w:r>
            <w:r w:rsidR="00AA2271">
              <w:rPr>
                <w:sz w:val="22"/>
                <w:szCs w:val="22"/>
              </w:rPr>
              <w:t>.</w:t>
            </w:r>
            <w:r w:rsidRPr="00F2490A">
              <w:rPr>
                <w:sz w:val="22"/>
                <w:szCs w:val="22"/>
              </w:rPr>
              <w:t>0%</w:t>
            </w:r>
          </w:p>
        </w:tc>
      </w:tr>
      <w:tr w:rsidR="00C70D36" w:rsidRPr="0071776B" w:rsidTr="00F06918">
        <w:trPr>
          <w:trHeight w:val="23"/>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bCs/>
                <w:sz w:val="22"/>
                <w:szCs w:val="22"/>
              </w:rPr>
            </w:pPr>
            <w:r w:rsidRPr="00F2490A">
              <w:rPr>
                <w:bCs/>
                <w:sz w:val="22"/>
                <w:szCs w:val="22"/>
              </w:rPr>
              <w:t>Nikšić</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71</w:t>
            </w:r>
            <w:r w:rsidR="00322132">
              <w:rPr>
                <w:sz w:val="22"/>
                <w:szCs w:val="22"/>
              </w:rPr>
              <w:t> </w:t>
            </w:r>
            <w:r w:rsidRPr="00F2490A">
              <w:rPr>
                <w:sz w:val="22"/>
                <w:szCs w:val="22"/>
              </w:rPr>
              <w:t>166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68</w:t>
            </w:r>
            <w:r w:rsidR="00322132">
              <w:rPr>
                <w:sz w:val="22"/>
                <w:szCs w:val="22"/>
              </w:rPr>
              <w:t> </w:t>
            </w:r>
            <w:r w:rsidRPr="00F2490A">
              <w:rPr>
                <w:sz w:val="22"/>
                <w:szCs w:val="22"/>
              </w:rPr>
              <w:t>914</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1</w:t>
            </w:r>
            <w:r w:rsidR="00322132">
              <w:rPr>
                <w:sz w:val="22"/>
                <w:szCs w:val="22"/>
              </w:rPr>
              <w:t> </w:t>
            </w:r>
            <w:r w:rsidRPr="00F2490A">
              <w:rPr>
                <w:sz w:val="22"/>
                <w:szCs w:val="22"/>
              </w:rPr>
              <w:t>290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962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9" w:type="dxa"/>
              <w:left w:w="29" w:type="dxa"/>
              <w:right w:w="29" w:type="dxa"/>
            </w:tcMar>
            <w:vAlign w:val="center"/>
            <w:hideMark/>
          </w:tcPr>
          <w:p w:rsidR="00C70D36" w:rsidRPr="00F2490A" w:rsidRDefault="00C70D36" w:rsidP="00F2490A">
            <w:pPr>
              <w:contextualSpacing/>
              <w:textAlignment w:val="center"/>
              <w:rPr>
                <w:sz w:val="22"/>
                <w:szCs w:val="22"/>
              </w:rPr>
            </w:pPr>
            <w:r w:rsidRPr="00F2490A">
              <w:rPr>
                <w:sz w:val="22"/>
                <w:szCs w:val="22"/>
              </w:rPr>
              <w:t>96</w:t>
            </w:r>
            <w:r w:rsidR="00AA2271">
              <w:rPr>
                <w:sz w:val="22"/>
                <w:szCs w:val="22"/>
              </w:rPr>
              <w:t>.</w:t>
            </w:r>
            <w:r w:rsidRPr="00F2490A">
              <w:rPr>
                <w:sz w:val="22"/>
                <w:szCs w:val="22"/>
              </w:rPr>
              <w:t>8%</w:t>
            </w:r>
          </w:p>
        </w:tc>
      </w:tr>
      <w:tr w:rsidR="001B3D75" w:rsidRPr="0071776B" w:rsidTr="00F06918">
        <w:trPr>
          <w:trHeight w:val="796"/>
        </w:trPr>
        <w:tc>
          <w:tcPr>
            <w:tcW w:w="2091"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right w:w="29" w:type="dxa"/>
            </w:tcMar>
            <w:vAlign w:val="center"/>
          </w:tcPr>
          <w:p w:rsidR="00F06918" w:rsidRDefault="00F06918" w:rsidP="00F2490A">
            <w:pPr>
              <w:contextualSpacing/>
              <w:textAlignment w:val="center"/>
              <w:rPr>
                <w:b/>
                <w:sz w:val="22"/>
                <w:szCs w:val="22"/>
              </w:rPr>
            </w:pPr>
          </w:p>
          <w:p w:rsidR="001B3D75" w:rsidRPr="001B3D75" w:rsidRDefault="001B3D75" w:rsidP="00F2490A">
            <w:pPr>
              <w:contextualSpacing/>
              <w:textAlignment w:val="center"/>
              <w:rPr>
                <w:b/>
                <w:sz w:val="22"/>
                <w:szCs w:val="22"/>
              </w:rPr>
            </w:pPr>
            <w:r w:rsidRPr="001B3D75">
              <w:rPr>
                <w:b/>
                <w:sz w:val="22"/>
                <w:szCs w:val="22"/>
              </w:rPr>
              <w:t>Programme area MNE</w:t>
            </w:r>
          </w:p>
          <w:p w:rsidR="001B3D75" w:rsidRPr="001B3D75" w:rsidRDefault="001B3D75" w:rsidP="00F2490A">
            <w:pPr>
              <w:contextualSpacing/>
              <w:textAlignment w:val="center"/>
              <w:rPr>
                <w:b/>
                <w:sz w:val="22"/>
                <w:szCs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right w:w="29" w:type="dxa"/>
            </w:tcMar>
            <w:vAlign w:val="center"/>
          </w:tcPr>
          <w:p w:rsidR="001B3D75" w:rsidRPr="001B3D75" w:rsidRDefault="001B3D75" w:rsidP="00F2490A">
            <w:pPr>
              <w:contextualSpacing/>
              <w:textAlignment w:val="center"/>
              <w:rPr>
                <w:b/>
                <w:sz w:val="22"/>
                <w:szCs w:val="22"/>
              </w:rPr>
            </w:pPr>
            <w:r w:rsidRPr="001B3D75">
              <w:rPr>
                <w:b/>
                <w:sz w:val="22"/>
                <w:szCs w:val="22"/>
              </w:rPr>
              <w:t>242</w:t>
            </w:r>
            <w:r w:rsidR="00AA2271">
              <w:rPr>
                <w:b/>
                <w:sz w:val="22"/>
                <w:szCs w:val="22"/>
              </w:rPr>
              <w:t> </w:t>
            </w:r>
            <w:r w:rsidRPr="001B3D75">
              <w:rPr>
                <w:b/>
                <w:sz w:val="22"/>
                <w:szCs w:val="22"/>
              </w:rPr>
              <w:t>408</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right w:w="29" w:type="dxa"/>
            </w:tcMar>
            <w:vAlign w:val="center"/>
          </w:tcPr>
          <w:p w:rsidR="001B3D75" w:rsidRPr="001B3D75" w:rsidRDefault="001B3D75" w:rsidP="00F2490A">
            <w:pPr>
              <w:contextualSpacing/>
              <w:textAlignment w:val="center"/>
              <w:rPr>
                <w:b/>
                <w:sz w:val="22"/>
                <w:szCs w:val="22"/>
              </w:rPr>
            </w:pPr>
            <w:r w:rsidRPr="001B3D75">
              <w:rPr>
                <w:b/>
                <w:sz w:val="22"/>
                <w:szCs w:val="22"/>
              </w:rPr>
              <w:t>179</w:t>
            </w:r>
            <w:r w:rsidR="00AA2271">
              <w:rPr>
                <w:b/>
                <w:sz w:val="22"/>
                <w:szCs w:val="22"/>
              </w:rPr>
              <w:t> </w:t>
            </w:r>
            <w:r w:rsidRPr="001B3D75">
              <w:rPr>
                <w:b/>
                <w:sz w:val="22"/>
                <w:szCs w:val="22"/>
              </w:rPr>
              <w:t>072</w:t>
            </w:r>
          </w:p>
        </w:tc>
        <w:tc>
          <w:tcPr>
            <w:tcW w:w="1439"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right w:w="29" w:type="dxa"/>
            </w:tcMar>
            <w:vAlign w:val="center"/>
          </w:tcPr>
          <w:p w:rsidR="001B3D75" w:rsidRPr="001B3D75" w:rsidRDefault="001B3D75" w:rsidP="00F2490A">
            <w:pPr>
              <w:contextualSpacing/>
              <w:textAlignment w:val="center"/>
              <w:rPr>
                <w:b/>
                <w:sz w:val="22"/>
                <w:szCs w:val="22"/>
              </w:rPr>
            </w:pPr>
            <w:r w:rsidRPr="001B3D75">
              <w:rPr>
                <w:b/>
                <w:sz w:val="22"/>
                <w:szCs w:val="22"/>
              </w:rPr>
              <w:t>34</w:t>
            </w:r>
            <w:r w:rsidR="00AA2271">
              <w:rPr>
                <w:b/>
                <w:sz w:val="22"/>
                <w:szCs w:val="22"/>
              </w:rPr>
              <w:t> </w:t>
            </w:r>
            <w:r w:rsidRPr="001B3D75">
              <w:rPr>
                <w:b/>
                <w:sz w:val="22"/>
                <w:szCs w:val="22"/>
              </w:rPr>
              <w:t>181</w:t>
            </w:r>
          </w:p>
        </w:tc>
        <w:tc>
          <w:tcPr>
            <w:tcW w:w="1152"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right w:w="29" w:type="dxa"/>
            </w:tcMar>
            <w:vAlign w:val="center"/>
          </w:tcPr>
          <w:p w:rsidR="001B3D75" w:rsidRPr="001B3D75" w:rsidRDefault="001B3D75" w:rsidP="00F2490A">
            <w:pPr>
              <w:contextualSpacing/>
              <w:textAlignment w:val="center"/>
              <w:rPr>
                <w:b/>
                <w:sz w:val="22"/>
                <w:szCs w:val="22"/>
              </w:rPr>
            </w:pPr>
            <w:r w:rsidRPr="001B3D75">
              <w:rPr>
                <w:b/>
                <w:sz w:val="22"/>
                <w:szCs w:val="22"/>
              </w:rPr>
              <w:t>29</w:t>
            </w:r>
            <w:r w:rsidR="00AA2271">
              <w:rPr>
                <w:b/>
                <w:sz w:val="22"/>
                <w:szCs w:val="22"/>
              </w:rPr>
              <w:t> </w:t>
            </w:r>
            <w:r w:rsidRPr="001B3D75">
              <w:rPr>
                <w:b/>
                <w:sz w:val="22"/>
                <w:szCs w:val="22"/>
              </w:rPr>
              <w:t>154</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top w:w="9" w:type="dxa"/>
              <w:left w:w="29" w:type="dxa"/>
              <w:right w:w="29" w:type="dxa"/>
            </w:tcMar>
            <w:vAlign w:val="center"/>
          </w:tcPr>
          <w:p w:rsidR="001B3D75" w:rsidRPr="001B3D75" w:rsidRDefault="001B3D75" w:rsidP="00F2490A">
            <w:pPr>
              <w:contextualSpacing/>
              <w:textAlignment w:val="center"/>
              <w:rPr>
                <w:b/>
                <w:sz w:val="22"/>
                <w:szCs w:val="22"/>
              </w:rPr>
            </w:pPr>
            <w:r w:rsidRPr="001B3D75">
              <w:rPr>
                <w:b/>
                <w:sz w:val="22"/>
                <w:szCs w:val="22"/>
              </w:rPr>
              <w:t>73</w:t>
            </w:r>
            <w:r w:rsidR="00AA2271">
              <w:rPr>
                <w:b/>
                <w:sz w:val="22"/>
                <w:szCs w:val="22"/>
              </w:rPr>
              <w:t>.</w:t>
            </w:r>
            <w:r w:rsidRPr="001B3D75">
              <w:rPr>
                <w:b/>
                <w:sz w:val="22"/>
                <w:szCs w:val="22"/>
              </w:rPr>
              <w:t>8%</w:t>
            </w:r>
          </w:p>
        </w:tc>
      </w:tr>
    </w:tbl>
    <w:bookmarkEnd w:id="298"/>
    <w:p w:rsidR="00A92BEC" w:rsidRDefault="001B3D75" w:rsidP="00230E5F">
      <w:pPr>
        <w:pStyle w:val="BodyText"/>
        <w:spacing w:after="0"/>
        <w:jc w:val="both"/>
        <w:rPr>
          <w:sz w:val="18"/>
          <w:szCs w:val="18"/>
          <w:lang w:val="en"/>
        </w:rPr>
      </w:pPr>
      <w:r w:rsidRPr="001B3D75">
        <w:rPr>
          <w:rFonts w:cs="Calibri"/>
          <w:bCs/>
          <w:sz w:val="18"/>
          <w:szCs w:val="18"/>
        </w:rPr>
        <w:t>Source</w:t>
      </w:r>
      <w:r w:rsidRPr="001B3D75">
        <w:rPr>
          <w:rFonts w:cs="Calibri"/>
          <w:bCs/>
          <w:sz w:val="18"/>
          <w:szCs w:val="18"/>
          <w:lang w:val="en-US"/>
        </w:rPr>
        <w:t>:</w:t>
      </w:r>
      <w:r w:rsidRPr="001B3D75">
        <w:rPr>
          <w:sz w:val="18"/>
          <w:szCs w:val="18"/>
          <w:lang w:val="en-US"/>
        </w:rPr>
        <w:t xml:space="preserve"> </w:t>
      </w:r>
      <w:bookmarkStart w:id="299" w:name="_Hlk55361985"/>
      <w:r w:rsidRPr="001B3D75">
        <w:rPr>
          <w:sz w:val="18"/>
          <w:szCs w:val="18"/>
          <w:lang w:val="en-US"/>
        </w:rPr>
        <w:t xml:space="preserve">Ministry of sustainable development and tourism Montenegro, </w:t>
      </w:r>
      <w:r w:rsidRPr="001B3D75">
        <w:rPr>
          <w:sz w:val="18"/>
          <w:szCs w:val="18"/>
          <w:lang w:val="en"/>
        </w:rPr>
        <w:t>Revision of the Master Plans for Municipal Wastewater Management Measures and preparation of the first draft of the Plan for the Implementation of the Specific Directive on Urban Wastewater Treatment 91/271 / EE</w:t>
      </w:r>
      <w:bookmarkStart w:id="300" w:name="_Toc55243443"/>
      <w:bookmarkStart w:id="301" w:name="_Toc55243572"/>
      <w:bookmarkStart w:id="302" w:name="_Toc55243858"/>
      <w:bookmarkStart w:id="303" w:name="_Toc55244118"/>
      <w:bookmarkStart w:id="304" w:name="_Toc55244358"/>
      <w:bookmarkEnd w:id="299"/>
    </w:p>
    <w:p w:rsidR="00F06918" w:rsidRPr="00230E5F" w:rsidRDefault="00F06918" w:rsidP="00230E5F">
      <w:pPr>
        <w:pStyle w:val="BodyText"/>
        <w:spacing w:after="0"/>
        <w:jc w:val="both"/>
        <w:rPr>
          <w:rFonts w:cs="Calibri"/>
          <w:bCs/>
          <w:sz w:val="18"/>
          <w:szCs w:val="18"/>
          <w:lang w:val="en-US"/>
        </w:rPr>
      </w:pPr>
    </w:p>
    <w:p w:rsidR="0093427D" w:rsidRDefault="00C70D36" w:rsidP="00D8664D">
      <w:pPr>
        <w:pStyle w:val="Body"/>
        <w:jc w:val="both"/>
      </w:pPr>
      <w:bookmarkStart w:id="305" w:name="_Hlk56962726"/>
      <w:r w:rsidRPr="0089160A">
        <w:rPr>
          <w:b/>
        </w:rPr>
        <w:t>Wastewater</w:t>
      </w:r>
      <w:r w:rsidR="00FF4599">
        <w:rPr>
          <w:b/>
          <w:lang w:val="sr-Latn-RS"/>
        </w:rPr>
        <w:t>/sewage</w:t>
      </w:r>
      <w:r w:rsidRPr="0089160A">
        <w:rPr>
          <w:b/>
        </w:rPr>
        <w:t xml:space="preserve"> systems:</w:t>
      </w:r>
      <w:r>
        <w:t xml:space="preserve"> </w:t>
      </w:r>
      <w:r w:rsidR="0093427D" w:rsidRPr="0093427D">
        <w:t xml:space="preserve">According to available data for 2018, </w:t>
      </w:r>
      <w:r w:rsidR="00322132">
        <w:t xml:space="preserve">the </w:t>
      </w:r>
      <w:r w:rsidR="0093427D" w:rsidRPr="0093427D">
        <w:t xml:space="preserve">number of households connected to sewage system in </w:t>
      </w:r>
      <w:r w:rsidR="00322132">
        <w:t xml:space="preserve">the </w:t>
      </w:r>
      <w:r w:rsidR="0093427D" w:rsidRPr="0093427D">
        <w:t>10 municipalities on the Serbian part of the programme area represents 5</w:t>
      </w:r>
      <w:r w:rsidR="00322132">
        <w:t> </w:t>
      </w:r>
      <w:r w:rsidR="0093427D" w:rsidRPr="0093427D">
        <w:t>% (77</w:t>
      </w:r>
      <w:r w:rsidR="00322132">
        <w:t> </w:t>
      </w:r>
      <w:r w:rsidR="0093427D" w:rsidRPr="0093427D">
        <w:t>812) of the total number of connected households in Serbia (</w:t>
      </w:r>
      <w:r w:rsidR="0093427D" w:rsidRPr="00322132">
        <w:t>1</w:t>
      </w:r>
      <w:r w:rsidR="00322132">
        <w:t> </w:t>
      </w:r>
      <w:r w:rsidR="0093427D" w:rsidRPr="00322132">
        <w:t>528</w:t>
      </w:r>
      <w:r w:rsidR="00322132">
        <w:t> </w:t>
      </w:r>
      <w:r w:rsidR="0093427D" w:rsidRPr="0093427D">
        <w:t xml:space="preserve">161). </w:t>
      </w:r>
      <w:bookmarkStart w:id="306" w:name="_Toc55243444"/>
      <w:bookmarkStart w:id="307" w:name="_Toc55243573"/>
      <w:bookmarkStart w:id="308" w:name="_Toc55243859"/>
      <w:bookmarkStart w:id="309" w:name="_Toc55244119"/>
      <w:bookmarkStart w:id="310" w:name="_Toc55244359"/>
      <w:bookmarkEnd w:id="300"/>
      <w:bookmarkEnd w:id="301"/>
      <w:bookmarkEnd w:id="302"/>
      <w:bookmarkEnd w:id="303"/>
      <w:bookmarkEnd w:id="304"/>
    </w:p>
    <w:bookmarkEnd w:id="305"/>
    <w:p w:rsidR="00322132" w:rsidRDefault="00322132" w:rsidP="00D8664D">
      <w:pPr>
        <w:pStyle w:val="Body"/>
        <w:jc w:val="both"/>
      </w:pPr>
    </w:p>
    <w:p w:rsidR="00A92BEC" w:rsidRPr="00F06918" w:rsidRDefault="00C70D36" w:rsidP="00D8664D">
      <w:pPr>
        <w:pStyle w:val="Body"/>
        <w:jc w:val="both"/>
      </w:pPr>
      <w:r>
        <w:t xml:space="preserve">There </w:t>
      </w:r>
      <w:r w:rsidR="00322132">
        <w:t xml:space="preserve">was a growing trend </w:t>
      </w:r>
      <w:r>
        <w:t xml:space="preserve">of the </w:t>
      </w:r>
      <w:r w:rsidRPr="00F01188">
        <w:rPr>
          <w:lang w:val="en"/>
        </w:rPr>
        <w:t xml:space="preserve">population covered by wastewater treatment </w:t>
      </w:r>
      <w:r>
        <w:rPr>
          <w:lang w:val="en"/>
        </w:rPr>
        <w:t>in Serbia</w:t>
      </w:r>
      <w:r w:rsidR="00322132" w:rsidRPr="00322132">
        <w:t xml:space="preserve"> </w:t>
      </w:r>
      <w:r w:rsidR="00322132">
        <w:t>in the 2008-2017 period</w:t>
      </w:r>
      <w:r>
        <w:rPr>
          <w:lang w:val="en"/>
        </w:rPr>
        <w:t xml:space="preserve">. </w:t>
      </w:r>
      <w:r w:rsidRPr="00F01188">
        <w:rPr>
          <w:lang w:val="en"/>
        </w:rPr>
        <w:t>In 2017, it amount</w:t>
      </w:r>
      <w:r w:rsidR="00322132">
        <w:rPr>
          <w:lang w:val="en"/>
        </w:rPr>
        <w:t>ed</w:t>
      </w:r>
      <w:r w:rsidRPr="00F01188">
        <w:rPr>
          <w:lang w:val="en"/>
        </w:rPr>
        <w:t xml:space="preserve"> to a maximum of 13.85</w:t>
      </w:r>
      <w:r w:rsidR="00322132">
        <w:rPr>
          <w:lang w:val="en"/>
        </w:rPr>
        <w:t> </w:t>
      </w:r>
      <w:r w:rsidRPr="00F01188">
        <w:rPr>
          <w:lang w:val="en"/>
        </w:rPr>
        <w:t xml:space="preserve">% </w:t>
      </w:r>
      <w:r>
        <w:rPr>
          <w:lang w:val="en"/>
        </w:rPr>
        <w:t xml:space="preserve">of the total population </w:t>
      </w:r>
      <w:r w:rsidRPr="00F01188">
        <w:rPr>
          <w:lang w:val="en"/>
        </w:rPr>
        <w:t>and</w:t>
      </w:r>
      <w:r>
        <w:rPr>
          <w:lang w:val="en"/>
        </w:rPr>
        <w:t xml:space="preserve"> </w:t>
      </w:r>
      <w:r w:rsidRPr="00F01188">
        <w:rPr>
          <w:lang w:val="en"/>
        </w:rPr>
        <w:t>compared to 2007, i</w:t>
      </w:r>
      <w:r>
        <w:rPr>
          <w:lang w:val="en"/>
        </w:rPr>
        <w:t>t increased by 5.89</w:t>
      </w:r>
      <w:r w:rsidR="00322132">
        <w:rPr>
          <w:lang w:val="en"/>
        </w:rPr>
        <w:t> </w:t>
      </w:r>
      <w:r>
        <w:rPr>
          <w:lang w:val="en"/>
        </w:rPr>
        <w:t>%</w:t>
      </w:r>
      <w:r w:rsidRPr="00F01188">
        <w:rPr>
          <w:lang w:val="en"/>
        </w:rPr>
        <w:t>.</w:t>
      </w:r>
      <w:r>
        <w:rPr>
          <w:lang w:val="en"/>
        </w:rPr>
        <w:t xml:space="preserve"> </w:t>
      </w:r>
      <w:bookmarkStart w:id="311" w:name="_Hlk56962959"/>
      <w:r w:rsidR="00322132">
        <w:rPr>
          <w:lang w:val="en"/>
        </w:rPr>
        <w:t>The p</w:t>
      </w:r>
      <w:r w:rsidRPr="00F01188">
        <w:rPr>
          <w:lang w:val="en"/>
        </w:rPr>
        <w:t>ercentage of population co</w:t>
      </w:r>
      <w:r>
        <w:rPr>
          <w:lang w:val="en"/>
        </w:rPr>
        <w:t xml:space="preserve">vered by wastewater treatment </w:t>
      </w:r>
      <w:r w:rsidRPr="00F01188">
        <w:rPr>
          <w:lang w:val="en"/>
        </w:rPr>
        <w:t>depending on the type of treatment</w:t>
      </w:r>
      <w:r>
        <w:rPr>
          <w:lang w:val="en"/>
        </w:rPr>
        <w:t xml:space="preserve"> also gr</w:t>
      </w:r>
      <w:r w:rsidR="00322132">
        <w:rPr>
          <w:lang w:val="en"/>
        </w:rPr>
        <w:t>ew</w:t>
      </w:r>
      <w:r>
        <w:rPr>
          <w:lang w:val="en"/>
        </w:rPr>
        <w:t xml:space="preserve"> in the </w:t>
      </w:r>
      <w:r w:rsidR="00322132">
        <w:rPr>
          <w:lang w:val="en"/>
        </w:rPr>
        <w:t xml:space="preserve">2008-2017 </w:t>
      </w:r>
      <w:r>
        <w:rPr>
          <w:lang w:val="en"/>
        </w:rPr>
        <w:t>period</w:t>
      </w:r>
      <w:r w:rsidRPr="00F01188">
        <w:rPr>
          <w:lang w:val="en"/>
        </w:rPr>
        <w:t xml:space="preserve"> for all</w:t>
      </w:r>
      <w:r>
        <w:rPr>
          <w:lang w:val="en"/>
        </w:rPr>
        <w:t xml:space="preserve"> three types of treatment (</w:t>
      </w:r>
      <w:r w:rsidRPr="00F01188">
        <w:rPr>
          <w:lang w:val="en"/>
        </w:rPr>
        <w:t>primary</w:t>
      </w:r>
      <w:r w:rsidR="00322132">
        <w:rPr>
          <w:lang w:val="en"/>
        </w:rPr>
        <w:t>,</w:t>
      </w:r>
      <w:r w:rsidRPr="00F01188">
        <w:rPr>
          <w:lang w:val="en"/>
        </w:rPr>
        <w:t xml:space="preserve"> secondary and tertiary). In 2016 and 2017, the tertiary treatment significantly increased as the most </w:t>
      </w:r>
      <w:r>
        <w:rPr>
          <w:lang w:val="en"/>
        </w:rPr>
        <w:t>advanced</w:t>
      </w:r>
      <w:r w:rsidRPr="00F01188">
        <w:rPr>
          <w:lang w:val="en"/>
        </w:rPr>
        <w:t xml:space="preserve"> purification treatment and</w:t>
      </w:r>
      <w:r>
        <w:rPr>
          <w:lang w:val="en"/>
        </w:rPr>
        <w:t xml:space="preserve"> </w:t>
      </w:r>
      <w:r w:rsidRPr="00F01188">
        <w:rPr>
          <w:lang w:val="en"/>
        </w:rPr>
        <w:t>3.42</w:t>
      </w:r>
      <w:r w:rsidR="00322132">
        <w:rPr>
          <w:lang w:val="en"/>
        </w:rPr>
        <w:t> </w:t>
      </w:r>
      <w:r w:rsidRPr="00F01188">
        <w:rPr>
          <w:lang w:val="en"/>
        </w:rPr>
        <w:t xml:space="preserve">% of the population was </w:t>
      </w:r>
      <w:r>
        <w:rPr>
          <w:lang w:val="en"/>
        </w:rPr>
        <w:t>covered by</w:t>
      </w:r>
      <w:r w:rsidRPr="00F01188">
        <w:rPr>
          <w:lang w:val="en"/>
        </w:rPr>
        <w:t xml:space="preserve"> this treatment in 2017.</w:t>
      </w:r>
      <w:r w:rsidR="009F18DF" w:rsidRPr="009F18DF">
        <w:rPr>
          <w:rStyle w:val="FootnoteReference"/>
          <w:rFonts w:cs="Calibri"/>
          <w:bCs/>
          <w:lang w:val="en"/>
        </w:rPr>
        <w:footnoteReference w:id="30"/>
      </w:r>
      <w:r w:rsidR="009F18DF">
        <w:rPr>
          <w:lang w:val="en"/>
        </w:rPr>
        <w:t xml:space="preserve"> </w:t>
      </w:r>
      <w:r w:rsidRPr="002E645D">
        <w:t>In the region of Western Serbia, 44.5</w:t>
      </w:r>
      <w:r w:rsidR="00322132">
        <w:t> </w:t>
      </w:r>
      <w:r w:rsidRPr="002E645D">
        <w:t>% of wastewater discharged</w:t>
      </w:r>
      <w:r>
        <w:t xml:space="preserve"> into the public sewer is processed (cleaned)</w:t>
      </w:r>
      <w:r w:rsidRPr="002E645D">
        <w:t xml:space="preserve"> before discharge to recipients</w:t>
      </w:r>
      <w:r>
        <w:rPr>
          <w:rStyle w:val="FootnoteReference"/>
          <w:rFonts w:cs="Calibri"/>
          <w:bCs/>
        </w:rPr>
        <w:footnoteReference w:id="31"/>
      </w:r>
      <w:r>
        <w:t xml:space="preserve">. </w:t>
      </w:r>
      <w:r w:rsidR="00322132">
        <w:t>T</w:t>
      </w:r>
      <w:r>
        <w:t xml:space="preserve">here is </w:t>
      </w:r>
      <w:r w:rsidR="00322132">
        <w:t xml:space="preserve">also </w:t>
      </w:r>
      <w:r>
        <w:t xml:space="preserve">a certain level of households in </w:t>
      </w:r>
      <w:r w:rsidR="00322132">
        <w:t xml:space="preserve">the </w:t>
      </w:r>
      <w:r>
        <w:t>Moravički and Raški district</w:t>
      </w:r>
      <w:r w:rsidR="00322132">
        <w:t>s</w:t>
      </w:r>
      <w:r>
        <w:t xml:space="preserve"> (20-50</w:t>
      </w:r>
      <w:r w:rsidR="00322132">
        <w:t> </w:t>
      </w:r>
      <w:r>
        <w:t xml:space="preserve">%) that use wastewater treatment systems, while in </w:t>
      </w:r>
      <w:r w:rsidR="00322132">
        <w:t xml:space="preserve">the </w:t>
      </w:r>
      <w:r>
        <w:t>Zlatiborski district that number is insignificant,</w:t>
      </w:r>
      <w:r w:rsidR="00322132">
        <w:t xml:space="preserve"> and therefore</w:t>
      </w:r>
      <w:r>
        <w:t xml:space="preserve"> the biggest percentage of polluted waters </w:t>
      </w:r>
      <w:r w:rsidR="00322132">
        <w:t>is</w:t>
      </w:r>
      <w:r>
        <w:t xml:space="preserve"> </w:t>
      </w:r>
      <w:r w:rsidR="00322132">
        <w:t xml:space="preserve">measured in this </w:t>
      </w:r>
      <w:r>
        <w:t>district.</w:t>
      </w:r>
      <w:bookmarkEnd w:id="306"/>
      <w:bookmarkEnd w:id="307"/>
      <w:bookmarkEnd w:id="308"/>
      <w:bookmarkEnd w:id="309"/>
      <w:bookmarkEnd w:id="310"/>
    </w:p>
    <w:bookmarkEnd w:id="311"/>
    <w:p w:rsidR="00322132" w:rsidRDefault="00322132" w:rsidP="00F06918">
      <w:pPr>
        <w:pStyle w:val="Body"/>
        <w:jc w:val="both"/>
        <w:rPr>
          <w:color w:val="000000"/>
          <w:szCs w:val="21"/>
          <w:lang w:eastAsia="fr-FR"/>
        </w:rPr>
      </w:pPr>
    </w:p>
    <w:p w:rsidR="00A92BEC" w:rsidRPr="00F06918" w:rsidRDefault="00322132" w:rsidP="00F06918">
      <w:pPr>
        <w:pStyle w:val="Body"/>
        <w:jc w:val="both"/>
        <w:rPr>
          <w:color w:val="000000"/>
          <w:szCs w:val="21"/>
          <w:lang w:eastAsia="fr-FR"/>
        </w:rPr>
      </w:pPr>
      <w:r>
        <w:rPr>
          <w:color w:val="000000"/>
          <w:szCs w:val="21"/>
          <w:lang w:eastAsia="fr-FR"/>
        </w:rPr>
        <w:t>The c</w:t>
      </w:r>
      <w:r w:rsidR="00C70D36">
        <w:rPr>
          <w:color w:val="000000"/>
          <w:szCs w:val="21"/>
          <w:lang w:eastAsia="fr-FR"/>
        </w:rPr>
        <w:t>urrent</w:t>
      </w:r>
      <w:r w:rsidR="00C70D36" w:rsidRPr="00912577">
        <w:rPr>
          <w:color w:val="000000"/>
          <w:szCs w:val="21"/>
          <w:lang w:eastAsia="fr-FR"/>
        </w:rPr>
        <w:t xml:space="preserve"> status of wastewater collection services</w:t>
      </w:r>
      <w:r w:rsidR="00C70D36">
        <w:rPr>
          <w:color w:val="000000"/>
          <w:szCs w:val="21"/>
          <w:lang w:eastAsia="fr-FR"/>
        </w:rPr>
        <w:t xml:space="preserve"> in Montenegro shows low service coverage</w:t>
      </w:r>
      <w:r>
        <w:rPr>
          <w:color w:val="000000"/>
          <w:szCs w:val="21"/>
          <w:lang w:eastAsia="fr-FR"/>
        </w:rPr>
        <w:t>. It</w:t>
      </w:r>
      <w:r w:rsidR="00C70D36" w:rsidRPr="00912577">
        <w:rPr>
          <w:color w:val="000000"/>
          <w:szCs w:val="21"/>
          <w:lang w:eastAsia="fr-FR"/>
        </w:rPr>
        <w:t xml:space="preserve"> is assessed that current system require substantial rehabilitation and upgrade</w:t>
      </w:r>
      <w:r w:rsidR="00C70D36">
        <w:rPr>
          <w:rStyle w:val="FootnoteReference"/>
          <w:rFonts w:cs="Calibri"/>
          <w:color w:val="000000"/>
          <w:szCs w:val="21"/>
          <w:lang w:eastAsia="fr-FR"/>
        </w:rPr>
        <w:footnoteReference w:id="32"/>
      </w:r>
      <w:r w:rsidR="00C70D36" w:rsidRPr="00912577">
        <w:rPr>
          <w:color w:val="000000"/>
          <w:szCs w:val="21"/>
          <w:lang w:eastAsia="fr-FR"/>
        </w:rPr>
        <w:t>.</w:t>
      </w:r>
      <w:r w:rsidR="00C70D36">
        <w:rPr>
          <w:color w:val="000000"/>
          <w:szCs w:val="21"/>
          <w:lang w:eastAsia="fr-FR"/>
        </w:rPr>
        <w:t xml:space="preserve"> </w:t>
      </w:r>
      <w:r w:rsidR="00C70D36" w:rsidRPr="000568D7">
        <w:rPr>
          <w:color w:val="000000"/>
          <w:szCs w:val="21"/>
          <w:lang w:eastAsia="fr-FR"/>
        </w:rPr>
        <w:t>The basic structure/organization of municipal wastewater management is based on local self-government units and these tasks are usually performed by a water supply company (provider of regulated communal activities - municipal wastewater and water supply) founded by local self-government units, while some local governments have deci</w:t>
      </w:r>
      <w:r w:rsidR="00C70D36">
        <w:rPr>
          <w:color w:val="000000"/>
          <w:szCs w:val="21"/>
          <w:lang w:eastAsia="fr-FR"/>
        </w:rPr>
        <w:t xml:space="preserve">ded to hire a private operator through </w:t>
      </w:r>
      <w:r w:rsidR="00C70D36" w:rsidRPr="000568D7">
        <w:rPr>
          <w:color w:val="000000"/>
          <w:szCs w:val="21"/>
          <w:lang w:eastAsia="fr-FR"/>
        </w:rPr>
        <w:t>a concession agreement for the performance of a certain part of wastewater operations.</w:t>
      </w:r>
      <w:r w:rsidR="00C70D36">
        <w:rPr>
          <w:color w:val="000000"/>
          <w:szCs w:val="21"/>
          <w:lang w:eastAsia="fr-FR"/>
        </w:rPr>
        <w:t xml:space="preserve"> </w:t>
      </w:r>
      <w:bookmarkStart w:id="312" w:name="_Hlk56962854"/>
      <w:r w:rsidR="00C70D36" w:rsidRPr="000568D7">
        <w:rPr>
          <w:color w:val="000000"/>
          <w:szCs w:val="21"/>
          <w:lang w:eastAsia="fr-FR"/>
        </w:rPr>
        <w:t>The current coverage of the population with wastewater collection services is very different by municipalit</w:t>
      </w:r>
      <w:r>
        <w:rPr>
          <w:color w:val="000000"/>
          <w:szCs w:val="21"/>
          <w:lang w:eastAsia="fr-FR"/>
        </w:rPr>
        <w:t>y</w:t>
      </w:r>
      <w:r w:rsidR="00C70D36" w:rsidRPr="000568D7">
        <w:rPr>
          <w:color w:val="000000"/>
          <w:szCs w:val="21"/>
          <w:lang w:eastAsia="fr-FR"/>
        </w:rPr>
        <w:t>, while it is estimated that this coverage at the national level is about 47.5</w:t>
      </w:r>
      <w:r>
        <w:rPr>
          <w:color w:val="000000"/>
          <w:szCs w:val="21"/>
          <w:lang w:eastAsia="fr-FR"/>
        </w:rPr>
        <w:t> </w:t>
      </w:r>
      <w:r w:rsidR="00C70D36" w:rsidRPr="000568D7">
        <w:rPr>
          <w:color w:val="000000"/>
          <w:szCs w:val="21"/>
          <w:lang w:eastAsia="fr-FR"/>
        </w:rPr>
        <w:t>% of the total population. Rates of connection to the wastewater collection system also vary from region to region, and they are quite low in t</w:t>
      </w:r>
      <w:r w:rsidR="00C70D36">
        <w:rPr>
          <w:color w:val="000000"/>
          <w:szCs w:val="21"/>
          <w:lang w:eastAsia="fr-FR"/>
        </w:rPr>
        <w:t>he northern region - about 38</w:t>
      </w:r>
      <w:r>
        <w:rPr>
          <w:color w:val="000000"/>
          <w:szCs w:val="21"/>
          <w:lang w:eastAsia="fr-FR"/>
        </w:rPr>
        <w:t> </w:t>
      </w:r>
      <w:r w:rsidR="00C70D36">
        <w:rPr>
          <w:color w:val="000000"/>
          <w:szCs w:val="21"/>
          <w:lang w:eastAsia="fr-FR"/>
        </w:rPr>
        <w:t xml:space="preserve">% while </w:t>
      </w:r>
      <w:r w:rsidR="00C70D36" w:rsidRPr="000568D7">
        <w:rPr>
          <w:color w:val="000000"/>
          <w:szCs w:val="21"/>
          <w:lang w:eastAsia="fr-FR"/>
        </w:rPr>
        <w:t>significantly more in the coastal region - about 52</w:t>
      </w:r>
      <w:r>
        <w:rPr>
          <w:color w:val="000000"/>
          <w:szCs w:val="21"/>
          <w:lang w:eastAsia="fr-FR"/>
        </w:rPr>
        <w:t> </w:t>
      </w:r>
      <w:r w:rsidR="00C70D36" w:rsidRPr="000568D7">
        <w:rPr>
          <w:color w:val="000000"/>
          <w:szCs w:val="21"/>
          <w:lang w:eastAsia="fr-FR"/>
        </w:rPr>
        <w:t>% of the population</w:t>
      </w:r>
      <w:r w:rsidR="00C70D36">
        <w:rPr>
          <w:rStyle w:val="FootnoteReference"/>
          <w:rFonts w:cs="Calibri"/>
          <w:color w:val="000000"/>
          <w:szCs w:val="21"/>
          <w:lang w:eastAsia="fr-FR"/>
        </w:rPr>
        <w:footnoteReference w:id="33"/>
      </w:r>
      <w:r w:rsidR="00C70D36" w:rsidRPr="000568D7">
        <w:rPr>
          <w:color w:val="000000"/>
          <w:szCs w:val="21"/>
          <w:lang w:eastAsia="fr-FR"/>
        </w:rPr>
        <w:t>.</w:t>
      </w:r>
      <w:r w:rsidR="004A5D97">
        <w:rPr>
          <w:color w:val="000000"/>
          <w:szCs w:val="21"/>
          <w:lang w:eastAsia="fr-FR"/>
        </w:rPr>
        <w:t xml:space="preserve"> </w:t>
      </w:r>
      <w:r w:rsidR="005F461A" w:rsidRPr="00733F8D">
        <w:rPr>
          <w:rFonts w:cs="Calibri"/>
          <w:bCs/>
          <w:highlight w:val="yellow"/>
        </w:rPr>
        <w:t xml:space="preserve">At the moment, </w:t>
      </w:r>
      <w:r w:rsidR="00733F8D" w:rsidRPr="00733F8D">
        <w:rPr>
          <w:rFonts w:cs="Calibri"/>
          <w:bCs/>
          <w:highlight w:val="yellow"/>
        </w:rPr>
        <w:t>there are eight wastewater treatment facilities plants in the programme territory (on</w:t>
      </w:r>
      <w:r w:rsidR="005F461A" w:rsidRPr="00733F8D">
        <w:rPr>
          <w:rFonts w:cs="Calibri"/>
          <w:bCs/>
          <w:highlight w:val="yellow"/>
        </w:rPr>
        <w:t xml:space="preserve"> Montenegrin side of the programme </w:t>
      </w:r>
      <w:r>
        <w:rPr>
          <w:rFonts w:cs="Calibri"/>
          <w:bCs/>
          <w:highlight w:val="yellow"/>
        </w:rPr>
        <w:t>these are located</w:t>
      </w:r>
      <w:r w:rsidR="00733F8D" w:rsidRPr="00733F8D">
        <w:rPr>
          <w:rFonts w:cs="Calibri"/>
          <w:bCs/>
          <w:highlight w:val="yellow"/>
        </w:rPr>
        <w:t xml:space="preserve"> </w:t>
      </w:r>
      <w:r w:rsidR="005F461A" w:rsidRPr="00733F8D">
        <w:rPr>
          <w:rFonts w:cs="Calibri"/>
          <w:bCs/>
          <w:highlight w:val="yellow"/>
        </w:rPr>
        <w:t>in Nikšić, Mojkovac, Žabljak, Šavnik, Berane and Pljevlja</w:t>
      </w:r>
      <w:r w:rsidR="00733F8D" w:rsidRPr="00733F8D">
        <w:rPr>
          <w:rFonts w:cs="Calibri"/>
          <w:bCs/>
          <w:highlight w:val="yellow"/>
        </w:rPr>
        <w:t xml:space="preserve"> and on Serbian side in Ra</w:t>
      </w:r>
      <w:r w:rsidR="00733F8D" w:rsidRPr="00733F8D">
        <w:rPr>
          <w:rFonts w:cs="Calibri"/>
          <w:bCs/>
          <w:highlight w:val="yellow"/>
          <w:lang w:val="sr-Latn-RS"/>
        </w:rPr>
        <w:t>ška and Kraljevo)</w:t>
      </w:r>
      <w:r w:rsidR="005F461A" w:rsidRPr="00733F8D">
        <w:rPr>
          <w:rFonts w:cs="Calibri"/>
          <w:bCs/>
          <w:highlight w:val="yellow"/>
        </w:rPr>
        <w:t>.</w:t>
      </w:r>
      <w:r w:rsidR="005F461A">
        <w:rPr>
          <w:rFonts w:cs="Calibri"/>
          <w:bCs/>
        </w:rPr>
        <w:t xml:space="preserve"> </w:t>
      </w:r>
    </w:p>
    <w:p w:rsidR="00322132" w:rsidRDefault="00322132" w:rsidP="00D8664D">
      <w:pPr>
        <w:pStyle w:val="Body"/>
        <w:jc w:val="both"/>
      </w:pPr>
    </w:p>
    <w:p w:rsidR="00C70D36" w:rsidRDefault="00C70D36" w:rsidP="00D8664D">
      <w:pPr>
        <w:pStyle w:val="Body"/>
        <w:jc w:val="both"/>
      </w:pPr>
      <w:r w:rsidRPr="00307DBE">
        <w:t>The programme area</w:t>
      </w:r>
      <w:r>
        <w:t xml:space="preserve"> in general</w:t>
      </w:r>
      <w:r w:rsidRPr="00307DBE">
        <w:t xml:space="preserve"> has insufficient wastewater treatment facilitie</w:t>
      </w:r>
      <w:r w:rsidR="00733F8D">
        <w:t>s, and plans for construction of new wastewater treatment</w:t>
      </w:r>
      <w:r w:rsidR="006F21F4">
        <w:t xml:space="preserve"> facilities</w:t>
      </w:r>
      <w:r w:rsidR="00733F8D">
        <w:t xml:space="preserve"> </w:t>
      </w:r>
      <w:r w:rsidR="006F21F4">
        <w:t xml:space="preserve">are under progress. </w:t>
      </w:r>
    </w:p>
    <w:bookmarkEnd w:id="312"/>
    <w:p w:rsidR="00D8664D" w:rsidRPr="00307DBE" w:rsidRDefault="00D8664D" w:rsidP="00D8664D">
      <w:pPr>
        <w:pStyle w:val="Body"/>
        <w:jc w:val="both"/>
      </w:pPr>
    </w:p>
    <w:p w:rsidR="003877BC" w:rsidRDefault="00C70D36" w:rsidP="003877BC">
      <w:pPr>
        <w:pStyle w:val="Body"/>
        <w:jc w:val="both"/>
      </w:pPr>
      <w:bookmarkStart w:id="313" w:name="_Hlk56963173"/>
      <w:r w:rsidRPr="0089160A">
        <w:rPr>
          <w:b/>
        </w:rPr>
        <w:t>Solid waste management:</w:t>
      </w:r>
      <w:r>
        <w:rPr>
          <w:b/>
        </w:rPr>
        <w:t xml:space="preserve"> </w:t>
      </w:r>
      <w:r w:rsidR="003877BC" w:rsidRPr="006A2D9E">
        <w:t xml:space="preserve">In spite of the fact that national legislation and strategic directions for proper waste management have been developed and defined </w:t>
      </w:r>
      <w:r w:rsidR="003877BC" w:rsidRPr="00DE6989">
        <w:t>in Serbia</w:t>
      </w:r>
      <w:r w:rsidR="003877BC">
        <w:t xml:space="preserve"> and Montenegro</w:t>
      </w:r>
      <w:r w:rsidR="003877BC" w:rsidRPr="00DE6989">
        <w:t>, the provision</w:t>
      </w:r>
      <w:r w:rsidR="003877BC" w:rsidRPr="006A2D9E">
        <w:t xml:space="preserve"> of well-developed and properly equipped waste collection systems remains as one of the main challenges facing this sub-sector. </w:t>
      </w:r>
    </w:p>
    <w:p w:rsidR="003877BC" w:rsidRDefault="003877BC" w:rsidP="003877BC">
      <w:pPr>
        <w:pStyle w:val="Body"/>
        <w:jc w:val="both"/>
        <w:rPr>
          <w:snapToGrid w:val="0"/>
          <w:szCs w:val="20"/>
          <w:lang w:val="sv-SE" w:eastAsia="x-none"/>
        </w:rPr>
      </w:pPr>
    </w:p>
    <w:p w:rsidR="007667F0" w:rsidRDefault="00C70D36" w:rsidP="00230E5F">
      <w:pPr>
        <w:pStyle w:val="Body"/>
        <w:jc w:val="both"/>
        <w:rPr>
          <w:lang w:val="en"/>
        </w:rPr>
      </w:pPr>
      <w:r>
        <w:t>Based on the reports received from the public utility companies (PUC), 11.6 million tons of waste w</w:t>
      </w:r>
      <w:r w:rsidR="00006DCA">
        <w:t>ere</w:t>
      </w:r>
      <w:r>
        <w:t xml:space="preserve"> produced in the Republic of Serbia in 2018, of which 2.23 million was municipal waste reported by the PUC which collect waste. Business entities that report waste production and treatment to the Serbian Environmental Agency reported the production of 9.37 million tons of waste in the same year. </w:t>
      </w:r>
      <w:r w:rsidR="002B5CDA">
        <w:rPr>
          <w:lang w:val="en"/>
        </w:rPr>
        <w:t>A</w:t>
      </w:r>
      <w:r w:rsidR="002B5CDA" w:rsidRPr="00DD6336">
        <w:rPr>
          <w:lang w:val="en"/>
        </w:rPr>
        <w:t>ccording to the data obtained fr</w:t>
      </w:r>
      <w:r w:rsidR="002B5CDA">
        <w:rPr>
          <w:lang w:val="en"/>
        </w:rPr>
        <w:t xml:space="preserve">om the 93 local self-governments, </w:t>
      </w:r>
      <w:r w:rsidR="002B5CDA" w:rsidRPr="00DD6336">
        <w:rPr>
          <w:lang w:val="en"/>
        </w:rPr>
        <w:t xml:space="preserve">PUCs dispose </w:t>
      </w:r>
      <w:r w:rsidR="002B5CDA">
        <w:rPr>
          <w:lang w:val="en"/>
        </w:rPr>
        <w:t xml:space="preserve">waste </w:t>
      </w:r>
      <w:r w:rsidR="002B5CDA" w:rsidRPr="00DD6336">
        <w:rPr>
          <w:lang w:val="en"/>
        </w:rPr>
        <w:t>at 82 unsanitary landfills</w:t>
      </w:r>
      <w:r w:rsidR="002B5CDA">
        <w:rPr>
          <w:lang w:val="en"/>
        </w:rPr>
        <w:t xml:space="preserve"> </w:t>
      </w:r>
      <w:r w:rsidR="002B5CDA" w:rsidRPr="00DD6336">
        <w:rPr>
          <w:lang w:val="en"/>
        </w:rPr>
        <w:t xml:space="preserve">located in 72 municipalities. These are mostly landfills that </w:t>
      </w:r>
      <w:r w:rsidR="002B5CDA">
        <w:rPr>
          <w:lang w:val="en"/>
        </w:rPr>
        <w:t xml:space="preserve">are envisaged for closure or remediation as stated in the Serbian Waste Management Strategy. </w:t>
      </w:r>
    </w:p>
    <w:p w:rsidR="00C70D36" w:rsidRPr="0089160A" w:rsidRDefault="00C70D36" w:rsidP="00C70D36">
      <w:pPr>
        <w:jc w:val="center"/>
        <w:rPr>
          <w:sz w:val="16"/>
          <w:szCs w:val="16"/>
        </w:rPr>
      </w:pPr>
    </w:p>
    <w:p w:rsidR="00C70D36" w:rsidRDefault="00C70D36" w:rsidP="00D8664D">
      <w:pPr>
        <w:pStyle w:val="Body"/>
        <w:jc w:val="both"/>
        <w:rPr>
          <w:lang w:val="en"/>
        </w:rPr>
      </w:pPr>
      <w:r>
        <w:rPr>
          <w:lang w:val="en"/>
        </w:rPr>
        <w:t>Sanitary</w:t>
      </w:r>
      <w:r w:rsidRPr="00417D11">
        <w:rPr>
          <w:lang w:val="en"/>
        </w:rPr>
        <w:t xml:space="preserve"> landfills are used for the disposal of non-hazardous waste</w:t>
      </w:r>
      <w:r>
        <w:rPr>
          <w:lang w:val="en"/>
        </w:rPr>
        <w:t xml:space="preserve">. These types of landfills represent </w:t>
      </w:r>
      <w:r w:rsidR="00006DCA">
        <w:rPr>
          <w:lang w:val="en"/>
        </w:rPr>
        <w:t xml:space="preserve">a </w:t>
      </w:r>
      <w:r>
        <w:rPr>
          <w:lang w:val="en"/>
        </w:rPr>
        <w:t>sanitary-technical</w:t>
      </w:r>
      <w:r w:rsidRPr="00417D11">
        <w:rPr>
          <w:lang w:val="en"/>
        </w:rPr>
        <w:t xml:space="preserve"> space </w:t>
      </w:r>
      <w:r>
        <w:rPr>
          <w:lang w:val="en"/>
        </w:rPr>
        <w:t xml:space="preserve">where waste generated in public areas, households, </w:t>
      </w:r>
      <w:r w:rsidRPr="00417D11">
        <w:rPr>
          <w:lang w:val="en"/>
        </w:rPr>
        <w:t>produc</w:t>
      </w:r>
      <w:r>
        <w:rPr>
          <w:lang w:val="en"/>
        </w:rPr>
        <w:t xml:space="preserve">tion, service activities and </w:t>
      </w:r>
      <w:r w:rsidRPr="00417D11">
        <w:rPr>
          <w:lang w:val="en"/>
        </w:rPr>
        <w:t>trade</w:t>
      </w:r>
      <w:r>
        <w:rPr>
          <w:lang w:val="en"/>
        </w:rPr>
        <w:t xml:space="preserve"> are disposed. This type of waste does </w:t>
      </w:r>
      <w:r w:rsidRPr="00417D11">
        <w:rPr>
          <w:lang w:val="en"/>
        </w:rPr>
        <w:t>not have the properties of hazardous substances and cannot be processed or</w:t>
      </w:r>
      <w:r>
        <w:rPr>
          <w:lang w:val="en"/>
        </w:rPr>
        <w:t xml:space="preserve"> </w:t>
      </w:r>
      <w:r w:rsidRPr="00417D11">
        <w:rPr>
          <w:lang w:val="en"/>
        </w:rPr>
        <w:t>rationally used as an industrial raw material or energy fuel.</w:t>
      </w:r>
      <w:r>
        <w:rPr>
          <w:lang w:val="en"/>
        </w:rPr>
        <w:t xml:space="preserve"> </w:t>
      </w:r>
      <w:r w:rsidRPr="00417D11">
        <w:rPr>
          <w:lang w:val="en"/>
        </w:rPr>
        <w:t>By t</w:t>
      </w:r>
      <w:r>
        <w:rPr>
          <w:lang w:val="en"/>
        </w:rPr>
        <w:t xml:space="preserve">he end of 2018, </w:t>
      </w:r>
      <w:r w:rsidRPr="002B5CDA">
        <w:rPr>
          <w:lang w:val="en"/>
        </w:rPr>
        <w:t>11 regional sanitary landfills</w:t>
      </w:r>
      <w:r w:rsidRPr="00417D11">
        <w:rPr>
          <w:lang w:val="en"/>
        </w:rPr>
        <w:t xml:space="preserve"> h</w:t>
      </w:r>
      <w:r w:rsidR="00006DCA">
        <w:rPr>
          <w:lang w:val="en"/>
        </w:rPr>
        <w:t>ad</w:t>
      </w:r>
      <w:r w:rsidRPr="00417D11">
        <w:rPr>
          <w:lang w:val="en"/>
        </w:rPr>
        <w:t xml:space="preserve"> been built on the ter</w:t>
      </w:r>
      <w:r>
        <w:rPr>
          <w:lang w:val="en"/>
        </w:rPr>
        <w:t>ritory of the Republic of Serbia</w:t>
      </w:r>
      <w:r w:rsidRPr="00417D11">
        <w:rPr>
          <w:lang w:val="en"/>
        </w:rPr>
        <w:t>.</w:t>
      </w:r>
    </w:p>
    <w:p w:rsidR="00C03451" w:rsidRDefault="00C03451" w:rsidP="00D8664D">
      <w:pPr>
        <w:pStyle w:val="Body"/>
        <w:jc w:val="both"/>
        <w:rPr>
          <w:lang w:val="en"/>
        </w:rPr>
      </w:pPr>
    </w:p>
    <w:p w:rsidR="00C70D36" w:rsidRPr="00F06918" w:rsidRDefault="00D918AB" w:rsidP="00D8664D">
      <w:pPr>
        <w:pStyle w:val="Body"/>
        <w:jc w:val="both"/>
        <w:rPr>
          <w:shd w:val="clear" w:color="auto" w:fill="FFFFFF"/>
        </w:rPr>
      </w:pPr>
      <w:r w:rsidRPr="00F06918">
        <w:rPr>
          <w:lang w:val="en"/>
        </w:rPr>
        <w:t>In the Zlatborski distric</w:t>
      </w:r>
      <w:r w:rsidR="008C7D60" w:rsidRPr="00F06918">
        <w:rPr>
          <w:lang w:val="en"/>
        </w:rPr>
        <w:t>t</w:t>
      </w:r>
      <w:r w:rsidRPr="00F06918">
        <w:rPr>
          <w:lang w:val="en"/>
        </w:rPr>
        <w:t>, there is one sanitary landfill Duboko, that s</w:t>
      </w:r>
      <w:r w:rsidRPr="00F06918">
        <w:rPr>
          <w:shd w:val="clear" w:color="auto" w:fill="FFFFFF"/>
        </w:rPr>
        <w:t>erve nine municipalities (</w:t>
      </w:r>
      <w:r w:rsidR="00DF616E" w:rsidRPr="00F06918">
        <w:rPr>
          <w:shd w:val="clear" w:color="auto" w:fill="FFFFFF"/>
        </w:rPr>
        <w:t>Č</w:t>
      </w:r>
      <w:r w:rsidRPr="00F06918">
        <w:rPr>
          <w:shd w:val="clear" w:color="auto" w:fill="FFFFFF"/>
        </w:rPr>
        <w:t>a</w:t>
      </w:r>
      <w:r w:rsidR="00DF616E" w:rsidRPr="00F06918">
        <w:rPr>
          <w:shd w:val="clear" w:color="auto" w:fill="FFFFFF"/>
        </w:rPr>
        <w:t>č</w:t>
      </w:r>
      <w:r w:rsidRPr="00F06918">
        <w:rPr>
          <w:shd w:val="clear" w:color="auto" w:fill="FFFFFF"/>
        </w:rPr>
        <w:t>ak, U</w:t>
      </w:r>
      <w:r w:rsidR="00DF616E" w:rsidRPr="00F06918">
        <w:rPr>
          <w:shd w:val="clear" w:color="auto" w:fill="FFFFFF"/>
        </w:rPr>
        <w:t>ž</w:t>
      </w:r>
      <w:r w:rsidRPr="00F06918">
        <w:rPr>
          <w:shd w:val="clear" w:color="auto" w:fill="FFFFFF"/>
        </w:rPr>
        <w:t>ice, Bajina Basta, Po</w:t>
      </w:r>
      <w:r w:rsidR="00DF616E" w:rsidRPr="00F06918">
        <w:rPr>
          <w:shd w:val="clear" w:color="auto" w:fill="FFFFFF"/>
        </w:rPr>
        <w:t>ž</w:t>
      </w:r>
      <w:r w:rsidRPr="00F06918">
        <w:rPr>
          <w:shd w:val="clear" w:color="auto" w:fill="FFFFFF"/>
        </w:rPr>
        <w:t xml:space="preserve">ega, Arilje, </w:t>
      </w:r>
      <w:r w:rsidR="00DF616E" w:rsidRPr="00F06918">
        <w:rPr>
          <w:shd w:val="clear" w:color="auto" w:fill="FFFFFF"/>
        </w:rPr>
        <w:t>Č</w:t>
      </w:r>
      <w:r w:rsidRPr="00F06918">
        <w:rPr>
          <w:shd w:val="clear" w:color="auto" w:fill="FFFFFF"/>
        </w:rPr>
        <w:t>ajetina, Kosjeri</w:t>
      </w:r>
      <w:r w:rsidR="00DF616E" w:rsidRPr="00F06918">
        <w:rPr>
          <w:shd w:val="clear" w:color="auto" w:fill="FFFFFF"/>
        </w:rPr>
        <w:t>ć</w:t>
      </w:r>
      <w:r w:rsidRPr="00F06918">
        <w:rPr>
          <w:shd w:val="clear" w:color="auto" w:fill="FFFFFF"/>
        </w:rPr>
        <w:t>, Lu</w:t>
      </w:r>
      <w:r w:rsidR="00DF616E" w:rsidRPr="00F06918">
        <w:rPr>
          <w:shd w:val="clear" w:color="auto" w:fill="FFFFFF"/>
        </w:rPr>
        <w:t>č</w:t>
      </w:r>
      <w:r w:rsidRPr="00F06918">
        <w:rPr>
          <w:shd w:val="clear" w:color="auto" w:fill="FFFFFF"/>
        </w:rPr>
        <w:t>ani and</w:t>
      </w:r>
      <w:r w:rsidR="00006DCA">
        <w:rPr>
          <w:shd w:val="clear" w:color="auto" w:fill="FFFFFF"/>
        </w:rPr>
        <w:t xml:space="preserve"> </w:t>
      </w:r>
      <w:r w:rsidRPr="00F06918">
        <w:rPr>
          <w:shd w:val="clear" w:color="auto" w:fill="FFFFFF"/>
        </w:rPr>
        <w:t>Ivanjica). The Duboko site is located in the Northeast part of U</w:t>
      </w:r>
      <w:r w:rsidR="00DF616E" w:rsidRPr="00F06918">
        <w:rPr>
          <w:shd w:val="clear" w:color="auto" w:fill="FFFFFF"/>
        </w:rPr>
        <w:t>ž</w:t>
      </w:r>
      <w:r w:rsidRPr="00F06918">
        <w:rPr>
          <w:shd w:val="clear" w:color="auto" w:fill="FFFFFF"/>
        </w:rPr>
        <w:t>ice, approximately 4 km from the city centre along the Uzice-Kosjeri</w:t>
      </w:r>
      <w:r w:rsidR="00006DCA">
        <w:rPr>
          <w:shd w:val="clear" w:color="auto" w:fill="FFFFFF"/>
          <w:lang w:val="hr-HR"/>
        </w:rPr>
        <w:t>ć</w:t>
      </w:r>
      <w:r w:rsidRPr="00F06918">
        <w:rPr>
          <w:shd w:val="clear" w:color="auto" w:fill="FFFFFF"/>
        </w:rPr>
        <w:t xml:space="preserve"> regional road. </w:t>
      </w:r>
      <w:r w:rsidR="00006DCA">
        <w:rPr>
          <w:shd w:val="clear" w:color="auto" w:fill="FFFFFF"/>
        </w:rPr>
        <w:t>The l</w:t>
      </w:r>
      <w:r w:rsidRPr="00F06918">
        <w:rPr>
          <w:shd w:val="clear" w:color="auto" w:fill="FFFFFF"/>
        </w:rPr>
        <w:t>andfill capacity is 553</w:t>
      </w:r>
      <w:r w:rsidR="00006DCA">
        <w:rPr>
          <w:shd w:val="clear" w:color="auto" w:fill="FFFFFF"/>
        </w:rPr>
        <w:t> </w:t>
      </w:r>
      <w:r w:rsidRPr="00F06918">
        <w:rPr>
          <w:shd w:val="clear" w:color="auto" w:fill="FFFFFF"/>
        </w:rPr>
        <w:t>000 m</w:t>
      </w:r>
      <w:r w:rsidR="00006DCA">
        <w:rPr>
          <w:shd w:val="clear" w:color="auto" w:fill="FFFFFF"/>
        </w:rPr>
        <w:t>³</w:t>
      </w:r>
      <w:r w:rsidRPr="00F06918">
        <w:rPr>
          <w:shd w:val="clear" w:color="auto" w:fill="FFFFFF"/>
        </w:rPr>
        <w:t xml:space="preserve"> for solid waste disposal after pre-sorting of recycled material with an estimated lifespan of 12 to 15 years.</w:t>
      </w:r>
      <w:r w:rsidR="003914C6" w:rsidRPr="00F06918">
        <w:rPr>
          <w:shd w:val="clear" w:color="auto" w:fill="FFFFFF"/>
        </w:rPr>
        <w:t xml:space="preserve"> </w:t>
      </w:r>
      <w:r w:rsidR="0099150E" w:rsidRPr="00F06918">
        <w:rPr>
          <w:shd w:val="clear" w:color="auto" w:fill="FFFFFF"/>
        </w:rPr>
        <w:t>At the moment</w:t>
      </w:r>
      <w:r w:rsidR="008C7D60" w:rsidRPr="00F06918">
        <w:rPr>
          <w:shd w:val="clear" w:color="auto" w:fill="FFFFFF"/>
        </w:rPr>
        <w:t xml:space="preserve">, </w:t>
      </w:r>
      <w:r w:rsidR="00006DCA">
        <w:rPr>
          <w:shd w:val="clear" w:color="auto" w:fill="FFFFFF"/>
        </w:rPr>
        <w:t xml:space="preserve">another </w:t>
      </w:r>
      <w:r w:rsidR="008C7D60" w:rsidRPr="00F06918">
        <w:rPr>
          <w:shd w:val="clear" w:color="auto" w:fill="FFFFFF"/>
        </w:rPr>
        <w:t>regi</w:t>
      </w:r>
      <w:r w:rsidR="00006DCA">
        <w:rPr>
          <w:shd w:val="clear" w:color="auto" w:fill="FFFFFF"/>
        </w:rPr>
        <w:t>o</w:t>
      </w:r>
      <w:r w:rsidR="008C7D60" w:rsidRPr="00F06918">
        <w:rPr>
          <w:shd w:val="clear" w:color="auto" w:fill="FFFFFF"/>
        </w:rPr>
        <w:t xml:space="preserve">nal sanitary landfill </w:t>
      </w:r>
      <w:r w:rsidR="008C7D60" w:rsidRPr="00F06918">
        <w:rPr>
          <w:shd w:val="clear" w:color="auto" w:fill="FFFFFF"/>
          <w:lang w:val="sr-Latn-RS"/>
        </w:rPr>
        <w:t>is under construction</w:t>
      </w:r>
      <w:r w:rsidR="00006DCA">
        <w:rPr>
          <w:shd w:val="clear" w:color="auto" w:fill="FFFFFF"/>
          <w:lang w:val="sr-Latn-RS"/>
        </w:rPr>
        <w:t xml:space="preserve"> in Nova Varo</w:t>
      </w:r>
      <w:r w:rsidR="00006DCA">
        <w:rPr>
          <w:shd w:val="clear" w:color="auto" w:fill="FFFFFF"/>
          <w:lang w:val="hr-HR"/>
        </w:rPr>
        <w:t>š</w:t>
      </w:r>
      <w:r w:rsidR="008C7D60" w:rsidRPr="00F06918">
        <w:rPr>
          <w:shd w:val="clear" w:color="auto" w:fill="FFFFFF"/>
          <w:lang w:val="sr-Latn-RS"/>
        </w:rPr>
        <w:t xml:space="preserve">. </w:t>
      </w:r>
    </w:p>
    <w:p w:rsidR="00006DCA" w:rsidRDefault="00006DCA" w:rsidP="00D8664D">
      <w:pPr>
        <w:pStyle w:val="Body"/>
        <w:jc w:val="both"/>
      </w:pPr>
    </w:p>
    <w:p w:rsidR="00C70D36" w:rsidRPr="00F06918" w:rsidRDefault="00C70D36" w:rsidP="00D8664D">
      <w:pPr>
        <w:pStyle w:val="Body"/>
        <w:jc w:val="both"/>
      </w:pPr>
      <w:r>
        <w:rPr>
          <w:lang w:val="en"/>
        </w:rPr>
        <w:t>According to the data published by MONSTAT</w:t>
      </w:r>
      <w:r w:rsidRPr="001700CE">
        <w:rPr>
          <w:lang w:val="en"/>
        </w:rPr>
        <w:t xml:space="preserve"> </w:t>
      </w:r>
      <w:r>
        <w:rPr>
          <w:lang w:val="en"/>
        </w:rPr>
        <w:t>on</w:t>
      </w:r>
      <w:r w:rsidRPr="001700CE">
        <w:rPr>
          <w:lang w:val="en"/>
        </w:rPr>
        <w:t xml:space="preserve"> communal waste</w:t>
      </w:r>
      <w:r w:rsidR="00006DCA">
        <w:rPr>
          <w:lang w:val="en"/>
        </w:rPr>
        <w:t xml:space="preserve"> </w:t>
      </w:r>
      <w:r>
        <w:rPr>
          <w:lang w:val="en"/>
        </w:rPr>
        <w:t xml:space="preserve">in 2018, </w:t>
      </w:r>
      <w:r w:rsidRPr="001700CE">
        <w:rPr>
          <w:lang w:val="en"/>
        </w:rPr>
        <w:t>330</w:t>
      </w:r>
      <w:r w:rsidR="00006DCA">
        <w:rPr>
          <w:lang w:val="en"/>
        </w:rPr>
        <w:t> </w:t>
      </w:r>
      <w:r>
        <w:rPr>
          <w:lang w:val="en"/>
        </w:rPr>
        <w:t>839 tons of municipal waste w</w:t>
      </w:r>
      <w:r w:rsidR="00006DCA">
        <w:rPr>
          <w:lang w:val="en"/>
        </w:rPr>
        <w:t>ere</w:t>
      </w:r>
      <w:r w:rsidRPr="001700CE">
        <w:rPr>
          <w:lang w:val="en"/>
        </w:rPr>
        <w:t xml:space="preserve"> generated, which is</w:t>
      </w:r>
      <w:r>
        <w:rPr>
          <w:lang w:val="en"/>
        </w:rPr>
        <w:t xml:space="preserve"> 2.1</w:t>
      </w:r>
      <w:r w:rsidR="00006DCA">
        <w:rPr>
          <w:lang w:val="en"/>
        </w:rPr>
        <w:t> </w:t>
      </w:r>
      <w:r>
        <w:rPr>
          <w:lang w:val="en"/>
        </w:rPr>
        <w:t xml:space="preserve">% more than the previous </w:t>
      </w:r>
      <w:r w:rsidRPr="001700CE">
        <w:rPr>
          <w:lang w:val="en"/>
        </w:rPr>
        <w:t xml:space="preserve">year. </w:t>
      </w:r>
      <w:r>
        <w:rPr>
          <w:lang w:val="en"/>
        </w:rPr>
        <w:t xml:space="preserve">According to the statistics, </w:t>
      </w:r>
      <w:r w:rsidRPr="001700CE">
        <w:rPr>
          <w:lang w:val="en"/>
        </w:rPr>
        <w:t>each inhabitant</w:t>
      </w:r>
      <w:r>
        <w:rPr>
          <w:lang w:val="en"/>
        </w:rPr>
        <w:t xml:space="preserve"> of </w:t>
      </w:r>
      <w:r w:rsidRPr="001700CE">
        <w:rPr>
          <w:lang w:val="en"/>
        </w:rPr>
        <w:t>Montenegro produced an average of 531.7 kg per year, or 1.46 kg</w:t>
      </w:r>
      <w:r>
        <w:rPr>
          <w:lang w:val="en"/>
        </w:rPr>
        <w:t xml:space="preserve"> of waste</w:t>
      </w:r>
      <w:r w:rsidRPr="001700CE">
        <w:rPr>
          <w:lang w:val="en"/>
        </w:rPr>
        <w:t xml:space="preserve"> per day.</w:t>
      </w:r>
      <w:r w:rsidR="00C03451">
        <w:rPr>
          <w:lang w:val="en"/>
        </w:rPr>
        <w:t xml:space="preserve"> Also, </w:t>
      </w:r>
      <w:r w:rsidR="00C03451" w:rsidRPr="00F90060">
        <w:t xml:space="preserve">96.1% of the total amount of municipal waste, collected in 2018, was collected by PUCs. The largest share in the structure of this waste </w:t>
      </w:r>
      <w:r w:rsidR="00006DCA">
        <w:t>is divided into</w:t>
      </w:r>
      <w:r w:rsidR="00C03451" w:rsidRPr="00F90060">
        <w:t xml:space="preserve"> other municipal waste (84.3%), waste from gardens and parks (8.1%), separately collected fractions (7.6%) and packaging waste (0.04%).</w:t>
      </w:r>
    </w:p>
    <w:p w:rsidR="00006DCA" w:rsidRDefault="00006DCA" w:rsidP="00D8664D">
      <w:pPr>
        <w:pStyle w:val="Body"/>
        <w:jc w:val="both"/>
        <w:rPr>
          <w:lang w:val="en-GB"/>
        </w:rPr>
      </w:pPr>
    </w:p>
    <w:p w:rsidR="00D63C91" w:rsidRDefault="00C70D36" w:rsidP="00D8664D">
      <w:pPr>
        <w:pStyle w:val="Body"/>
        <w:jc w:val="both"/>
        <w:rPr>
          <w:lang w:val="en-GB"/>
        </w:rPr>
      </w:pPr>
      <w:r>
        <w:rPr>
          <w:lang w:val="en-GB"/>
        </w:rPr>
        <w:t xml:space="preserve">In the programme area, </w:t>
      </w:r>
      <w:r w:rsidR="00006DCA">
        <w:rPr>
          <w:lang w:val="en-GB"/>
        </w:rPr>
        <w:t xml:space="preserve">the </w:t>
      </w:r>
      <w:r>
        <w:rPr>
          <w:lang w:val="en-GB"/>
        </w:rPr>
        <w:t>majority of m</w:t>
      </w:r>
      <w:r w:rsidRPr="00882E93">
        <w:rPr>
          <w:lang w:val="en-GB"/>
        </w:rPr>
        <w:t xml:space="preserve">unicipal waste landfills are full - the legal landfills are overburdened and should be closed. In the rural areas in particular, there are many illegal, </w:t>
      </w:r>
      <w:r w:rsidR="00006DCA">
        <w:rPr>
          <w:lang w:val="en-GB"/>
        </w:rPr>
        <w:t>uncontrolled</w:t>
      </w:r>
      <w:r w:rsidRPr="00882E93">
        <w:rPr>
          <w:lang w:val="en-GB"/>
        </w:rPr>
        <w:t xml:space="preserve"> garbage dumps</w:t>
      </w:r>
      <w:r>
        <w:rPr>
          <w:lang w:val="en-GB"/>
        </w:rPr>
        <w:t xml:space="preserve"> (hot spots)</w:t>
      </w:r>
      <w:r w:rsidRPr="00882E93">
        <w:rPr>
          <w:lang w:val="en-GB"/>
        </w:rPr>
        <w:t>.</w:t>
      </w:r>
      <w:r>
        <w:rPr>
          <w:lang w:val="en-GB"/>
        </w:rPr>
        <w:t xml:space="preserve"> They are a source of soil and underground water pollution, but also of wildfires, due to the accumulation of methane gas. </w:t>
      </w:r>
    </w:p>
    <w:p w:rsidR="00D63C91" w:rsidRDefault="00D63C91" w:rsidP="00D8664D">
      <w:pPr>
        <w:pStyle w:val="Body"/>
        <w:jc w:val="both"/>
        <w:rPr>
          <w:lang w:val="en-GB"/>
        </w:rPr>
      </w:pPr>
      <w:r>
        <w:rPr>
          <w:lang w:val="en-GB"/>
        </w:rPr>
        <w:t xml:space="preserve">On the Montenegrin side of the programme area </w:t>
      </w:r>
      <w:r w:rsidR="00006DCA">
        <w:rPr>
          <w:lang w:val="en-GB"/>
        </w:rPr>
        <w:t xml:space="preserve">there are plans </w:t>
      </w:r>
      <w:r>
        <w:rPr>
          <w:lang w:val="en-GB"/>
        </w:rPr>
        <w:t>to buil</w:t>
      </w:r>
      <w:r w:rsidR="00006DCA">
        <w:rPr>
          <w:lang w:val="en-GB"/>
        </w:rPr>
        <w:t>d</w:t>
      </w:r>
      <w:r>
        <w:rPr>
          <w:lang w:val="en-GB"/>
        </w:rPr>
        <w:t xml:space="preserve"> </w:t>
      </w:r>
      <w:r w:rsidR="00006DCA">
        <w:rPr>
          <w:lang w:val="en-GB"/>
        </w:rPr>
        <w:t xml:space="preserve">a </w:t>
      </w:r>
      <w:r>
        <w:rPr>
          <w:color w:val="000000"/>
          <w:shd w:val="clear" w:color="auto" w:fill="FFFFFF"/>
        </w:rPr>
        <w:t xml:space="preserve">regional sanitary landfill at </w:t>
      </w:r>
      <w:r w:rsidR="00DF616E">
        <w:rPr>
          <w:color w:val="000000"/>
          <w:shd w:val="clear" w:color="auto" w:fill="FFFFFF"/>
        </w:rPr>
        <w:t>Č</w:t>
      </w:r>
      <w:r>
        <w:rPr>
          <w:color w:val="000000"/>
          <w:shd w:val="clear" w:color="auto" w:fill="FFFFFF"/>
        </w:rPr>
        <w:t>elinska Kosa, 20</w:t>
      </w:r>
      <w:r w:rsidR="00006DCA">
        <w:rPr>
          <w:color w:val="000000"/>
          <w:shd w:val="clear" w:color="auto" w:fill="FFFFFF"/>
        </w:rPr>
        <w:t xml:space="preserve"> </w:t>
      </w:r>
      <w:r>
        <w:rPr>
          <w:color w:val="000000"/>
          <w:shd w:val="clear" w:color="auto" w:fill="FFFFFF"/>
        </w:rPr>
        <w:t>km south-eastern of Bijelo Polje, that will serve eleven municipalities (Bijelo Polje, Berane, Pljevlja, Ro</w:t>
      </w:r>
      <w:r w:rsidR="00DF616E">
        <w:rPr>
          <w:color w:val="000000"/>
          <w:shd w:val="clear" w:color="auto" w:fill="FFFFFF"/>
        </w:rPr>
        <w:t>ž</w:t>
      </w:r>
      <w:r>
        <w:rPr>
          <w:color w:val="000000"/>
          <w:shd w:val="clear" w:color="auto" w:fill="FFFFFF"/>
        </w:rPr>
        <w:t>aje, Plav, Andrijevica, Petnjica, Gusinje, Mojkovac, Kola</w:t>
      </w:r>
      <w:r w:rsidR="00DF616E">
        <w:rPr>
          <w:color w:val="000000"/>
          <w:shd w:val="clear" w:color="auto" w:fill="FFFFFF"/>
        </w:rPr>
        <w:t>š</w:t>
      </w:r>
      <w:r>
        <w:rPr>
          <w:color w:val="000000"/>
          <w:shd w:val="clear" w:color="auto" w:fill="FFFFFF"/>
        </w:rPr>
        <w:t xml:space="preserve">in and </w:t>
      </w:r>
      <w:r w:rsidR="00DF616E">
        <w:rPr>
          <w:color w:val="000000"/>
          <w:shd w:val="clear" w:color="auto" w:fill="FFFFFF"/>
        </w:rPr>
        <w:t>Ž</w:t>
      </w:r>
      <w:r>
        <w:rPr>
          <w:color w:val="000000"/>
          <w:shd w:val="clear" w:color="auto" w:fill="FFFFFF"/>
        </w:rPr>
        <w:t>abljak).</w:t>
      </w:r>
    </w:p>
    <w:bookmarkEnd w:id="313"/>
    <w:p w:rsidR="00F722E4" w:rsidRDefault="00F722E4" w:rsidP="00F722E4">
      <w:pPr>
        <w:jc w:val="both"/>
        <w:rPr>
          <w:rFonts w:eastAsia="Calibri"/>
          <w:b/>
          <w:color w:val="0070C0"/>
          <w:sz w:val="20"/>
          <w:lang w:val="en-GB"/>
        </w:rPr>
      </w:pPr>
    </w:p>
    <w:p w:rsidR="00F722E4" w:rsidRDefault="00C711EE" w:rsidP="009F2BAB">
      <w:pPr>
        <w:pStyle w:val="Heading3"/>
        <w:rPr>
          <w:rFonts w:eastAsia="Calibri"/>
          <w:lang w:val="en-GB"/>
        </w:rPr>
      </w:pPr>
      <w:bookmarkStart w:id="314" w:name="_Toc55243445"/>
      <w:bookmarkStart w:id="315" w:name="_Toc55243574"/>
      <w:bookmarkStart w:id="316" w:name="_Toc55243860"/>
      <w:bookmarkStart w:id="317" w:name="_Toc55244120"/>
      <w:bookmarkStart w:id="318" w:name="_Toc55244360"/>
      <w:bookmarkStart w:id="319" w:name="_Toc55244963"/>
      <w:bookmarkStart w:id="320" w:name="_Toc55245831"/>
      <w:bookmarkStart w:id="321" w:name="_Toc55370687"/>
      <w:bookmarkStart w:id="322" w:name="_Toc55370770"/>
      <w:bookmarkStart w:id="323" w:name="_Toc55370991"/>
      <w:r w:rsidRPr="00C711EE">
        <w:rPr>
          <w:rFonts w:eastAsia="Calibri"/>
          <w:lang w:val="en-GB"/>
        </w:rPr>
        <w:t>1.7.4. Climate change</w:t>
      </w:r>
      <w:bookmarkEnd w:id="314"/>
      <w:bookmarkEnd w:id="315"/>
      <w:bookmarkEnd w:id="316"/>
      <w:bookmarkEnd w:id="317"/>
      <w:bookmarkEnd w:id="318"/>
      <w:bookmarkEnd w:id="319"/>
      <w:bookmarkEnd w:id="320"/>
      <w:bookmarkEnd w:id="321"/>
      <w:bookmarkEnd w:id="322"/>
      <w:bookmarkEnd w:id="323"/>
    </w:p>
    <w:p w:rsidR="00C711EE" w:rsidRDefault="00C711EE" w:rsidP="00F722E4">
      <w:pPr>
        <w:jc w:val="both"/>
        <w:rPr>
          <w:rFonts w:eastAsia="Calibri"/>
          <w:b/>
          <w:lang w:val="en-GB"/>
        </w:rPr>
      </w:pPr>
    </w:p>
    <w:p w:rsidR="00C60424" w:rsidRPr="009D0819" w:rsidRDefault="00C711EE" w:rsidP="009D0819">
      <w:pPr>
        <w:pStyle w:val="Body"/>
        <w:jc w:val="both"/>
      </w:pPr>
      <w:bookmarkStart w:id="324" w:name="_Hlk56964122"/>
      <w:r w:rsidRPr="00A73C5B">
        <w:t xml:space="preserve">Due to the ongoing climate change, </w:t>
      </w:r>
      <w:r w:rsidR="00D40C26">
        <w:t>the incidence</w:t>
      </w:r>
      <w:r w:rsidRPr="00A73C5B">
        <w:t xml:space="preserve"> of natural risks like floods, forest fires, landslides, or extreme weather events, such as strong winds or snowdrifts</w:t>
      </w:r>
      <w:r w:rsidR="00D40C26">
        <w:t>,</w:t>
      </w:r>
      <w:r w:rsidRPr="00A73C5B">
        <w:t xml:space="preserve"> ha</w:t>
      </w:r>
      <w:r w:rsidR="00D40C26">
        <w:t>s</w:t>
      </w:r>
      <w:r w:rsidRPr="00A73C5B">
        <w:t xml:space="preserve"> increased </w:t>
      </w:r>
      <w:r w:rsidR="00D40C26">
        <w:t>over</w:t>
      </w:r>
      <w:r w:rsidRPr="00A73C5B">
        <w:t xml:space="preserve"> </w:t>
      </w:r>
      <w:r w:rsidR="00D40C26">
        <w:t xml:space="preserve">the </w:t>
      </w:r>
      <w:r w:rsidRPr="00A73C5B">
        <w:t xml:space="preserve">last decades. Both mountain areas and valleys are vulnerable. The importance of cross-border cooperation in response to emergency event rises in mountain areas, zones under forestation, desolate and remote areas and areas with lower level of accessibility of social or emergency services. The programme territory’s potential </w:t>
      </w:r>
      <w:r w:rsidR="00711CC3" w:rsidRPr="00A73C5B">
        <w:t xml:space="preserve">for renewable energy sources (RES) has not been properly </w:t>
      </w:r>
      <w:r w:rsidR="00D40C26">
        <w:t>assessed</w:t>
      </w:r>
      <w:r w:rsidR="00711CC3" w:rsidRPr="00A73C5B">
        <w:t>.</w:t>
      </w:r>
      <w:r w:rsidR="00A73C5B" w:rsidRPr="00A73C5B">
        <w:t xml:space="preserve"> In the programme area climate change is especially affecting the most climate vulnerable sector</w:t>
      </w:r>
      <w:r w:rsidR="00A73C5B">
        <w:t xml:space="preserve"> </w:t>
      </w:r>
      <w:r w:rsidR="00A73C5B">
        <w:rPr>
          <w:lang w:val="sr-Latn-RS"/>
        </w:rPr>
        <w:t xml:space="preserve">- </w:t>
      </w:r>
      <w:r w:rsidR="00A73C5B" w:rsidRPr="00A73C5B">
        <w:t>agriculture. Increased severity and irregularity of rainfalls is being observed and is expected to increase as temperature rises. This will put pressure on both livestock (heat stress) and crop production (water scarcity and flooding), with numerous small farm holders being particularly exposed. Moreover, extreme weather events can also have negative effect</w:t>
      </w:r>
      <w:r w:rsidR="00D40C26">
        <w:t>s</w:t>
      </w:r>
      <w:r w:rsidR="00A73C5B" w:rsidRPr="00A73C5B">
        <w:t xml:space="preserve"> on the programme region’s infrastructure, with many gravel roads being eroded by flooding and heavy rainfalls.</w:t>
      </w:r>
    </w:p>
    <w:bookmarkEnd w:id="324"/>
    <w:p w:rsidR="00C60424" w:rsidRPr="00C711EE" w:rsidRDefault="00C60424" w:rsidP="00F722E4">
      <w:pPr>
        <w:jc w:val="both"/>
        <w:rPr>
          <w:rFonts w:eastAsia="Calibri"/>
          <w:b/>
          <w:lang w:val="en-GB"/>
        </w:rPr>
      </w:pPr>
    </w:p>
    <w:p w:rsidR="00F722E4" w:rsidRPr="003B6809" w:rsidRDefault="00F722E4" w:rsidP="00F722E4">
      <w:pPr>
        <w:jc w:val="both"/>
        <w:rPr>
          <w:rFonts w:eastAsia="Calibri"/>
          <w:b/>
          <w:color w:val="000000"/>
          <w:lang w:val="en-GB"/>
        </w:rPr>
      </w:pPr>
      <w:r w:rsidRPr="003B6809">
        <w:rPr>
          <w:rFonts w:eastAsia="Calibri"/>
          <w:b/>
          <w:color w:val="000000"/>
          <w:lang w:val="en-GB"/>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61"/>
      </w:tblGrid>
      <w:tr w:rsidR="00F722E4" w:rsidRPr="00F722E4" w:rsidTr="00F37681">
        <w:tc>
          <w:tcPr>
            <w:tcW w:w="4618" w:type="dxa"/>
            <w:shd w:val="clear" w:color="auto" w:fill="00B050"/>
          </w:tcPr>
          <w:p w:rsidR="00F722E4" w:rsidRPr="003B6809" w:rsidRDefault="005F6A96" w:rsidP="00AD040A">
            <w:pPr>
              <w:jc w:val="center"/>
              <w:rPr>
                <w:b/>
                <w:bCs/>
                <w:color w:val="000000"/>
                <w:lang w:val="en-GB"/>
              </w:rPr>
            </w:pPr>
            <w:r w:rsidRPr="003B6809">
              <w:rPr>
                <w:b/>
                <w:bCs/>
                <w:color w:val="000000"/>
                <w:lang w:val="en-GB"/>
              </w:rPr>
              <w:t xml:space="preserve">positive </w:t>
            </w:r>
          </w:p>
        </w:tc>
        <w:tc>
          <w:tcPr>
            <w:tcW w:w="4617" w:type="dxa"/>
            <w:shd w:val="clear" w:color="auto" w:fill="00B050"/>
          </w:tcPr>
          <w:p w:rsidR="00F722E4" w:rsidRPr="003B6809" w:rsidRDefault="005F6A96" w:rsidP="00AD040A">
            <w:pPr>
              <w:jc w:val="center"/>
              <w:rPr>
                <w:b/>
                <w:bCs/>
                <w:color w:val="000000"/>
                <w:lang w:val="en-GB"/>
              </w:rPr>
            </w:pPr>
            <w:r w:rsidRPr="003B6809">
              <w:rPr>
                <w:b/>
                <w:bCs/>
                <w:color w:val="000000"/>
                <w:lang w:val="en-GB"/>
              </w:rPr>
              <w:t>negative</w:t>
            </w:r>
          </w:p>
        </w:tc>
      </w:tr>
      <w:tr w:rsidR="00F722E4" w:rsidRPr="00F722E4" w:rsidTr="00F37681">
        <w:tc>
          <w:tcPr>
            <w:tcW w:w="4618" w:type="dxa"/>
            <w:shd w:val="clear" w:color="auto" w:fill="auto"/>
          </w:tcPr>
          <w:p w:rsidR="00EF6D31" w:rsidRPr="00F37681" w:rsidRDefault="00EF6D31" w:rsidP="00364D4C">
            <w:pPr>
              <w:numPr>
                <w:ilvl w:val="0"/>
                <w:numId w:val="5"/>
              </w:numPr>
              <w:spacing w:line="276" w:lineRule="auto"/>
              <w:ind w:left="357"/>
              <w:contextualSpacing/>
              <w:rPr>
                <w:rFonts w:eastAsia="Cambria"/>
                <w:lang w:val="en-GB"/>
              </w:rPr>
            </w:pPr>
            <w:r w:rsidRPr="00F37681">
              <w:rPr>
                <w:rFonts w:eastAsia="Cambria"/>
                <w:lang w:val="en-GB"/>
              </w:rPr>
              <w:t>Protected areas of nature and landscapes</w:t>
            </w:r>
          </w:p>
          <w:p w:rsidR="00F722E4" w:rsidRPr="00F37681" w:rsidRDefault="00EF6D31" w:rsidP="00364D4C">
            <w:pPr>
              <w:numPr>
                <w:ilvl w:val="0"/>
                <w:numId w:val="5"/>
              </w:numPr>
              <w:spacing w:line="276" w:lineRule="auto"/>
              <w:ind w:left="357"/>
              <w:contextualSpacing/>
              <w:rPr>
                <w:rFonts w:eastAsia="Cambria"/>
                <w:lang w:val="en-GB"/>
              </w:rPr>
            </w:pPr>
            <w:r w:rsidRPr="00F37681">
              <w:rPr>
                <w:rFonts w:eastAsia="Cambria"/>
                <w:lang w:val="en-GB"/>
              </w:rPr>
              <w:t>W</w:t>
            </w:r>
            <w:r w:rsidR="00F722E4" w:rsidRPr="00F37681">
              <w:rPr>
                <w:rFonts w:eastAsia="Cambria"/>
                <w:lang w:val="en-GB"/>
              </w:rPr>
              <w:t>ell preserved biodiversity</w:t>
            </w:r>
          </w:p>
          <w:p w:rsidR="00EF6D31" w:rsidRPr="00F37681" w:rsidRDefault="00EF6D31" w:rsidP="00364D4C">
            <w:pPr>
              <w:numPr>
                <w:ilvl w:val="0"/>
                <w:numId w:val="5"/>
              </w:numPr>
              <w:spacing w:line="276" w:lineRule="auto"/>
              <w:ind w:left="357"/>
              <w:contextualSpacing/>
              <w:rPr>
                <w:rFonts w:eastAsia="Cambria"/>
                <w:lang w:val="en-GB"/>
              </w:rPr>
            </w:pPr>
            <w:r w:rsidRPr="00F37681">
              <w:rPr>
                <w:rFonts w:eastAsia="Cambria"/>
                <w:lang w:val="en-GB"/>
              </w:rPr>
              <w:t>Solid waste treatment plans</w:t>
            </w:r>
          </w:p>
          <w:p w:rsidR="00F722E4" w:rsidRDefault="00EF6D31" w:rsidP="00364D4C">
            <w:pPr>
              <w:numPr>
                <w:ilvl w:val="0"/>
                <w:numId w:val="5"/>
              </w:numPr>
              <w:spacing w:line="276" w:lineRule="auto"/>
              <w:ind w:left="357"/>
              <w:contextualSpacing/>
              <w:rPr>
                <w:rFonts w:eastAsia="Cambria"/>
                <w:lang w:val="en-GB"/>
              </w:rPr>
            </w:pPr>
            <w:r w:rsidRPr="00F37681">
              <w:rPr>
                <w:rFonts w:eastAsia="Cambria"/>
                <w:lang w:val="en-GB"/>
              </w:rPr>
              <w:t>Wastewater treatment plans</w:t>
            </w:r>
            <w:r w:rsidR="0095108F">
              <w:rPr>
                <w:rFonts w:eastAsia="Cambria"/>
                <w:lang w:val="en-GB"/>
              </w:rPr>
              <w:t xml:space="preserve"> </w:t>
            </w:r>
            <w:r w:rsidR="00471788">
              <w:rPr>
                <w:rFonts w:eastAsia="Cambria"/>
                <w:lang w:val="en-GB"/>
              </w:rPr>
              <w:t>(increased number in Montenegro)</w:t>
            </w:r>
          </w:p>
          <w:p w:rsidR="00711CC3" w:rsidRPr="00F37681" w:rsidRDefault="00711CC3" w:rsidP="00364D4C">
            <w:pPr>
              <w:numPr>
                <w:ilvl w:val="0"/>
                <w:numId w:val="5"/>
              </w:numPr>
              <w:spacing w:line="276" w:lineRule="auto"/>
              <w:ind w:left="357"/>
              <w:contextualSpacing/>
              <w:rPr>
                <w:rFonts w:eastAsia="Cambria"/>
                <w:lang w:val="en-GB"/>
              </w:rPr>
            </w:pPr>
            <w:r>
              <w:rPr>
                <w:rFonts w:eastAsia="Cambria"/>
                <w:lang w:val="en-GB"/>
              </w:rPr>
              <w:t>Potential for RES</w:t>
            </w:r>
          </w:p>
        </w:tc>
        <w:tc>
          <w:tcPr>
            <w:tcW w:w="4617" w:type="dxa"/>
            <w:shd w:val="clear" w:color="auto" w:fill="auto"/>
          </w:tcPr>
          <w:p w:rsidR="002F49E3" w:rsidRPr="00F37681" w:rsidRDefault="002F49E3" w:rsidP="00364D4C">
            <w:pPr>
              <w:numPr>
                <w:ilvl w:val="0"/>
                <w:numId w:val="5"/>
              </w:numPr>
              <w:spacing w:line="276" w:lineRule="auto"/>
              <w:ind w:left="357"/>
              <w:contextualSpacing/>
              <w:rPr>
                <w:rFonts w:eastAsia="Cambria"/>
                <w:lang w:val="en-GB"/>
              </w:rPr>
            </w:pPr>
            <w:r w:rsidRPr="00F37681">
              <w:rPr>
                <w:rFonts w:eastAsia="Cambria"/>
                <w:lang w:val="en-GB"/>
              </w:rPr>
              <w:t>Lack of communal infrastructure</w:t>
            </w:r>
          </w:p>
          <w:p w:rsidR="002F49E3" w:rsidRPr="00F37681" w:rsidRDefault="00F722E4" w:rsidP="00364D4C">
            <w:pPr>
              <w:numPr>
                <w:ilvl w:val="0"/>
                <w:numId w:val="5"/>
              </w:numPr>
              <w:spacing w:line="276" w:lineRule="auto"/>
              <w:ind w:left="357"/>
              <w:contextualSpacing/>
              <w:rPr>
                <w:rFonts w:eastAsia="Cambria"/>
                <w:lang w:val="en-GB"/>
              </w:rPr>
            </w:pPr>
            <w:r w:rsidRPr="00F37681">
              <w:rPr>
                <w:rFonts w:eastAsia="Cambria"/>
                <w:lang w:val="en-GB"/>
              </w:rPr>
              <w:t xml:space="preserve">Insufficient </w:t>
            </w:r>
            <w:r w:rsidR="002F49E3" w:rsidRPr="00F37681">
              <w:rPr>
                <w:rFonts w:eastAsia="Cambria"/>
                <w:lang w:val="en-GB"/>
              </w:rPr>
              <w:t xml:space="preserve">number of wastewater and solid waste treatment facilities </w:t>
            </w:r>
          </w:p>
          <w:p w:rsidR="00F722E4" w:rsidRDefault="00F722E4" w:rsidP="00364D4C">
            <w:pPr>
              <w:numPr>
                <w:ilvl w:val="0"/>
                <w:numId w:val="5"/>
              </w:numPr>
              <w:spacing w:line="276" w:lineRule="auto"/>
              <w:ind w:left="357"/>
              <w:contextualSpacing/>
              <w:rPr>
                <w:rFonts w:eastAsia="Cambria"/>
                <w:lang w:val="en-GB"/>
              </w:rPr>
            </w:pPr>
            <w:r w:rsidRPr="00F37681">
              <w:rPr>
                <w:rFonts w:eastAsia="Cambria"/>
                <w:lang w:val="en-GB"/>
              </w:rPr>
              <w:t xml:space="preserve">Environmentally degraded areas due to </w:t>
            </w:r>
            <w:r w:rsidR="002F49E3" w:rsidRPr="00F37681">
              <w:rPr>
                <w:rFonts w:eastAsia="Cambria"/>
                <w:lang w:val="en-GB"/>
              </w:rPr>
              <w:t>industrial</w:t>
            </w:r>
            <w:r w:rsidRPr="00F37681">
              <w:rPr>
                <w:rFonts w:eastAsia="Cambria"/>
                <w:lang w:val="en-GB"/>
              </w:rPr>
              <w:t xml:space="preserve"> activitie</w:t>
            </w:r>
            <w:r w:rsidR="002F49E3" w:rsidRPr="00F37681">
              <w:rPr>
                <w:rFonts w:eastAsia="Cambria"/>
                <w:lang w:val="en-GB"/>
              </w:rPr>
              <w:t>s</w:t>
            </w:r>
          </w:p>
          <w:p w:rsidR="00C711EE" w:rsidRDefault="00C711EE" w:rsidP="00364D4C">
            <w:pPr>
              <w:numPr>
                <w:ilvl w:val="0"/>
                <w:numId w:val="5"/>
              </w:numPr>
              <w:spacing w:line="276" w:lineRule="auto"/>
              <w:ind w:left="357"/>
              <w:contextualSpacing/>
              <w:rPr>
                <w:rFonts w:eastAsia="Cambria"/>
                <w:lang w:val="en-GB"/>
              </w:rPr>
            </w:pPr>
            <w:r>
              <w:rPr>
                <w:rFonts w:eastAsia="Cambria"/>
                <w:lang w:val="en-GB"/>
              </w:rPr>
              <w:t>Vulnerability of the region to climate change</w:t>
            </w:r>
          </w:p>
          <w:p w:rsidR="00711CC3" w:rsidRPr="00F37681" w:rsidRDefault="00711CC3" w:rsidP="00364D4C">
            <w:pPr>
              <w:numPr>
                <w:ilvl w:val="0"/>
                <w:numId w:val="5"/>
              </w:numPr>
              <w:spacing w:line="276" w:lineRule="auto"/>
              <w:ind w:left="357"/>
              <w:contextualSpacing/>
              <w:rPr>
                <w:rFonts w:eastAsia="Cambria"/>
                <w:lang w:val="en-GB"/>
              </w:rPr>
            </w:pPr>
            <w:r>
              <w:rPr>
                <w:rFonts w:eastAsia="Cambria"/>
                <w:lang w:val="en-GB"/>
              </w:rPr>
              <w:t>RES insufficiently exploited</w:t>
            </w:r>
          </w:p>
        </w:tc>
      </w:tr>
      <w:tr w:rsidR="00F722E4" w:rsidRPr="00F722E4" w:rsidTr="00F37681">
        <w:tc>
          <w:tcPr>
            <w:tcW w:w="9235" w:type="dxa"/>
            <w:gridSpan w:val="2"/>
            <w:shd w:val="clear" w:color="auto" w:fill="auto"/>
          </w:tcPr>
          <w:p w:rsidR="00F722E4" w:rsidRPr="00F37681" w:rsidRDefault="00F722E4" w:rsidP="00F37681">
            <w:pPr>
              <w:spacing w:line="276" w:lineRule="auto"/>
              <w:ind w:left="357"/>
              <w:contextualSpacing/>
              <w:jc w:val="center"/>
              <w:rPr>
                <w:rFonts w:eastAsia="Cambria"/>
                <w:b/>
                <w:lang w:val="en-GB"/>
              </w:rPr>
            </w:pPr>
            <w:r w:rsidRPr="00F37681">
              <w:rPr>
                <w:rFonts w:eastAsia="Cambria"/>
                <w:b/>
                <w:lang w:val="en-GB"/>
              </w:rPr>
              <w:t>Challenges for cross-border cooperation</w:t>
            </w:r>
          </w:p>
        </w:tc>
      </w:tr>
      <w:tr w:rsidR="00F722E4" w:rsidRPr="00F722E4" w:rsidTr="00F37681">
        <w:tc>
          <w:tcPr>
            <w:tcW w:w="9235" w:type="dxa"/>
            <w:gridSpan w:val="2"/>
            <w:shd w:val="clear" w:color="auto" w:fill="auto"/>
          </w:tcPr>
          <w:p w:rsidR="00F722E4" w:rsidRPr="00F37681" w:rsidRDefault="002F49E3" w:rsidP="00364D4C">
            <w:pPr>
              <w:numPr>
                <w:ilvl w:val="0"/>
                <w:numId w:val="4"/>
              </w:numPr>
              <w:spacing w:line="276" w:lineRule="auto"/>
              <w:ind w:left="357"/>
              <w:contextualSpacing/>
              <w:jc w:val="both"/>
              <w:rPr>
                <w:rFonts w:eastAsia="Cambria"/>
                <w:lang w:val="en-GB"/>
              </w:rPr>
            </w:pPr>
            <w:r w:rsidRPr="00F37681">
              <w:rPr>
                <w:rFonts w:eastAsia="Cambria"/>
                <w:lang w:val="en-GB"/>
              </w:rPr>
              <w:t xml:space="preserve">Raising </w:t>
            </w:r>
            <w:r w:rsidR="00F722E4" w:rsidRPr="00F37681">
              <w:rPr>
                <w:rFonts w:eastAsia="Cambria"/>
                <w:lang w:val="en-GB"/>
              </w:rPr>
              <w:t xml:space="preserve">awareness of the population on the importance of </w:t>
            </w:r>
            <w:r w:rsidRPr="00F37681">
              <w:rPr>
                <w:rFonts w:eastAsia="Cambria"/>
                <w:lang w:val="en-GB"/>
              </w:rPr>
              <w:t>the conservation of nature and environmental protection in general</w:t>
            </w:r>
          </w:p>
          <w:p w:rsidR="00F722E4" w:rsidRPr="00F37681" w:rsidRDefault="00A5774C" w:rsidP="00364D4C">
            <w:pPr>
              <w:numPr>
                <w:ilvl w:val="0"/>
                <w:numId w:val="4"/>
              </w:numPr>
              <w:spacing w:line="276" w:lineRule="auto"/>
              <w:ind w:left="357"/>
              <w:contextualSpacing/>
              <w:jc w:val="both"/>
              <w:rPr>
                <w:rFonts w:eastAsia="Cambria"/>
                <w:lang w:val="en-GB"/>
              </w:rPr>
            </w:pPr>
            <w:r w:rsidRPr="00F37681">
              <w:rPr>
                <w:rFonts w:eastAsia="Cambria"/>
                <w:lang w:val="en-GB"/>
              </w:rPr>
              <w:t>P</w:t>
            </w:r>
            <w:r w:rsidR="00F722E4" w:rsidRPr="00F37681">
              <w:rPr>
                <w:rFonts w:eastAsia="Cambria"/>
                <w:lang w:val="en-GB"/>
              </w:rPr>
              <w:t>rovision of public utility services in rural areas</w:t>
            </w:r>
            <w:r w:rsidR="002F49E3" w:rsidRPr="00F37681">
              <w:rPr>
                <w:rFonts w:eastAsia="Cambria"/>
                <w:lang w:val="en-GB"/>
              </w:rPr>
              <w:t xml:space="preserve"> </w:t>
            </w:r>
          </w:p>
          <w:p w:rsidR="00F722E4" w:rsidRPr="00F37681" w:rsidRDefault="00A5774C" w:rsidP="00364D4C">
            <w:pPr>
              <w:numPr>
                <w:ilvl w:val="0"/>
                <w:numId w:val="4"/>
              </w:numPr>
              <w:spacing w:line="276" w:lineRule="auto"/>
              <w:ind w:left="357"/>
              <w:contextualSpacing/>
              <w:jc w:val="both"/>
              <w:rPr>
                <w:rFonts w:eastAsia="Cambria"/>
                <w:lang w:val="en-GB"/>
              </w:rPr>
            </w:pPr>
            <w:r w:rsidRPr="00F37681">
              <w:rPr>
                <w:rFonts w:eastAsia="Cambria"/>
                <w:lang w:val="en-GB"/>
              </w:rPr>
              <w:t>Building j</w:t>
            </w:r>
            <w:r w:rsidR="00F722E4" w:rsidRPr="00F37681">
              <w:rPr>
                <w:rFonts w:eastAsia="Cambria"/>
                <w:lang w:val="en-GB"/>
              </w:rPr>
              <w:t xml:space="preserve">oint risk </w:t>
            </w:r>
            <w:r w:rsidRPr="00F37681">
              <w:rPr>
                <w:rFonts w:eastAsia="Cambria"/>
                <w:lang w:val="en-GB"/>
              </w:rPr>
              <w:t xml:space="preserve">assessment and </w:t>
            </w:r>
            <w:r w:rsidR="00F722E4" w:rsidRPr="00F37681">
              <w:rPr>
                <w:rFonts w:eastAsia="Cambria"/>
                <w:lang w:val="en-GB"/>
              </w:rPr>
              <w:t xml:space="preserve">management plans for </w:t>
            </w:r>
            <w:r w:rsidRPr="00F37681">
              <w:rPr>
                <w:rFonts w:eastAsia="Cambria"/>
                <w:lang w:val="en-GB"/>
              </w:rPr>
              <w:t>protection of people and nature agains</w:t>
            </w:r>
            <w:r w:rsidR="00AB2307" w:rsidRPr="00F37681">
              <w:rPr>
                <w:rFonts w:eastAsia="Cambria"/>
                <w:lang w:val="en-GB"/>
              </w:rPr>
              <w:t>t</w:t>
            </w:r>
            <w:r w:rsidRPr="00F37681">
              <w:rPr>
                <w:rFonts w:eastAsia="Cambria"/>
                <w:lang w:val="en-GB"/>
              </w:rPr>
              <w:t xml:space="preserve"> climate change caused disaste</w:t>
            </w:r>
            <w:r w:rsidR="00AB2307" w:rsidRPr="00F37681">
              <w:rPr>
                <w:rFonts w:eastAsia="Cambria"/>
                <w:lang w:val="en-GB"/>
              </w:rPr>
              <w:t>rs (floods, wildfires, draughts</w:t>
            </w:r>
            <w:r w:rsidR="00D40C26">
              <w:rPr>
                <w:rFonts w:eastAsia="Cambria"/>
                <w:lang w:val="en-GB"/>
              </w:rPr>
              <w:t>,</w:t>
            </w:r>
            <w:r w:rsidR="00AB2307" w:rsidRPr="00F37681">
              <w:rPr>
                <w:rFonts w:eastAsia="Cambria"/>
                <w:lang w:val="en-GB"/>
              </w:rPr>
              <w:t xml:space="preserve"> etc</w:t>
            </w:r>
            <w:r w:rsidR="00D40C26">
              <w:rPr>
                <w:rFonts w:eastAsia="Cambria"/>
                <w:lang w:val="en-GB"/>
              </w:rPr>
              <w:t>.</w:t>
            </w:r>
            <w:r w:rsidR="00AB2307" w:rsidRPr="00F37681">
              <w:rPr>
                <w:rFonts w:eastAsia="Cambria"/>
                <w:lang w:val="en-GB"/>
              </w:rPr>
              <w:t>)</w:t>
            </w:r>
          </w:p>
        </w:tc>
      </w:tr>
    </w:tbl>
    <w:p w:rsidR="00F06918" w:rsidRDefault="00F06918" w:rsidP="009F2BAB">
      <w:pPr>
        <w:pStyle w:val="Heading2"/>
      </w:pPr>
      <w:bookmarkStart w:id="325" w:name="_Toc262473592"/>
      <w:bookmarkStart w:id="326" w:name="_Toc55243446"/>
      <w:bookmarkStart w:id="327" w:name="_Toc55243575"/>
      <w:bookmarkStart w:id="328" w:name="_Toc55243861"/>
      <w:bookmarkStart w:id="329" w:name="_Toc55244121"/>
      <w:bookmarkStart w:id="330" w:name="_Toc55244361"/>
      <w:bookmarkStart w:id="331" w:name="_Toc55244964"/>
      <w:bookmarkStart w:id="332" w:name="_Toc55245832"/>
    </w:p>
    <w:p w:rsidR="00FD1EF4" w:rsidRPr="009F2BAB" w:rsidRDefault="0096330C" w:rsidP="009F2BAB">
      <w:pPr>
        <w:pStyle w:val="Heading2"/>
      </w:pPr>
      <w:bookmarkStart w:id="333" w:name="_Toc55370688"/>
      <w:bookmarkStart w:id="334" w:name="_Toc55370771"/>
      <w:bookmarkStart w:id="335" w:name="_Toc55370992"/>
      <w:r w:rsidRPr="009F2BAB">
        <w:t>1.8</w:t>
      </w:r>
      <w:r w:rsidR="00FD1EF4" w:rsidRPr="009F2BAB">
        <w:t xml:space="preserve"> Transport </w:t>
      </w:r>
      <w:r w:rsidR="00DE52E6" w:rsidRPr="009F2BAB">
        <w:t xml:space="preserve">and ICT </w:t>
      </w:r>
      <w:r w:rsidR="00FD1EF4" w:rsidRPr="009F2BAB">
        <w:t>infrastructure</w:t>
      </w:r>
      <w:bookmarkEnd w:id="325"/>
      <w:bookmarkEnd w:id="326"/>
      <w:bookmarkEnd w:id="327"/>
      <w:bookmarkEnd w:id="328"/>
      <w:bookmarkEnd w:id="329"/>
      <w:bookmarkEnd w:id="330"/>
      <w:bookmarkEnd w:id="331"/>
      <w:bookmarkEnd w:id="332"/>
      <w:bookmarkEnd w:id="333"/>
      <w:bookmarkEnd w:id="334"/>
      <w:bookmarkEnd w:id="335"/>
      <w:r w:rsidR="00FD1EF4" w:rsidRPr="009F2BAB">
        <w:t xml:space="preserve"> </w:t>
      </w:r>
    </w:p>
    <w:p w:rsidR="00717618" w:rsidRPr="006719DD" w:rsidRDefault="00717618" w:rsidP="006719DD">
      <w:pPr>
        <w:pStyle w:val="Body"/>
        <w:rPr>
          <w:color w:val="00B050"/>
        </w:rPr>
      </w:pPr>
      <w:bookmarkStart w:id="336" w:name="_Toc262473593"/>
      <w:bookmarkStart w:id="337" w:name="_Toc55243447"/>
      <w:bookmarkStart w:id="338" w:name="_Toc55243576"/>
      <w:r w:rsidRPr="006719DD">
        <w:rPr>
          <w:color w:val="00B050"/>
        </w:rPr>
        <w:t>Local roads and railway in poor condition</w:t>
      </w:r>
      <w:bookmarkEnd w:id="337"/>
      <w:bookmarkEnd w:id="338"/>
    </w:p>
    <w:p w:rsidR="00717618" w:rsidRPr="006719DD" w:rsidRDefault="00717618" w:rsidP="006719DD">
      <w:pPr>
        <w:pStyle w:val="Body"/>
        <w:rPr>
          <w:color w:val="00B050"/>
        </w:rPr>
      </w:pPr>
      <w:bookmarkStart w:id="339" w:name="_Toc55243448"/>
      <w:bookmarkStart w:id="340" w:name="_Toc55243577"/>
      <w:r w:rsidRPr="006719DD">
        <w:rPr>
          <w:color w:val="00B050"/>
        </w:rPr>
        <w:t>Highway projects under preparation</w:t>
      </w:r>
      <w:bookmarkEnd w:id="339"/>
      <w:bookmarkEnd w:id="340"/>
    </w:p>
    <w:p w:rsidR="009D0819" w:rsidRDefault="00717618" w:rsidP="009D0819">
      <w:pPr>
        <w:pStyle w:val="Body"/>
        <w:rPr>
          <w:color w:val="00B050"/>
        </w:rPr>
      </w:pPr>
      <w:bookmarkStart w:id="341" w:name="_Toc55243449"/>
      <w:bookmarkStart w:id="342" w:name="_Toc55243578"/>
      <w:r w:rsidRPr="006719DD">
        <w:rPr>
          <w:color w:val="00B050"/>
        </w:rPr>
        <w:t>Increased number of internet and digital technology users</w:t>
      </w:r>
      <w:bookmarkEnd w:id="341"/>
      <w:bookmarkEnd w:id="342"/>
    </w:p>
    <w:p w:rsidR="00F06918" w:rsidRPr="009D0819" w:rsidRDefault="00F06918" w:rsidP="009D0819">
      <w:pPr>
        <w:pStyle w:val="Body"/>
        <w:rPr>
          <w:color w:val="00B050"/>
        </w:rPr>
      </w:pPr>
    </w:p>
    <w:p w:rsidR="007C0840" w:rsidRDefault="007C0840" w:rsidP="00F06918">
      <w:pPr>
        <w:pStyle w:val="Heading3"/>
      </w:pPr>
      <w:bookmarkStart w:id="343" w:name="_Toc55243450"/>
      <w:bookmarkStart w:id="344" w:name="_Toc55243579"/>
      <w:bookmarkStart w:id="345" w:name="_Toc55243862"/>
      <w:bookmarkStart w:id="346" w:name="_Toc55244122"/>
      <w:bookmarkStart w:id="347" w:name="_Toc55244362"/>
      <w:bookmarkStart w:id="348" w:name="_Toc55244965"/>
      <w:bookmarkStart w:id="349" w:name="_Toc55245833"/>
      <w:bookmarkStart w:id="350" w:name="_Toc55370689"/>
      <w:bookmarkStart w:id="351" w:name="_Toc55370772"/>
      <w:bookmarkStart w:id="352" w:name="_Toc55370993"/>
      <w:r w:rsidRPr="009F2BAB">
        <w:t>1.8.1 Road infrastructure</w:t>
      </w:r>
      <w:bookmarkEnd w:id="343"/>
      <w:bookmarkEnd w:id="344"/>
      <w:bookmarkEnd w:id="345"/>
      <w:bookmarkEnd w:id="346"/>
      <w:bookmarkEnd w:id="347"/>
      <w:bookmarkEnd w:id="348"/>
      <w:bookmarkEnd w:id="349"/>
      <w:bookmarkEnd w:id="350"/>
      <w:bookmarkEnd w:id="351"/>
      <w:bookmarkEnd w:id="352"/>
    </w:p>
    <w:p w:rsidR="00F06918" w:rsidRPr="00F06918" w:rsidRDefault="00F06918" w:rsidP="00F06918">
      <w:pPr>
        <w:rPr>
          <w:lang w:eastAsia="x-none"/>
        </w:rPr>
      </w:pPr>
    </w:p>
    <w:p w:rsidR="007C0840" w:rsidRPr="0089160A" w:rsidRDefault="00D40C26" w:rsidP="00D8664D">
      <w:pPr>
        <w:pStyle w:val="Body"/>
        <w:jc w:val="both"/>
      </w:pPr>
      <w:r>
        <w:rPr>
          <w:lang w:val="en-GB"/>
        </w:rPr>
        <w:t>The</w:t>
      </w:r>
      <w:r w:rsidR="007C0840" w:rsidRPr="00882E93">
        <w:rPr>
          <w:lang w:val="en-GB"/>
        </w:rPr>
        <w:t xml:space="preserve"> road network</w:t>
      </w:r>
      <w:r w:rsidR="007C0840">
        <w:rPr>
          <w:lang w:val="en-GB"/>
        </w:rPr>
        <w:t xml:space="preserve"> in the programme area consists</w:t>
      </w:r>
      <w:r w:rsidR="007C0840" w:rsidRPr="00882E93">
        <w:rPr>
          <w:lang w:val="en-GB"/>
        </w:rPr>
        <w:t xml:space="preserve"> of </w:t>
      </w:r>
      <w:r w:rsidR="007C0840" w:rsidRPr="00C05B43">
        <w:rPr>
          <w:lang w:val="en-GB"/>
        </w:rPr>
        <w:t>national, regional and local roads,</w:t>
      </w:r>
      <w:r w:rsidR="007C0840" w:rsidRPr="00882E93">
        <w:rPr>
          <w:lang w:val="en-GB"/>
        </w:rPr>
        <w:t xml:space="preserve"> but the extent of the network on both sides of the border is insufficient and the quality of roads is to a large extent poor.</w:t>
      </w:r>
      <w:r w:rsidR="007C0840">
        <w:rPr>
          <w:lang w:val="en-GB"/>
        </w:rPr>
        <w:t xml:space="preserve"> There is no</w:t>
      </w:r>
      <w:r w:rsidR="007C0840" w:rsidRPr="0042576D">
        <w:rPr>
          <w:lang w:val="en-GB"/>
        </w:rPr>
        <w:t xml:space="preserve"> highway which passes through the eligible area. Ho</w:t>
      </w:r>
      <w:r w:rsidR="007C0840">
        <w:rPr>
          <w:lang w:val="en-GB"/>
        </w:rPr>
        <w:t xml:space="preserve">wever, highway construction is in progress on both </w:t>
      </w:r>
      <w:r w:rsidR="007C0840" w:rsidRPr="00B15526">
        <w:rPr>
          <w:lang w:val="en-GB"/>
        </w:rPr>
        <w:t>sides.</w:t>
      </w:r>
      <w:r w:rsidR="007C0840" w:rsidRPr="0089160A">
        <w:rPr>
          <w:color w:val="202122"/>
          <w:shd w:val="clear" w:color="auto" w:fill="FFFFFF"/>
        </w:rPr>
        <w:t xml:space="preserve"> The planned total length of the Belgrade-Bar highway is 427 km, out of which 258 km will pass through Serbia and 169 km through Montenegro.</w:t>
      </w:r>
      <w:r w:rsidR="007C0840">
        <w:rPr>
          <w:color w:val="202122"/>
          <w:shd w:val="clear" w:color="auto" w:fill="FFFFFF"/>
        </w:rPr>
        <w:t xml:space="preserve"> </w:t>
      </w:r>
      <w:r w:rsidR="007C0840" w:rsidRPr="0089160A">
        <w:rPr>
          <w:color w:val="202122"/>
          <w:shd w:val="clear" w:color="auto" w:fill="FFFFFF"/>
        </w:rPr>
        <w:t>O</w:t>
      </w:r>
      <w:r w:rsidR="007C0840" w:rsidRPr="00B15526">
        <w:t xml:space="preserve">n </w:t>
      </w:r>
      <w:r>
        <w:t xml:space="preserve">the </w:t>
      </w:r>
      <w:r w:rsidR="007C0840">
        <w:t>Serbian side, i</w:t>
      </w:r>
      <w:r w:rsidR="007C0840" w:rsidRPr="0042576D">
        <w:t xml:space="preserve">n August 2019 </w:t>
      </w:r>
      <w:r>
        <w:t xml:space="preserve">a </w:t>
      </w:r>
      <w:r w:rsidR="007C0840" w:rsidRPr="0042576D">
        <w:t>complete section of 103</w:t>
      </w:r>
      <w:r>
        <w:t xml:space="preserve"> </w:t>
      </w:r>
      <w:r w:rsidR="007C0840" w:rsidRPr="0042576D">
        <w:t>km from Obrenovac to Preljina was open</w:t>
      </w:r>
      <w:r w:rsidR="007C0840">
        <w:t>ed</w:t>
      </w:r>
      <w:r w:rsidR="007C0840" w:rsidRPr="0042576D">
        <w:t xml:space="preserve"> to traffic. </w:t>
      </w:r>
      <w:r>
        <w:t>The s</w:t>
      </w:r>
      <w:r w:rsidR="007C0840" w:rsidRPr="0042576D">
        <w:t>ection Preljina</w:t>
      </w:r>
      <w:r>
        <w:t>-P</w:t>
      </w:r>
      <w:r w:rsidR="007C0840" w:rsidRPr="0042576D">
        <w:t>ožega is</w:t>
      </w:r>
      <w:r>
        <w:t xml:space="preserve"> under</w:t>
      </w:r>
      <w:r w:rsidR="007C0840" w:rsidRPr="0042576D">
        <w:t xml:space="preserve"> construction. The last section </w:t>
      </w:r>
      <w:r w:rsidR="007C0840">
        <w:t>is the one</w:t>
      </w:r>
      <w:r w:rsidR="007C0840" w:rsidRPr="0042576D">
        <w:t xml:space="preserve"> from Požega to </w:t>
      </w:r>
      <w:r>
        <w:t xml:space="preserve">the </w:t>
      </w:r>
      <w:r w:rsidR="007C0840" w:rsidRPr="0042576D">
        <w:t>border with Montenegro near Boljare. This section will be more than 100</w:t>
      </w:r>
      <w:r w:rsidR="007C0840">
        <w:t xml:space="preserve"> kilometers long.</w:t>
      </w:r>
      <w:r w:rsidR="007C0840">
        <w:rPr>
          <w:lang w:val="en-GB"/>
        </w:rPr>
        <w:t xml:space="preserve"> In Montenegro, </w:t>
      </w:r>
      <w:r w:rsidR="007C0840">
        <w:t>a</w:t>
      </w:r>
      <w:r w:rsidR="007C0840" w:rsidRPr="00522E4D">
        <w:t>s of June 2018, the on</w:t>
      </w:r>
      <w:r w:rsidR="007C0840">
        <w:t>ly built part of the motorway was</w:t>
      </w:r>
      <w:r w:rsidR="007C0840" w:rsidRPr="00522E4D">
        <w:t xml:space="preserve"> the</w:t>
      </w:r>
      <w:r w:rsidR="007C0840">
        <w:t xml:space="preserve"> Sozina tunel</w:t>
      </w:r>
      <w:r>
        <w:t xml:space="preserve"> </w:t>
      </w:r>
      <w:r w:rsidR="007C0840" w:rsidRPr="00522E4D">
        <w:t>and the associated road immediately north of it. The section between</w:t>
      </w:r>
      <w:r w:rsidR="007C0840">
        <w:t xml:space="preserve"> Smokovac</w:t>
      </w:r>
      <w:r w:rsidR="007C0840" w:rsidRPr="00522E4D">
        <w:t xml:space="preserve"> near</w:t>
      </w:r>
      <w:r>
        <w:t xml:space="preserve"> </w:t>
      </w:r>
      <w:r w:rsidR="007C0840">
        <w:t>Podgorica and Mate</w:t>
      </w:r>
      <w:r>
        <w:rPr>
          <w:lang w:val="hr-HR"/>
        </w:rPr>
        <w:t>š</w:t>
      </w:r>
      <w:r w:rsidR="007C0840">
        <w:t>evo near Kola</w:t>
      </w:r>
      <w:r>
        <w:rPr>
          <w:lang w:val="hr-HR"/>
        </w:rPr>
        <w:t>š</w:t>
      </w:r>
      <w:r w:rsidR="007C0840">
        <w:t xml:space="preserve">in </w:t>
      </w:r>
      <w:r w:rsidR="007C0840" w:rsidRPr="00522E4D">
        <w:t>is under construction, and it will be</w:t>
      </w:r>
      <w:r>
        <w:t xml:space="preserve"> </w:t>
      </w:r>
      <w:r w:rsidR="007C0840" w:rsidRPr="00B15526">
        <w:t>Montenegro</w:t>
      </w:r>
      <w:r w:rsidR="007C0840">
        <w:t>’s</w:t>
      </w:r>
      <w:r w:rsidR="007C0840" w:rsidRPr="00522E4D">
        <w:t xml:space="preserve"> first full motorway section. Initially, the construction was expected to be finished in May 2019. Later this was revised, and now it is expecte</w:t>
      </w:r>
      <w:r w:rsidR="007C0840">
        <w:t xml:space="preserve">d to be opened at the end of 2020. </w:t>
      </w:r>
    </w:p>
    <w:p w:rsidR="00D40C26" w:rsidRDefault="00D40C26" w:rsidP="00D8664D">
      <w:pPr>
        <w:pStyle w:val="Body"/>
        <w:jc w:val="both"/>
      </w:pPr>
    </w:p>
    <w:p w:rsidR="00883CCA" w:rsidRDefault="00883CCA" w:rsidP="00D8664D">
      <w:pPr>
        <w:pStyle w:val="Body"/>
        <w:jc w:val="both"/>
      </w:pPr>
      <w:bookmarkStart w:id="353" w:name="_Hlk56977636"/>
      <w:r w:rsidRPr="00AA4176">
        <w:t xml:space="preserve">Both countries are participating in the work of Transport </w:t>
      </w:r>
      <w:r w:rsidR="005D3994">
        <w:t xml:space="preserve">Community Treaty (TCT) </w:t>
      </w:r>
      <w:r w:rsidRPr="00AA4176">
        <w:t xml:space="preserve">which coordinates </w:t>
      </w:r>
      <w:r w:rsidR="00D40C26">
        <w:t xml:space="preserve">the </w:t>
      </w:r>
      <w:r w:rsidRPr="00AA4176">
        <w:t xml:space="preserve">development of core regional infrastructure network including roads, rails and ports. </w:t>
      </w:r>
    </w:p>
    <w:bookmarkEnd w:id="353"/>
    <w:p w:rsidR="00D40C26" w:rsidRDefault="00D40C26" w:rsidP="009D0819">
      <w:pPr>
        <w:pStyle w:val="Body"/>
        <w:jc w:val="both"/>
      </w:pPr>
    </w:p>
    <w:p w:rsidR="007C0840" w:rsidRDefault="00883CCA" w:rsidP="009D0819">
      <w:pPr>
        <w:pStyle w:val="Body"/>
        <w:jc w:val="both"/>
      </w:pPr>
      <w:r>
        <w:t>The Western Balkans Transport network has been divided into two categories</w:t>
      </w:r>
      <w:r w:rsidR="00D40C26">
        <w:t>:</w:t>
      </w:r>
      <w:r>
        <w:t xml:space="preserve"> </w:t>
      </w:r>
      <w:r w:rsidR="00D40C26">
        <w:t>c</w:t>
      </w:r>
      <w:r>
        <w:t xml:space="preserve">omprehensive (of regional importance) and </w:t>
      </w:r>
      <w:r w:rsidR="00D40C26">
        <w:t>c</w:t>
      </w:r>
      <w:r>
        <w:t xml:space="preserve">ore (of European importance). Serbia has </w:t>
      </w:r>
      <w:r w:rsidR="00D40C26">
        <w:t xml:space="preserve">a </w:t>
      </w:r>
      <w:r>
        <w:t xml:space="preserve">quite dense network (both core and comprehensive) in </w:t>
      </w:r>
      <w:r w:rsidR="00D40C26">
        <w:t xml:space="preserve">the </w:t>
      </w:r>
      <w:r w:rsidR="005D3994">
        <w:t>TCT</w:t>
      </w:r>
      <w:r>
        <w:t xml:space="preserve"> network.</w:t>
      </w:r>
      <w:r w:rsidR="00C00379">
        <w:t xml:space="preserve"> According to the data from the Ministry of Construction, Transport and Infrastructure, in</w:t>
      </w:r>
      <w:r>
        <w:t xml:space="preserve"> the period up to the year 2020 the Republic of Serbia </w:t>
      </w:r>
      <w:r w:rsidR="00C00379">
        <w:t>wa</w:t>
      </w:r>
      <w:r>
        <w:t xml:space="preserve">s planning to additionally invest close to </w:t>
      </w:r>
      <w:r w:rsidR="00D40C26">
        <w:t>€ </w:t>
      </w:r>
      <w:r>
        <w:t>6 billion into transport infrastructure projects</w:t>
      </w:r>
      <w:r w:rsidR="00C00379">
        <w:t>.</w:t>
      </w:r>
      <w:r>
        <w:t xml:space="preserve"> </w:t>
      </w:r>
    </w:p>
    <w:p w:rsidR="00F06918" w:rsidRPr="009D0819" w:rsidRDefault="00F06918" w:rsidP="009D0819">
      <w:pPr>
        <w:pStyle w:val="Body"/>
        <w:jc w:val="both"/>
      </w:pPr>
    </w:p>
    <w:p w:rsidR="007C0840" w:rsidRDefault="007C0840" w:rsidP="009F2BAB">
      <w:pPr>
        <w:pStyle w:val="Heading3"/>
      </w:pPr>
      <w:bookmarkStart w:id="354" w:name="_Toc55243451"/>
      <w:bookmarkStart w:id="355" w:name="_Toc55243580"/>
      <w:bookmarkStart w:id="356" w:name="_Toc55243863"/>
      <w:bookmarkStart w:id="357" w:name="_Toc55244123"/>
      <w:bookmarkStart w:id="358" w:name="_Toc55244363"/>
      <w:bookmarkStart w:id="359" w:name="_Toc55244966"/>
      <w:bookmarkStart w:id="360" w:name="_Toc55245834"/>
      <w:bookmarkStart w:id="361" w:name="_Toc55370690"/>
      <w:bookmarkStart w:id="362" w:name="_Toc55370773"/>
      <w:bookmarkStart w:id="363" w:name="_Toc55370994"/>
      <w:r w:rsidRPr="009F2BAB">
        <w:t>1.8.2 Railways</w:t>
      </w:r>
      <w:bookmarkEnd w:id="354"/>
      <w:bookmarkEnd w:id="355"/>
      <w:bookmarkEnd w:id="356"/>
      <w:bookmarkEnd w:id="357"/>
      <w:bookmarkEnd w:id="358"/>
      <w:bookmarkEnd w:id="359"/>
      <w:bookmarkEnd w:id="360"/>
      <w:bookmarkEnd w:id="361"/>
      <w:bookmarkEnd w:id="362"/>
      <w:bookmarkEnd w:id="363"/>
    </w:p>
    <w:p w:rsidR="00F06918" w:rsidRPr="00F06918" w:rsidRDefault="00F06918" w:rsidP="00F06918">
      <w:pPr>
        <w:rPr>
          <w:lang w:eastAsia="x-none"/>
        </w:rPr>
      </w:pPr>
    </w:p>
    <w:p w:rsidR="007C0840" w:rsidRDefault="007C0840" w:rsidP="00D8664D">
      <w:pPr>
        <w:pStyle w:val="Body"/>
        <w:jc w:val="both"/>
      </w:pPr>
      <w:r>
        <w:t xml:space="preserve">The biggest railway connection that runs through the programme area is the Belgrade-Bar </w:t>
      </w:r>
      <w:r w:rsidR="00CC6C33">
        <w:t xml:space="preserve">railway </w:t>
      </w:r>
      <w:r>
        <w:t>which is 476</w:t>
      </w:r>
      <w:r w:rsidR="008213FF">
        <w:t xml:space="preserve"> </w:t>
      </w:r>
      <w:r>
        <w:t>km long, out of which 301</w:t>
      </w:r>
      <w:r w:rsidR="008213FF">
        <w:t xml:space="preserve"> </w:t>
      </w:r>
      <w:r>
        <w:t xml:space="preserve">km was built on </w:t>
      </w:r>
      <w:r w:rsidR="008213FF">
        <w:t>the</w:t>
      </w:r>
      <w:r>
        <w:t xml:space="preserve"> Serbian side while 157</w:t>
      </w:r>
      <w:r w:rsidR="008213FF">
        <w:t xml:space="preserve"> km</w:t>
      </w:r>
      <w:r>
        <w:t xml:space="preserve"> run on </w:t>
      </w:r>
      <w:r w:rsidR="008213FF">
        <w:t xml:space="preserve">the </w:t>
      </w:r>
      <w:r>
        <w:t xml:space="preserve">Montenegrin side. The railway was opened in 1976 and </w:t>
      </w:r>
      <w:r w:rsidR="008213FF">
        <w:t>has</w:t>
      </w:r>
      <w:r>
        <w:t xml:space="preserve"> not fully reconstructed since t</w:t>
      </w:r>
      <w:r w:rsidR="008213FF">
        <w:t>hen</w:t>
      </w:r>
      <w:r>
        <w:t xml:space="preserve">. </w:t>
      </w:r>
      <w:r w:rsidR="008213FF">
        <w:t xml:space="preserve">Due to the complexity of the terrain, </w:t>
      </w:r>
      <w:r>
        <w:t>254 tunnels and 234 bridges were built on this track.</w:t>
      </w:r>
      <w:r w:rsidR="008213FF">
        <w:t xml:space="preserve"> </w:t>
      </w:r>
      <w:r>
        <w:t>The reconstruction of the railway started and the first section of 77.6 km on a Serbian side, between Resnik and Valjevo</w:t>
      </w:r>
      <w:r w:rsidR="008213FF">
        <w:t>, has been completed</w:t>
      </w:r>
      <w:r>
        <w:t>. T</w:t>
      </w:r>
      <w:r w:rsidRPr="00203731">
        <w:t xml:space="preserve">he total length of non-reconstructed sections of </w:t>
      </w:r>
      <w:r w:rsidR="008213FF">
        <w:t>the</w:t>
      </w:r>
      <w:r w:rsidRPr="00203731">
        <w:t xml:space="preserve"> railway from Valjevo to the border with Montenegro is 209.</w:t>
      </w:r>
      <w:r w:rsidR="003F5BC3">
        <w:t>48</w:t>
      </w:r>
      <w:r w:rsidRPr="00203731">
        <w:t xml:space="preserve"> k</w:t>
      </w:r>
      <w:r w:rsidR="008213FF">
        <w:t>m</w:t>
      </w:r>
      <w:r>
        <w:t xml:space="preserve">. In October 2019, </w:t>
      </w:r>
      <w:r w:rsidR="008213FF">
        <w:t xml:space="preserve">the </w:t>
      </w:r>
      <w:r>
        <w:t xml:space="preserve">Serbian Minister </w:t>
      </w:r>
      <w:r w:rsidRPr="00203731">
        <w:t>of Construction, Transport and Infrastructure signed</w:t>
      </w:r>
      <w:r>
        <w:t xml:space="preserve"> an a</w:t>
      </w:r>
      <w:r w:rsidRPr="00203731">
        <w:t>greement</w:t>
      </w:r>
      <w:r>
        <w:t xml:space="preserve"> </w:t>
      </w:r>
      <w:r w:rsidRPr="00490EB2">
        <w:t xml:space="preserve">with the general director of </w:t>
      </w:r>
      <w:r w:rsidR="008213FF">
        <w:t xml:space="preserve">the </w:t>
      </w:r>
      <w:r w:rsidRPr="00490EB2">
        <w:t>Russian Railways</w:t>
      </w:r>
      <w:r>
        <w:t xml:space="preserve"> </w:t>
      </w:r>
      <w:r w:rsidRPr="00203731">
        <w:t>on the continuation of th</w:t>
      </w:r>
      <w:r w:rsidR="008213FF">
        <w:t>is</w:t>
      </w:r>
      <w:r w:rsidRPr="00203731">
        <w:t xml:space="preserve"> railway</w:t>
      </w:r>
      <w:r w:rsidR="008213FF">
        <w:t xml:space="preserve"> line</w:t>
      </w:r>
      <w:r>
        <w:t xml:space="preserve"> </w:t>
      </w:r>
      <w:r w:rsidRPr="00203731">
        <w:t>modernization</w:t>
      </w:r>
      <w:r>
        <w:t>.</w:t>
      </w:r>
      <w:r w:rsidR="003F5BC3" w:rsidRPr="003F5BC3">
        <w:t xml:space="preserve"> </w:t>
      </w:r>
      <w:r w:rsidR="003F5BC3">
        <w:t>In September 2020, an arrangement has been made for preparation of technical documentation in the amount of EUR 21 million, with the deadline for the completion of technical documentation being 24 months.</w:t>
      </w:r>
    </w:p>
    <w:p w:rsidR="008213FF" w:rsidRDefault="008213FF" w:rsidP="00D8664D">
      <w:pPr>
        <w:pStyle w:val="Body"/>
        <w:jc w:val="both"/>
      </w:pPr>
    </w:p>
    <w:p w:rsidR="007C0840" w:rsidRDefault="007C0840" w:rsidP="00D8664D">
      <w:pPr>
        <w:pStyle w:val="Body"/>
        <w:jc w:val="both"/>
      </w:pPr>
      <w:r w:rsidRPr="00CC6C33">
        <w:t xml:space="preserve">Montenegro has </w:t>
      </w:r>
      <w:r w:rsidR="008213FF">
        <w:t xml:space="preserve">a </w:t>
      </w:r>
      <w:r w:rsidRPr="00CC6C33">
        <w:t xml:space="preserve">specific geographical position </w:t>
      </w:r>
      <w:r w:rsidR="008213FF">
        <w:t>being</w:t>
      </w:r>
      <w:r w:rsidRPr="00CC6C33">
        <w:t xml:space="preserve"> placed relatively aside on the Balkan peninsula. The main goods and passengers flow to Montenegro comes from the railway Bar-Belgrade. This is the Route 4 in SEETO network and is currently the only network that connects Montenegro, through Belgrade, to </w:t>
      </w:r>
      <w:r w:rsidR="008213FF">
        <w:t xml:space="preserve">the </w:t>
      </w:r>
      <w:r w:rsidRPr="00CC6C33">
        <w:t>European railway network and is of strategic importance for Montenegro. Furthermore, it connects the port of Bar with</w:t>
      </w:r>
      <w:r w:rsidR="008213FF">
        <w:t xml:space="preserve"> the</w:t>
      </w:r>
      <w:r w:rsidRPr="00CC6C33">
        <w:t xml:space="preserve"> economies of Serbia and Central Europe, that is, the port of Bar with Podunavlje and Danube ports. Because of its importance, by 2015 Montenegro ha</w:t>
      </w:r>
      <w:r w:rsidR="008213FF">
        <w:t>d</w:t>
      </w:r>
      <w:r w:rsidRPr="00CC6C33">
        <w:t xml:space="preserve"> refurbished </w:t>
      </w:r>
      <w:r w:rsidR="008213FF">
        <w:t>one</w:t>
      </w:r>
      <w:r w:rsidRPr="00CC6C33">
        <w:t xml:space="preserve"> third of this railway</w:t>
      </w:r>
      <w:r w:rsidR="008213FF">
        <w:t xml:space="preserve"> in its territory</w:t>
      </w:r>
      <w:r w:rsidRPr="00CC6C33">
        <w:rPr>
          <w:rStyle w:val="FootnoteReference"/>
          <w:rFonts w:cs="Calibri"/>
          <w:bCs/>
          <w:szCs w:val="16"/>
        </w:rPr>
        <w:footnoteReference w:id="34"/>
      </w:r>
      <w:r w:rsidRPr="00CC6C33">
        <w:t>.</w:t>
      </w:r>
    </w:p>
    <w:p w:rsidR="008213FF" w:rsidRDefault="008213FF" w:rsidP="00D8664D">
      <w:pPr>
        <w:pStyle w:val="Body"/>
        <w:jc w:val="both"/>
        <w:rPr>
          <w:lang w:val="en"/>
        </w:rPr>
      </w:pPr>
    </w:p>
    <w:p w:rsidR="007C0840" w:rsidRDefault="007C0840" w:rsidP="00D8664D">
      <w:pPr>
        <w:pStyle w:val="Body"/>
        <w:jc w:val="both"/>
        <w:rPr>
          <w:lang w:val="en"/>
        </w:rPr>
      </w:pPr>
      <w:r w:rsidRPr="00864BF1">
        <w:rPr>
          <w:lang w:val="en"/>
        </w:rPr>
        <w:t>On the Vrbnica-Bar line, 250 km of overhead power line, four electric traction plants, seven sectioning plants and four plants with a neutral section have been installed. There are 9 stations, 8 intersections and 19 stops on this line. On the part of the railway from the state border with Se</w:t>
      </w:r>
      <w:r>
        <w:rPr>
          <w:lang w:val="en"/>
        </w:rPr>
        <w:t>rbia (Vrbnica) to the crossroad</w:t>
      </w:r>
      <w:r w:rsidRPr="00864BF1">
        <w:rPr>
          <w:lang w:val="en"/>
        </w:rPr>
        <w:t xml:space="preserve"> Kos, in the period from 2006 to 2017, the upper part of the railway was overhauled and the train speed was increased from 50 km/h to 80 km/h, which is the maximum possible speed for the existing line route, taking into account field and exploitation conditions. </w:t>
      </w:r>
      <w:r w:rsidRPr="00CC6C33">
        <w:rPr>
          <w:lang w:val="en"/>
        </w:rPr>
        <w:t>Also, works on the Sozina tunnel are in progress. 6 bridges and 3 tunnels were repaired. Works on the rehabilitation of 3 more tunnels and the electric traction plant Trebešica are in progress. Project documentation for the rehabilitation of 15 steel bridges has been prepared. A detailed inspection of 91 concrete bridges and 106 tunnels has been completed, showing that remediation measures are needed on 25</w:t>
      </w:r>
      <w:r w:rsidR="008213FF">
        <w:rPr>
          <w:lang w:val="en"/>
        </w:rPr>
        <w:t> </w:t>
      </w:r>
      <w:r w:rsidRPr="00CC6C33">
        <w:rPr>
          <w:lang w:val="en"/>
        </w:rPr>
        <w:t xml:space="preserve">% of </w:t>
      </w:r>
      <w:r w:rsidR="008213FF">
        <w:rPr>
          <w:lang w:val="en"/>
        </w:rPr>
        <w:t xml:space="preserve">the </w:t>
      </w:r>
      <w:r w:rsidRPr="00CC6C33">
        <w:rPr>
          <w:lang w:val="en"/>
        </w:rPr>
        <w:t xml:space="preserve">bridges and 50% of </w:t>
      </w:r>
      <w:r w:rsidR="008213FF">
        <w:rPr>
          <w:lang w:val="en"/>
        </w:rPr>
        <w:t xml:space="preserve">the </w:t>
      </w:r>
      <w:r w:rsidRPr="00CC6C33">
        <w:rPr>
          <w:lang w:val="en"/>
        </w:rPr>
        <w:t xml:space="preserve">tunnels. </w:t>
      </w:r>
      <w:r w:rsidRPr="00864BF1">
        <w:rPr>
          <w:lang w:val="en"/>
        </w:rPr>
        <w:t xml:space="preserve">Preliminary designs for the rehabilitation of 12 slopes for the section Trebešica - Lutovo have been prepared. Based on the mentioned preliminary design projects, a contractor was selected for the rehabilitation of 6 slopes, whose task is to </w:t>
      </w:r>
      <w:r w:rsidR="003C7167">
        <w:rPr>
          <w:lang w:val="en"/>
        </w:rPr>
        <w:t>carry out</w:t>
      </w:r>
      <w:r w:rsidRPr="00864BF1">
        <w:rPr>
          <w:lang w:val="en"/>
        </w:rPr>
        <w:t xml:space="preserve"> the main projects. By repairing this part of the railway and repairing slopes, tunnels, bridges and landslides, it is possible to establish a maximum train speed of 75 to 100 km/h. The complete line is one of the most difficult lines for maintenance and operation in Europe</w:t>
      </w:r>
      <w:r>
        <w:rPr>
          <w:rStyle w:val="FootnoteReference"/>
          <w:rFonts w:cs="Calibri"/>
          <w:bCs/>
          <w:szCs w:val="20"/>
          <w:lang w:val="en"/>
        </w:rPr>
        <w:footnoteReference w:id="35"/>
      </w:r>
      <w:r w:rsidRPr="00864BF1">
        <w:rPr>
          <w:lang w:val="en"/>
        </w:rPr>
        <w:t>.</w:t>
      </w:r>
    </w:p>
    <w:p w:rsidR="003C7167" w:rsidRDefault="003C7167" w:rsidP="009D0819">
      <w:pPr>
        <w:pStyle w:val="Body"/>
        <w:jc w:val="both"/>
        <w:rPr>
          <w:lang w:val="en"/>
        </w:rPr>
      </w:pPr>
    </w:p>
    <w:p w:rsidR="007C0840" w:rsidRPr="009D0819" w:rsidRDefault="007C0840" w:rsidP="009D0819">
      <w:pPr>
        <w:pStyle w:val="Body"/>
        <w:jc w:val="both"/>
      </w:pPr>
      <w:bookmarkStart w:id="364" w:name="_Hlk56977699"/>
      <w:r>
        <w:t>With regard to the smart and sustainable mobility, the top priority in this respect remains the revitalisation of the rail network. The Regional Rail Strategy and its action plan aim at making rail a credible and sustainable alternative to road transport.</w:t>
      </w:r>
    </w:p>
    <w:p w:rsidR="007C0840" w:rsidRDefault="007C0840" w:rsidP="009F2BAB">
      <w:pPr>
        <w:pStyle w:val="Heading3"/>
      </w:pPr>
      <w:bookmarkStart w:id="365" w:name="_Toc55243452"/>
      <w:bookmarkStart w:id="366" w:name="_Toc55243581"/>
      <w:bookmarkStart w:id="367" w:name="_Toc55243864"/>
      <w:bookmarkStart w:id="368" w:name="_Toc55244124"/>
      <w:bookmarkStart w:id="369" w:name="_Toc55244364"/>
      <w:bookmarkStart w:id="370" w:name="_Toc55244967"/>
      <w:bookmarkStart w:id="371" w:name="_Toc55245835"/>
      <w:bookmarkStart w:id="372" w:name="_Toc55370691"/>
      <w:bookmarkStart w:id="373" w:name="_Toc55370774"/>
      <w:bookmarkStart w:id="374" w:name="_Toc55370995"/>
      <w:bookmarkEnd w:id="364"/>
      <w:r w:rsidRPr="0089160A">
        <w:t>1.8.3 Airports</w:t>
      </w:r>
      <w:bookmarkEnd w:id="365"/>
      <w:bookmarkEnd w:id="366"/>
      <w:bookmarkEnd w:id="367"/>
      <w:bookmarkEnd w:id="368"/>
      <w:bookmarkEnd w:id="369"/>
      <w:bookmarkEnd w:id="370"/>
      <w:bookmarkEnd w:id="371"/>
      <w:bookmarkEnd w:id="372"/>
      <w:bookmarkEnd w:id="373"/>
      <w:bookmarkEnd w:id="374"/>
    </w:p>
    <w:p w:rsidR="00F06918" w:rsidRPr="00F06918" w:rsidRDefault="00F06918" w:rsidP="00F06918">
      <w:pPr>
        <w:rPr>
          <w:lang w:eastAsia="x-none"/>
        </w:rPr>
      </w:pPr>
    </w:p>
    <w:p w:rsidR="007C0840" w:rsidRPr="002A36E8" w:rsidRDefault="003C7167" w:rsidP="00D8664D">
      <w:pPr>
        <w:pStyle w:val="Body"/>
        <w:jc w:val="both"/>
      </w:pPr>
      <w:r>
        <w:t>The m</w:t>
      </w:r>
      <w:r w:rsidR="007C0840" w:rsidRPr="002A36E8">
        <w:t xml:space="preserve">ain (international) airports on the Serbian side are </w:t>
      </w:r>
      <w:r>
        <w:t xml:space="preserve">located in </w:t>
      </w:r>
      <w:r w:rsidR="007C0840" w:rsidRPr="002A36E8">
        <w:t>Belgrade and Ni</w:t>
      </w:r>
      <w:r>
        <w:rPr>
          <w:lang w:val="hr-HR"/>
        </w:rPr>
        <w:t>š</w:t>
      </w:r>
      <w:r w:rsidR="007C0840" w:rsidRPr="002A36E8">
        <w:t xml:space="preserve"> while Podgorica and Tivat are only international airports on the Montenegrin side. </w:t>
      </w:r>
      <w:r>
        <w:rPr>
          <w:color w:val="202020"/>
          <w:shd w:val="clear" w:color="auto" w:fill="FFFFFF"/>
        </w:rPr>
        <w:t>The a</w:t>
      </w:r>
      <w:r w:rsidR="002A36E8" w:rsidRPr="002A36E8">
        <w:rPr>
          <w:color w:val="202020"/>
          <w:shd w:val="clear" w:color="auto" w:fill="FFFFFF"/>
        </w:rPr>
        <w:t xml:space="preserve">irport </w:t>
      </w:r>
      <w:bookmarkStart w:id="375" w:name="_Hlk56977830"/>
      <w:r w:rsidR="002A36E8" w:rsidRPr="002A36E8">
        <w:rPr>
          <w:color w:val="202020"/>
          <w:shd w:val="clear" w:color="auto" w:fill="FFFFFF"/>
        </w:rPr>
        <w:t xml:space="preserve">“Morava”- the third international airport in Serbia was opened in 2019. </w:t>
      </w:r>
      <w:bookmarkEnd w:id="375"/>
      <w:r>
        <w:rPr>
          <w:color w:val="202020"/>
          <w:shd w:val="clear" w:color="auto" w:fill="FFFFFF"/>
        </w:rPr>
        <w:t>This a</w:t>
      </w:r>
      <w:r w:rsidR="002A36E8" w:rsidRPr="002A36E8">
        <w:rPr>
          <w:color w:val="202020"/>
          <w:shd w:val="clear" w:color="auto" w:fill="FFFFFF"/>
        </w:rPr>
        <w:t>irport</w:t>
      </w:r>
      <w:r>
        <w:rPr>
          <w:color w:val="202020"/>
          <w:shd w:val="clear" w:color="auto" w:fill="FFFFFF"/>
        </w:rPr>
        <w:t xml:space="preserve"> </w:t>
      </w:r>
      <w:r w:rsidR="002A36E8" w:rsidRPr="002A36E8">
        <w:rPr>
          <w:color w:val="202020"/>
          <w:shd w:val="clear" w:color="auto" w:fill="FFFFFF"/>
        </w:rPr>
        <w:t>is geographically located in the heart of Serbia, 15</w:t>
      </w:r>
      <w:r>
        <w:rPr>
          <w:color w:val="202020"/>
          <w:shd w:val="clear" w:color="auto" w:fill="FFFFFF"/>
        </w:rPr>
        <w:t xml:space="preserve"> </w:t>
      </w:r>
      <w:r w:rsidR="002A36E8" w:rsidRPr="002A36E8">
        <w:rPr>
          <w:color w:val="202020"/>
          <w:shd w:val="clear" w:color="auto" w:fill="FFFFFF"/>
        </w:rPr>
        <w:t>km away from Kraljevo, 16</w:t>
      </w:r>
      <w:r>
        <w:rPr>
          <w:color w:val="202020"/>
          <w:shd w:val="clear" w:color="auto" w:fill="FFFFFF"/>
        </w:rPr>
        <w:t xml:space="preserve"> </w:t>
      </w:r>
      <w:r w:rsidR="002A36E8" w:rsidRPr="002A36E8">
        <w:rPr>
          <w:color w:val="202020"/>
          <w:shd w:val="clear" w:color="auto" w:fill="FFFFFF"/>
        </w:rPr>
        <w:t>km from Čačak, 32</w:t>
      </w:r>
      <w:r>
        <w:rPr>
          <w:color w:val="202020"/>
          <w:shd w:val="clear" w:color="auto" w:fill="FFFFFF"/>
        </w:rPr>
        <w:t xml:space="preserve"> </w:t>
      </w:r>
      <w:r w:rsidR="002A36E8" w:rsidRPr="002A36E8">
        <w:rPr>
          <w:color w:val="202020"/>
          <w:shd w:val="clear" w:color="auto" w:fill="FFFFFF"/>
        </w:rPr>
        <w:t>km from Gornji Milanovac and 39</w:t>
      </w:r>
      <w:r>
        <w:rPr>
          <w:color w:val="202020"/>
          <w:shd w:val="clear" w:color="auto" w:fill="FFFFFF"/>
        </w:rPr>
        <w:t xml:space="preserve"> </w:t>
      </w:r>
      <w:r w:rsidR="002A36E8" w:rsidRPr="002A36E8">
        <w:rPr>
          <w:color w:val="202020"/>
          <w:shd w:val="clear" w:color="auto" w:fill="FFFFFF"/>
        </w:rPr>
        <w:t>km from Kragujevac.</w:t>
      </w:r>
    </w:p>
    <w:p w:rsidR="003C7167" w:rsidRDefault="003C7167" w:rsidP="003C7167">
      <w:pPr>
        <w:pStyle w:val="Body"/>
        <w:jc w:val="both"/>
      </w:pPr>
    </w:p>
    <w:p w:rsidR="002A36E8" w:rsidRDefault="007C0840" w:rsidP="009D0819">
      <w:pPr>
        <w:pStyle w:val="Body"/>
        <w:jc w:val="both"/>
      </w:pPr>
      <w:r w:rsidRPr="002A36E8">
        <w:t xml:space="preserve">There are, however, smaller airports that could improve the airport traffic inside the programme area in case the governments </w:t>
      </w:r>
      <w:r w:rsidR="00855DCC" w:rsidRPr="002A36E8">
        <w:t xml:space="preserve">decide and </w:t>
      </w:r>
      <w:r w:rsidRPr="002A36E8">
        <w:t>find the means to finance these type of projects</w:t>
      </w:r>
      <w:r w:rsidR="00855DCC" w:rsidRPr="002A36E8">
        <w:t xml:space="preserve"> (on the Serbian side </w:t>
      </w:r>
      <w:r w:rsidR="002A36E8" w:rsidRPr="002A36E8">
        <w:t xml:space="preserve">Sjenica, on the Montenegrin side </w:t>
      </w:r>
      <w:r w:rsidR="002A36E8">
        <w:t>Berane, Žabljak and Nikšić)</w:t>
      </w:r>
      <w:r w:rsidR="002A36E8" w:rsidRPr="002A36E8">
        <w:t>.</w:t>
      </w:r>
    </w:p>
    <w:p w:rsidR="00F06918" w:rsidRDefault="00F06918" w:rsidP="00F06918">
      <w:pPr>
        <w:pStyle w:val="Body"/>
        <w:jc w:val="both"/>
      </w:pPr>
    </w:p>
    <w:p w:rsidR="007C0840" w:rsidRDefault="007C0840" w:rsidP="009F2BAB">
      <w:pPr>
        <w:pStyle w:val="Heading3"/>
      </w:pPr>
      <w:bookmarkStart w:id="376" w:name="_Toc55243453"/>
      <w:bookmarkStart w:id="377" w:name="_Toc55243582"/>
      <w:bookmarkStart w:id="378" w:name="_Toc55243865"/>
      <w:bookmarkStart w:id="379" w:name="_Toc55244125"/>
      <w:bookmarkStart w:id="380" w:name="_Toc55244365"/>
      <w:bookmarkStart w:id="381" w:name="_Toc55244968"/>
      <w:bookmarkStart w:id="382" w:name="_Toc55245836"/>
      <w:bookmarkStart w:id="383" w:name="_Toc55370692"/>
      <w:bookmarkStart w:id="384" w:name="_Toc55370775"/>
      <w:bookmarkStart w:id="385" w:name="_Toc55370996"/>
      <w:r w:rsidRPr="0089160A">
        <w:t>1.8.4. Public transport</w:t>
      </w:r>
      <w:bookmarkEnd w:id="376"/>
      <w:bookmarkEnd w:id="377"/>
      <w:bookmarkEnd w:id="378"/>
      <w:bookmarkEnd w:id="379"/>
      <w:bookmarkEnd w:id="380"/>
      <w:bookmarkEnd w:id="381"/>
      <w:bookmarkEnd w:id="382"/>
      <w:bookmarkEnd w:id="383"/>
      <w:bookmarkEnd w:id="384"/>
      <w:bookmarkEnd w:id="385"/>
    </w:p>
    <w:p w:rsidR="007C0840" w:rsidRDefault="007C0840" w:rsidP="007C0840">
      <w:pPr>
        <w:pStyle w:val="Body"/>
      </w:pPr>
    </w:p>
    <w:p w:rsidR="007C0840" w:rsidRDefault="007C0840" w:rsidP="00D8664D">
      <w:pPr>
        <w:pStyle w:val="Body"/>
        <w:jc w:val="both"/>
      </w:pPr>
      <w:bookmarkStart w:id="386" w:name="_Hlk56977745"/>
      <w:r w:rsidRPr="00D8664D">
        <w:t xml:space="preserve">Public transport in the programme area is not well developed, apart from the transport in big city centres. Other municipalities mostly have only a couple of local bus lines to remote areas of the municipality, but this is far from sufficient for the inhabitants of these municipalities. Also, public transportation bus lines between the municipalities exist, but their frequency is not satisfactory. </w:t>
      </w:r>
    </w:p>
    <w:bookmarkEnd w:id="386"/>
    <w:p w:rsidR="00F06918" w:rsidRPr="00D8664D" w:rsidRDefault="00F06918" w:rsidP="00D8664D">
      <w:pPr>
        <w:pStyle w:val="Body"/>
        <w:jc w:val="both"/>
      </w:pPr>
    </w:p>
    <w:p w:rsidR="007C0840" w:rsidRDefault="007C0840" w:rsidP="009F2BAB">
      <w:pPr>
        <w:pStyle w:val="Heading3"/>
      </w:pPr>
      <w:bookmarkStart w:id="387" w:name="_Toc55243454"/>
      <w:bookmarkStart w:id="388" w:name="_Toc55243583"/>
      <w:bookmarkStart w:id="389" w:name="_Toc55243866"/>
      <w:bookmarkStart w:id="390" w:name="_Toc55244126"/>
      <w:bookmarkStart w:id="391" w:name="_Toc55244366"/>
      <w:bookmarkStart w:id="392" w:name="_Toc55244969"/>
      <w:bookmarkStart w:id="393" w:name="_Toc55245837"/>
      <w:bookmarkStart w:id="394" w:name="_Toc55370693"/>
      <w:bookmarkStart w:id="395" w:name="_Toc55370776"/>
      <w:bookmarkStart w:id="396" w:name="_Toc55370997"/>
      <w:r w:rsidRPr="009F2BAB">
        <w:t>1.8.5 Internet and communication</w:t>
      </w:r>
      <w:bookmarkEnd w:id="387"/>
      <w:bookmarkEnd w:id="388"/>
      <w:bookmarkEnd w:id="389"/>
      <w:bookmarkEnd w:id="390"/>
      <w:bookmarkEnd w:id="391"/>
      <w:bookmarkEnd w:id="392"/>
      <w:bookmarkEnd w:id="393"/>
      <w:bookmarkEnd w:id="394"/>
      <w:bookmarkEnd w:id="395"/>
      <w:bookmarkEnd w:id="396"/>
    </w:p>
    <w:p w:rsidR="00F06918" w:rsidRPr="00F06918" w:rsidRDefault="00F06918" w:rsidP="00F06918">
      <w:pPr>
        <w:rPr>
          <w:lang w:eastAsia="x-none"/>
        </w:rPr>
      </w:pPr>
    </w:p>
    <w:p w:rsidR="007C0840" w:rsidRPr="0089160A" w:rsidRDefault="003C7167" w:rsidP="00D8664D">
      <w:pPr>
        <w:pStyle w:val="Body"/>
        <w:jc w:val="both"/>
      </w:pPr>
      <w:r>
        <w:t xml:space="preserve">The </w:t>
      </w:r>
      <w:r w:rsidR="007C0840" w:rsidRPr="0089160A">
        <w:t>survey on the usage of ICT in Serbia in 2019, conducted by the Statistical Office of Serbia</w:t>
      </w:r>
      <w:r>
        <w:t>,</w:t>
      </w:r>
      <w:r w:rsidR="007C0840" w:rsidRPr="0089160A">
        <w:t xml:space="preserve"> shows that</w:t>
      </w:r>
      <w:r w:rsidR="007C0840" w:rsidRPr="00DF5D29">
        <w:t xml:space="preserve"> 49</w:t>
      </w:r>
      <w:r>
        <w:t> </w:t>
      </w:r>
      <w:r w:rsidR="007C0840" w:rsidRPr="00DF5D29">
        <w:t>% of households have a laptop, which is an increase of 1.4</w:t>
      </w:r>
      <w:r>
        <w:t> </w:t>
      </w:r>
      <w:r w:rsidR="007C0840" w:rsidRPr="00DF5D29">
        <w:t>% and 5.3</w:t>
      </w:r>
      <w:r>
        <w:t> </w:t>
      </w:r>
      <w:r w:rsidR="007C0840" w:rsidRPr="00DF5D29">
        <w:t>% in relation to 2018 and 2017, respectively</w:t>
      </w:r>
      <w:r w:rsidR="007C0840">
        <w:t xml:space="preserve">. </w:t>
      </w:r>
      <w:r w:rsidR="007C0840" w:rsidRPr="00BA147B">
        <w:t>The percentage of computers in households varies depending on the territory</w:t>
      </w:r>
      <w:r w:rsidR="007C0840">
        <w:t xml:space="preserve">, concretely in </w:t>
      </w:r>
      <w:r w:rsidR="00771571">
        <w:t xml:space="preserve">the region of </w:t>
      </w:r>
      <w:r w:rsidR="00771571">
        <w:rPr>
          <w:lang w:val="sr-Latn-RS"/>
        </w:rPr>
        <w:t xml:space="preserve">Šumadija and </w:t>
      </w:r>
      <w:r w:rsidR="007C0840">
        <w:t>Western</w:t>
      </w:r>
      <w:r w:rsidR="007C0840" w:rsidRPr="00BA147B">
        <w:t xml:space="preserve"> S</w:t>
      </w:r>
      <w:r w:rsidR="00771571">
        <w:t>erbia</w:t>
      </w:r>
      <w:r w:rsidR="007C0840" w:rsidRPr="00BA147B">
        <w:t xml:space="preserve"> </w:t>
      </w:r>
      <w:r w:rsidR="007C0840">
        <w:t xml:space="preserve">it amounts to </w:t>
      </w:r>
      <w:r w:rsidR="007C0840" w:rsidRPr="00BA147B">
        <w:t>66.7</w:t>
      </w:r>
      <w:r>
        <w:t> </w:t>
      </w:r>
      <w:r w:rsidR="007C0840" w:rsidRPr="00BA147B">
        <w:t>%.</w:t>
      </w:r>
      <w:r w:rsidR="007C0840">
        <w:t xml:space="preserve"> </w:t>
      </w:r>
      <w:r w:rsidR="007C0840" w:rsidRPr="00DF5D29">
        <w:t>The survey shows that</w:t>
      </w:r>
      <w:r w:rsidR="007C0840">
        <w:t xml:space="preserve"> in Serbia</w:t>
      </w:r>
      <w:r w:rsidR="007C0840" w:rsidRPr="00DF5D29">
        <w:t xml:space="preserve"> 97.9</w:t>
      </w:r>
      <w:r>
        <w:t> </w:t>
      </w:r>
      <w:r w:rsidR="007C0840" w:rsidRPr="00DF5D29">
        <w:t>% of households have a TV set, and 93.7</w:t>
      </w:r>
      <w:r>
        <w:t> </w:t>
      </w:r>
      <w:r w:rsidR="007C0840" w:rsidRPr="00DF5D29">
        <w:t>% a mobile phone.</w:t>
      </w:r>
      <w:r w:rsidR="007C0840">
        <w:t xml:space="preserve"> </w:t>
      </w:r>
      <w:r w:rsidR="007C0840" w:rsidRPr="00DF5D29">
        <w:t>In the Republic of Serbia 80.1</w:t>
      </w:r>
      <w:r>
        <w:t> </w:t>
      </w:r>
      <w:r w:rsidR="007C0840" w:rsidRPr="00DF5D29">
        <w:t>% of households have an Internet connection, which is an increase of 7.2</w:t>
      </w:r>
      <w:r>
        <w:t> </w:t>
      </w:r>
      <w:r w:rsidR="007C0840" w:rsidRPr="00DF5D29">
        <w:t>% and 12.1</w:t>
      </w:r>
      <w:r>
        <w:t> </w:t>
      </w:r>
      <w:r w:rsidR="007C0840" w:rsidRPr="00DF5D29">
        <w:t>%, when compared to 2018 and 2017, respectively</w:t>
      </w:r>
      <w:r w:rsidR="007C0840">
        <w:t xml:space="preserve">. </w:t>
      </w:r>
      <w:r w:rsidR="007C0840" w:rsidRPr="00DF5D29">
        <w:t>There are also considerable difference as to the percentage of Internet connection in urban and other settlements of Serbia: 85.8 versus 70.5</w:t>
      </w:r>
      <w:r>
        <w:t> </w:t>
      </w:r>
      <w:r w:rsidR="007C0840" w:rsidRPr="00DF5D29">
        <w:t>%. When compared to 2018, the growth rate in urban settlements of Serbia is 7.5</w:t>
      </w:r>
      <w:r>
        <w:t> </w:t>
      </w:r>
      <w:r w:rsidR="007C0840" w:rsidRPr="00DF5D29">
        <w:t>%, and in rural parts 6.6</w:t>
      </w:r>
      <w:r>
        <w:t> </w:t>
      </w:r>
      <w:r w:rsidR="007C0840" w:rsidRPr="00DF5D29">
        <w:t xml:space="preserve">%. </w:t>
      </w:r>
      <w:r w:rsidR="007C0840">
        <w:t xml:space="preserve">43.0% of Internet users have never bought/ordered goods or services over the Internet. When compared to 2018, the number of persons who bought or ordered goods/services over the Internet increased by some </w:t>
      </w:r>
      <w:r w:rsidR="007C0840" w:rsidRPr="001931BC">
        <w:t>20</w:t>
      </w:r>
      <w:r>
        <w:t> </w:t>
      </w:r>
      <w:r w:rsidR="007C0840" w:rsidRPr="001931BC">
        <w:t>000</w:t>
      </w:r>
      <w:r w:rsidR="007C0840" w:rsidRPr="001931BC">
        <w:rPr>
          <w:rStyle w:val="FootnoteReference"/>
          <w:rFonts w:ascii="Times New Roman" w:hAnsi="Times New Roman"/>
          <w:sz w:val="18"/>
          <w:szCs w:val="18"/>
        </w:rPr>
        <w:footnoteReference w:id="36"/>
      </w:r>
      <w:r w:rsidR="007C0840" w:rsidRPr="001931BC">
        <w:rPr>
          <w:sz w:val="18"/>
          <w:szCs w:val="18"/>
        </w:rPr>
        <w:t>.</w:t>
      </w:r>
    </w:p>
    <w:p w:rsidR="003C7167" w:rsidRDefault="003C7167" w:rsidP="00D8664D">
      <w:pPr>
        <w:pStyle w:val="Body"/>
        <w:jc w:val="both"/>
      </w:pPr>
    </w:p>
    <w:p w:rsidR="007C0840" w:rsidRPr="00BA147B" w:rsidRDefault="007C0840" w:rsidP="00D8664D">
      <w:pPr>
        <w:pStyle w:val="Body"/>
        <w:jc w:val="both"/>
      </w:pPr>
      <w:r>
        <w:t>According to the MONSTAT ICT usage survey</w:t>
      </w:r>
      <w:r w:rsidR="00F44895">
        <w:t xml:space="preserve"> in 2019</w:t>
      </w:r>
      <w:r>
        <w:t xml:space="preserve">, </w:t>
      </w:r>
      <w:r w:rsidRPr="0089160A">
        <w:t xml:space="preserve">Internet access in households is </w:t>
      </w:r>
      <w:r w:rsidR="003C7167">
        <w:t>achieved by different devices</w:t>
      </w:r>
      <w:r w:rsidRPr="0089160A">
        <w:t>, such as personal computer (PC) – 42.1</w:t>
      </w:r>
      <w:r w:rsidR="003C7167">
        <w:t> </w:t>
      </w:r>
      <w:r w:rsidRPr="0089160A">
        <w:t xml:space="preserve">% </w:t>
      </w:r>
      <w:r>
        <w:t xml:space="preserve">and </w:t>
      </w:r>
      <w:r w:rsidRPr="0089160A">
        <w:t>portable computer (laptop, netbook, tablet) 65.9</w:t>
      </w:r>
      <w:r w:rsidR="003C7167">
        <w:t> </w:t>
      </w:r>
      <w:r w:rsidRPr="0089160A">
        <w:t xml:space="preserve">%. </w:t>
      </w:r>
      <w:r>
        <w:t xml:space="preserve">In Montenegro, </w:t>
      </w:r>
      <w:r w:rsidR="003C7167">
        <w:t xml:space="preserve">a </w:t>
      </w:r>
      <w:r>
        <w:t xml:space="preserve">constant and significant growth in terms of usage of mobile devices as Internet access platforms was recorded. In comparison with 2018 </w:t>
      </w:r>
      <w:r w:rsidR="003C7167">
        <w:t>a</w:t>
      </w:r>
      <w:r>
        <w:t xml:space="preserve"> growth of 7.2</w:t>
      </w:r>
      <w:r w:rsidR="003C7167">
        <w:t> </w:t>
      </w:r>
      <w:r>
        <w:t xml:space="preserve">% was recorded. </w:t>
      </w:r>
      <w:r w:rsidR="003C7167">
        <w:t>The p</w:t>
      </w:r>
      <w:r w:rsidRPr="00BA147B">
        <w:t>ercentage of households that do not have Internet access at home was 25</w:t>
      </w:r>
      <w:r w:rsidR="003C7167">
        <w:t> </w:t>
      </w:r>
      <w:r w:rsidRPr="00BA147B">
        <w:t xml:space="preserve">%. </w:t>
      </w:r>
      <w:r w:rsidR="003C7167">
        <w:t>The latter percentage was reduced by</w:t>
      </w:r>
      <w:r w:rsidRPr="00BA147B">
        <w:t xml:space="preserve"> 2.0% compared to the previous year. Internet use in households differs </w:t>
      </w:r>
      <w:r w:rsidR="00476F0E">
        <w:t>across the country</w:t>
      </w:r>
      <w:r w:rsidRPr="00BA147B">
        <w:t xml:space="preserve">, thus computer use is the lowest in </w:t>
      </w:r>
      <w:r w:rsidR="00476F0E">
        <w:t xml:space="preserve">the </w:t>
      </w:r>
      <w:r w:rsidRPr="00BA147B">
        <w:t>North region 64.8</w:t>
      </w:r>
      <w:r w:rsidR="00476F0E">
        <w:t> </w:t>
      </w:r>
      <w:r w:rsidRPr="00BA147B">
        <w:t xml:space="preserve">%, while it is the highest in </w:t>
      </w:r>
      <w:r w:rsidR="00476F0E">
        <w:t xml:space="preserve">the </w:t>
      </w:r>
      <w:r w:rsidRPr="00BA147B">
        <w:t>South region 79.2</w:t>
      </w:r>
      <w:r w:rsidR="00476F0E">
        <w:t> </w:t>
      </w:r>
      <w:r w:rsidRPr="00BA147B">
        <w:t>%.</w:t>
      </w:r>
      <w:r>
        <w:t xml:space="preserve"> </w:t>
      </w:r>
      <w:r w:rsidRPr="00BA147B">
        <w:t xml:space="preserve">Internet access in </w:t>
      </w:r>
      <w:r w:rsidR="00476F0E">
        <w:t xml:space="preserve">non-urban </w:t>
      </w:r>
      <w:r w:rsidRPr="00BA147B">
        <w:t>areas</w:t>
      </w:r>
      <w:r w:rsidR="00476F0E">
        <w:t xml:space="preserve"> reaches</w:t>
      </w:r>
      <w:r w:rsidRPr="00BA147B">
        <w:t xml:space="preserve"> 62.8</w:t>
      </w:r>
      <w:r w:rsidR="00476F0E">
        <w:t> </w:t>
      </w:r>
      <w:r w:rsidRPr="00BA147B">
        <w:t xml:space="preserve">%, while in the </w:t>
      </w:r>
      <w:r w:rsidR="00476F0E">
        <w:t xml:space="preserve">urban </w:t>
      </w:r>
      <w:r w:rsidRPr="00BA147B">
        <w:t xml:space="preserve">settlements </w:t>
      </w:r>
      <w:r w:rsidR="00476F0E">
        <w:t xml:space="preserve">it revolves around </w:t>
      </w:r>
      <w:r w:rsidRPr="00BA147B">
        <w:t>80</w:t>
      </w:r>
      <w:r w:rsidR="00476F0E">
        <w:t> </w:t>
      </w:r>
      <w:r w:rsidRPr="00BA147B">
        <w:t xml:space="preserve">%. </w:t>
      </w:r>
      <w:r w:rsidR="00476F0E">
        <w:t>The p</w:t>
      </w:r>
      <w:r w:rsidRPr="00BA147B">
        <w:t>ercentage of respondents who have never bought or ordered goods or services over the Internet is 69</w:t>
      </w:r>
      <w:r w:rsidR="00476F0E">
        <w:t> </w:t>
      </w:r>
      <w:r w:rsidRPr="00BA147B">
        <w:t>%, while the percentage of those who bought or ordered goods or services is 31%</w:t>
      </w:r>
      <w:r w:rsidRPr="009E6743">
        <w:rPr>
          <w:rStyle w:val="FootnoteReference"/>
          <w:szCs w:val="16"/>
        </w:rPr>
        <w:footnoteReference w:id="37"/>
      </w:r>
      <w:r w:rsidRPr="00BA147B">
        <w:t xml:space="preserve">. </w:t>
      </w:r>
    </w:p>
    <w:bookmarkEnd w:id="336"/>
    <w:p w:rsidR="00F37681" w:rsidRPr="00825612" w:rsidRDefault="00F37681" w:rsidP="00FD1EF4">
      <w:pPr>
        <w:spacing w:before="120"/>
        <w:rPr>
          <w:szCs w:val="22"/>
        </w:rPr>
      </w:pPr>
    </w:p>
    <w:p w:rsidR="002456B2" w:rsidRPr="003B6809" w:rsidRDefault="002456B2" w:rsidP="002456B2">
      <w:pPr>
        <w:pStyle w:val="Body"/>
        <w:rPr>
          <w:b/>
          <w:color w:val="000000"/>
        </w:rPr>
      </w:pPr>
      <w:r w:rsidRPr="003B6809">
        <w:rPr>
          <w:b/>
          <w:color w:val="000000"/>
        </w:rPr>
        <w:t>Key findings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431"/>
      </w:tblGrid>
      <w:tr w:rsidR="002456B2" w:rsidRPr="00D44841" w:rsidTr="003D2B5C">
        <w:tc>
          <w:tcPr>
            <w:tcW w:w="4471" w:type="dxa"/>
            <w:tcBorders>
              <w:bottom w:val="single" w:sz="6" w:space="0" w:color="008000"/>
            </w:tcBorders>
            <w:shd w:val="clear" w:color="auto" w:fill="00B050"/>
          </w:tcPr>
          <w:p w:rsidR="002456B2" w:rsidRPr="00F37681" w:rsidRDefault="002B3770" w:rsidP="00AD040A">
            <w:pPr>
              <w:jc w:val="center"/>
              <w:rPr>
                <w:b/>
              </w:rPr>
            </w:pPr>
            <w:r w:rsidRPr="00F37681">
              <w:rPr>
                <w:b/>
              </w:rPr>
              <w:t xml:space="preserve">positive </w:t>
            </w:r>
          </w:p>
        </w:tc>
        <w:tc>
          <w:tcPr>
            <w:tcW w:w="4573" w:type="dxa"/>
            <w:tcBorders>
              <w:bottom w:val="single" w:sz="6" w:space="0" w:color="008000"/>
            </w:tcBorders>
            <w:shd w:val="clear" w:color="auto" w:fill="00B050"/>
          </w:tcPr>
          <w:p w:rsidR="002456B2" w:rsidRPr="00F37681" w:rsidRDefault="002B3770" w:rsidP="00AD040A">
            <w:pPr>
              <w:jc w:val="center"/>
              <w:rPr>
                <w:b/>
              </w:rPr>
            </w:pPr>
            <w:r w:rsidRPr="00F37681">
              <w:rPr>
                <w:b/>
              </w:rPr>
              <w:t>negative</w:t>
            </w:r>
          </w:p>
        </w:tc>
      </w:tr>
      <w:tr w:rsidR="002456B2" w:rsidRPr="00D44841" w:rsidTr="003D2B5C">
        <w:tc>
          <w:tcPr>
            <w:tcW w:w="4471" w:type="dxa"/>
            <w:tcBorders>
              <w:bottom w:val="single" w:sz="4" w:space="0" w:color="auto"/>
            </w:tcBorders>
            <w:shd w:val="clear" w:color="auto" w:fill="auto"/>
          </w:tcPr>
          <w:p w:rsidR="002456B2" w:rsidRPr="00F37681" w:rsidRDefault="00DE52E6" w:rsidP="00364D4C">
            <w:pPr>
              <w:pStyle w:val="ListParagraph"/>
              <w:numPr>
                <w:ilvl w:val="0"/>
                <w:numId w:val="5"/>
              </w:numPr>
              <w:spacing w:after="0"/>
              <w:rPr>
                <w:rFonts w:ascii="Times New Roman" w:hAnsi="Times New Roman"/>
                <w:sz w:val="24"/>
                <w:szCs w:val="24"/>
              </w:rPr>
            </w:pPr>
            <w:r w:rsidRPr="00F37681">
              <w:rPr>
                <w:rFonts w:ascii="Times New Roman" w:hAnsi="Times New Roman"/>
                <w:sz w:val="24"/>
                <w:szCs w:val="24"/>
              </w:rPr>
              <w:t>P</w:t>
            </w:r>
            <w:r w:rsidR="00720B59" w:rsidRPr="00F37681">
              <w:rPr>
                <w:rFonts w:ascii="Times New Roman" w:hAnsi="Times New Roman"/>
                <w:sz w:val="24"/>
                <w:szCs w:val="24"/>
              </w:rPr>
              <w:t>rogress in usage of ICT technologies</w:t>
            </w:r>
          </w:p>
          <w:p w:rsidR="00720B59" w:rsidRDefault="0041136B" w:rsidP="00364D4C">
            <w:pPr>
              <w:pStyle w:val="ListParagraph"/>
              <w:numPr>
                <w:ilvl w:val="0"/>
                <w:numId w:val="5"/>
              </w:numPr>
              <w:spacing w:after="0"/>
              <w:rPr>
                <w:rFonts w:ascii="Times New Roman" w:hAnsi="Times New Roman"/>
                <w:sz w:val="24"/>
                <w:szCs w:val="24"/>
              </w:rPr>
            </w:pPr>
            <w:r w:rsidRPr="00F37681">
              <w:rPr>
                <w:rFonts w:ascii="Times New Roman" w:hAnsi="Times New Roman"/>
                <w:sz w:val="24"/>
                <w:szCs w:val="24"/>
              </w:rPr>
              <w:t xml:space="preserve">Highway under construction (Corridor 11) </w:t>
            </w:r>
          </w:p>
          <w:p w:rsidR="00772532" w:rsidRPr="00F37681" w:rsidRDefault="00772532" w:rsidP="00364D4C">
            <w:pPr>
              <w:pStyle w:val="ListParagraph"/>
              <w:numPr>
                <w:ilvl w:val="0"/>
                <w:numId w:val="5"/>
              </w:numPr>
              <w:spacing w:after="0"/>
              <w:rPr>
                <w:rFonts w:ascii="Times New Roman" w:hAnsi="Times New Roman"/>
                <w:sz w:val="24"/>
                <w:szCs w:val="24"/>
              </w:rPr>
            </w:pPr>
            <w:r>
              <w:rPr>
                <w:rFonts w:ascii="Times New Roman" w:hAnsi="Times New Roman"/>
                <w:sz w:val="24"/>
                <w:szCs w:val="24"/>
              </w:rPr>
              <w:t>New airport Morava</w:t>
            </w:r>
          </w:p>
          <w:p w:rsidR="0041136B" w:rsidRPr="00F37681" w:rsidRDefault="0041136B" w:rsidP="00364D4C">
            <w:pPr>
              <w:pStyle w:val="ListParagraph"/>
              <w:numPr>
                <w:ilvl w:val="0"/>
                <w:numId w:val="5"/>
              </w:numPr>
              <w:spacing w:after="0"/>
              <w:rPr>
                <w:rFonts w:ascii="Times New Roman" w:hAnsi="Times New Roman"/>
                <w:sz w:val="24"/>
                <w:szCs w:val="24"/>
              </w:rPr>
            </w:pPr>
            <w:r w:rsidRPr="00F37681">
              <w:rPr>
                <w:rFonts w:ascii="Times New Roman" w:hAnsi="Times New Roman"/>
                <w:sz w:val="24"/>
                <w:szCs w:val="24"/>
              </w:rPr>
              <w:t>Railway reconstruction plans are in progress</w:t>
            </w:r>
          </w:p>
        </w:tc>
        <w:tc>
          <w:tcPr>
            <w:tcW w:w="4573" w:type="dxa"/>
            <w:tcBorders>
              <w:bottom w:val="single" w:sz="4" w:space="0" w:color="auto"/>
            </w:tcBorders>
            <w:shd w:val="clear" w:color="auto" w:fill="auto"/>
          </w:tcPr>
          <w:p w:rsidR="002456B2" w:rsidRPr="00F37681" w:rsidRDefault="0041136B" w:rsidP="00364D4C">
            <w:pPr>
              <w:pStyle w:val="ListParagraph"/>
              <w:numPr>
                <w:ilvl w:val="0"/>
                <w:numId w:val="5"/>
              </w:numPr>
              <w:spacing w:after="0"/>
              <w:rPr>
                <w:rFonts w:ascii="Times New Roman" w:hAnsi="Times New Roman"/>
                <w:sz w:val="24"/>
                <w:szCs w:val="24"/>
              </w:rPr>
            </w:pPr>
            <w:r w:rsidRPr="00F37681">
              <w:rPr>
                <w:rFonts w:ascii="Times New Roman" w:hAnsi="Times New Roman"/>
                <w:sz w:val="24"/>
                <w:szCs w:val="24"/>
              </w:rPr>
              <w:t>Poor condition of local roads and railway</w:t>
            </w:r>
          </w:p>
          <w:p w:rsidR="002456B2" w:rsidRPr="00F37681" w:rsidRDefault="002456B2" w:rsidP="00364D4C">
            <w:pPr>
              <w:pStyle w:val="ListParagraph"/>
              <w:numPr>
                <w:ilvl w:val="0"/>
                <w:numId w:val="5"/>
              </w:numPr>
              <w:spacing w:after="0"/>
              <w:rPr>
                <w:rFonts w:ascii="Times New Roman" w:hAnsi="Times New Roman"/>
                <w:sz w:val="24"/>
                <w:szCs w:val="24"/>
              </w:rPr>
            </w:pPr>
            <w:r w:rsidRPr="00F37681">
              <w:rPr>
                <w:rFonts w:ascii="Times New Roman" w:hAnsi="Times New Roman"/>
                <w:sz w:val="24"/>
                <w:szCs w:val="24"/>
              </w:rPr>
              <w:t>Rural and remote areas have limited access to internet</w:t>
            </w:r>
          </w:p>
          <w:p w:rsidR="002456B2" w:rsidRPr="00F37681" w:rsidRDefault="002456B2" w:rsidP="00F37681">
            <w:pPr>
              <w:pStyle w:val="ListParagraph"/>
              <w:numPr>
                <w:ilvl w:val="0"/>
                <w:numId w:val="0"/>
              </w:numPr>
              <w:spacing w:after="0"/>
              <w:rPr>
                <w:rFonts w:ascii="Times New Roman" w:hAnsi="Times New Roman"/>
                <w:sz w:val="24"/>
                <w:szCs w:val="24"/>
              </w:rPr>
            </w:pPr>
          </w:p>
        </w:tc>
      </w:tr>
      <w:tr w:rsidR="002456B2" w:rsidRPr="00D44841" w:rsidTr="003D2B5C">
        <w:tc>
          <w:tcPr>
            <w:tcW w:w="9044" w:type="dxa"/>
            <w:gridSpan w:val="2"/>
            <w:tcBorders>
              <w:top w:val="single" w:sz="4" w:space="0" w:color="auto"/>
              <w:bottom w:val="single" w:sz="4" w:space="0" w:color="auto"/>
            </w:tcBorders>
            <w:shd w:val="clear" w:color="auto" w:fill="auto"/>
          </w:tcPr>
          <w:p w:rsidR="002456B2" w:rsidRPr="00F37681" w:rsidRDefault="002456B2" w:rsidP="00F37681">
            <w:pPr>
              <w:pStyle w:val="ListParagraph"/>
              <w:numPr>
                <w:ilvl w:val="0"/>
                <w:numId w:val="0"/>
              </w:numPr>
              <w:spacing w:after="0"/>
              <w:ind w:left="360"/>
              <w:jc w:val="center"/>
              <w:rPr>
                <w:rFonts w:ascii="Times New Roman" w:hAnsi="Times New Roman"/>
                <w:b/>
                <w:sz w:val="24"/>
                <w:szCs w:val="24"/>
              </w:rPr>
            </w:pPr>
            <w:r w:rsidRPr="00F37681">
              <w:rPr>
                <w:rFonts w:ascii="Times New Roman" w:hAnsi="Times New Roman"/>
                <w:b/>
                <w:sz w:val="24"/>
                <w:szCs w:val="24"/>
              </w:rPr>
              <w:t>Challenges for cross-border cooperation</w:t>
            </w:r>
          </w:p>
        </w:tc>
      </w:tr>
      <w:tr w:rsidR="002456B2" w:rsidRPr="00D44841" w:rsidTr="003D2B5C">
        <w:tc>
          <w:tcPr>
            <w:tcW w:w="9044" w:type="dxa"/>
            <w:gridSpan w:val="2"/>
            <w:tcBorders>
              <w:top w:val="single" w:sz="4" w:space="0" w:color="auto"/>
            </w:tcBorders>
            <w:shd w:val="clear" w:color="auto" w:fill="auto"/>
          </w:tcPr>
          <w:p w:rsidR="002456B2" w:rsidRPr="00F37681" w:rsidRDefault="00C950C4" w:rsidP="00364D4C">
            <w:pPr>
              <w:pStyle w:val="ListParagraph"/>
              <w:numPr>
                <w:ilvl w:val="0"/>
                <w:numId w:val="4"/>
              </w:numPr>
              <w:spacing w:after="0"/>
              <w:jc w:val="both"/>
              <w:rPr>
                <w:rFonts w:ascii="Times New Roman" w:hAnsi="Times New Roman"/>
                <w:sz w:val="24"/>
                <w:szCs w:val="24"/>
              </w:rPr>
            </w:pPr>
            <w:r w:rsidRPr="00F37681">
              <w:rPr>
                <w:rFonts w:ascii="Times New Roman" w:hAnsi="Times New Roman"/>
                <w:sz w:val="24"/>
                <w:szCs w:val="24"/>
              </w:rPr>
              <w:t>Reaching the rural and distant areas with digital technologies and internet service</w:t>
            </w:r>
          </w:p>
          <w:p w:rsidR="002456B2" w:rsidRPr="00F37681" w:rsidRDefault="00C950C4" w:rsidP="00364D4C">
            <w:pPr>
              <w:pStyle w:val="ListParagraph"/>
              <w:numPr>
                <w:ilvl w:val="0"/>
                <w:numId w:val="4"/>
              </w:numPr>
              <w:spacing w:after="0"/>
              <w:jc w:val="both"/>
              <w:rPr>
                <w:rFonts w:ascii="Times New Roman" w:hAnsi="Times New Roman"/>
                <w:sz w:val="24"/>
                <w:szCs w:val="24"/>
              </w:rPr>
            </w:pPr>
            <w:r w:rsidRPr="00F37681">
              <w:rPr>
                <w:rFonts w:ascii="Times New Roman" w:hAnsi="Times New Roman"/>
                <w:sz w:val="24"/>
                <w:szCs w:val="24"/>
              </w:rPr>
              <w:t>Improve the connectivity and mobility of inhabitants in the programme area</w:t>
            </w:r>
          </w:p>
        </w:tc>
      </w:tr>
    </w:tbl>
    <w:p w:rsidR="00F06918" w:rsidRDefault="00F06918" w:rsidP="009F2BAB">
      <w:pPr>
        <w:pStyle w:val="Heading2"/>
      </w:pPr>
      <w:bookmarkStart w:id="397" w:name="_Toc262473585"/>
      <w:bookmarkStart w:id="398" w:name="_Toc55243455"/>
      <w:bookmarkStart w:id="399" w:name="_Toc55243584"/>
      <w:bookmarkStart w:id="400" w:name="_Toc55243867"/>
      <w:bookmarkStart w:id="401" w:name="_Toc55244127"/>
      <w:bookmarkStart w:id="402" w:name="_Toc55244367"/>
      <w:bookmarkStart w:id="403" w:name="_Toc55244970"/>
      <w:bookmarkStart w:id="404" w:name="_Toc55245838"/>
    </w:p>
    <w:p w:rsidR="00BF3613" w:rsidRPr="009F2BAB" w:rsidRDefault="00050061" w:rsidP="009F2BAB">
      <w:pPr>
        <w:pStyle w:val="Heading2"/>
      </w:pPr>
      <w:bookmarkStart w:id="405" w:name="_Toc55370694"/>
      <w:bookmarkStart w:id="406" w:name="_Toc55370777"/>
      <w:bookmarkStart w:id="407" w:name="_Toc55370998"/>
      <w:r w:rsidRPr="009F2BAB">
        <w:t xml:space="preserve">1.9 </w:t>
      </w:r>
      <w:r w:rsidR="003404A8" w:rsidRPr="009F2BAB">
        <w:t>Social and health services</w:t>
      </w:r>
      <w:bookmarkEnd w:id="397"/>
      <w:bookmarkEnd w:id="398"/>
      <w:bookmarkEnd w:id="399"/>
      <w:bookmarkEnd w:id="400"/>
      <w:bookmarkEnd w:id="401"/>
      <w:bookmarkEnd w:id="402"/>
      <w:bookmarkEnd w:id="403"/>
      <w:bookmarkEnd w:id="404"/>
      <w:bookmarkEnd w:id="405"/>
      <w:bookmarkEnd w:id="406"/>
      <w:bookmarkEnd w:id="407"/>
    </w:p>
    <w:p w:rsidR="00717618" w:rsidRPr="006719DD" w:rsidRDefault="00F60E5F" w:rsidP="006719DD">
      <w:pPr>
        <w:pStyle w:val="Body"/>
        <w:rPr>
          <w:color w:val="00B050"/>
        </w:rPr>
      </w:pPr>
      <w:bookmarkStart w:id="408" w:name="_Toc55243456"/>
      <w:bookmarkStart w:id="409" w:name="_Toc55243585"/>
      <w:r w:rsidRPr="006719DD">
        <w:rPr>
          <w:color w:val="00B050"/>
        </w:rPr>
        <w:t>Limited</w:t>
      </w:r>
      <w:r w:rsidR="00717618" w:rsidRPr="006719DD">
        <w:rPr>
          <w:color w:val="00B050"/>
        </w:rPr>
        <w:t xml:space="preserve"> access to social care and heal</w:t>
      </w:r>
      <w:r w:rsidRPr="006719DD">
        <w:rPr>
          <w:color w:val="00B050"/>
        </w:rPr>
        <w:t>th services in rural areas</w:t>
      </w:r>
      <w:bookmarkEnd w:id="408"/>
      <w:bookmarkEnd w:id="409"/>
    </w:p>
    <w:p w:rsidR="00717618" w:rsidRPr="00F06918" w:rsidRDefault="00F60E5F" w:rsidP="00F06918">
      <w:pPr>
        <w:pStyle w:val="Body"/>
        <w:rPr>
          <w:color w:val="00B050"/>
        </w:rPr>
      </w:pPr>
      <w:bookmarkStart w:id="410" w:name="_Toc55243457"/>
      <w:bookmarkStart w:id="411" w:name="_Toc55243586"/>
      <w:r w:rsidRPr="006719DD">
        <w:rPr>
          <w:color w:val="00B050"/>
        </w:rPr>
        <w:t>High number of people in the rural areas are at the risk of poverty</w:t>
      </w:r>
      <w:bookmarkEnd w:id="410"/>
      <w:bookmarkEnd w:id="411"/>
    </w:p>
    <w:p w:rsidR="00BD7D10" w:rsidRDefault="00BD7D10" w:rsidP="00D8664D">
      <w:pPr>
        <w:pStyle w:val="Body"/>
        <w:jc w:val="both"/>
      </w:pPr>
    </w:p>
    <w:p w:rsidR="003404A8" w:rsidRDefault="00BF3613" w:rsidP="00D8664D">
      <w:pPr>
        <w:pStyle w:val="Body"/>
        <w:jc w:val="both"/>
      </w:pPr>
      <w:bookmarkStart w:id="412" w:name="_Hlk56964345"/>
      <w:r w:rsidRPr="001A5BF9">
        <w:t xml:space="preserve">The Republic of Serbia and </w:t>
      </w:r>
      <w:r w:rsidR="00DD2A3E" w:rsidRPr="001A5BF9">
        <w:t>Montenegro</w:t>
      </w:r>
      <w:r w:rsidRPr="001A5BF9">
        <w:t xml:space="preserve"> belong to the group of countries with high human development indexes (HDI). </w:t>
      </w:r>
      <w:r w:rsidR="00DD2A3E" w:rsidRPr="001A5BF9">
        <w:t xml:space="preserve">According to </w:t>
      </w:r>
      <w:r w:rsidR="000C3545">
        <w:t xml:space="preserve">the </w:t>
      </w:r>
      <w:r w:rsidR="00DD2A3E" w:rsidRPr="001A5BF9">
        <w:t xml:space="preserve">2019 Human Development Index Ranking, </w:t>
      </w:r>
      <w:r w:rsidRPr="001A5BF9">
        <w:t>Serbia with a HDI of 0.7</w:t>
      </w:r>
      <w:r w:rsidR="00DD2A3E" w:rsidRPr="001A5BF9">
        <w:t>99</w:t>
      </w:r>
      <w:r w:rsidRPr="001A5BF9">
        <w:t xml:space="preserve"> occupies the rank 6</w:t>
      </w:r>
      <w:r w:rsidR="00DD2A3E" w:rsidRPr="001A5BF9">
        <w:t>3</w:t>
      </w:r>
      <w:r w:rsidRPr="001A5BF9">
        <w:t xml:space="preserve">, while </w:t>
      </w:r>
      <w:r w:rsidR="00B54DB5" w:rsidRPr="001A5BF9">
        <w:t>Montenegro</w:t>
      </w:r>
      <w:r w:rsidRPr="001A5BF9">
        <w:t xml:space="preserve"> with a HDI of 0.</w:t>
      </w:r>
      <w:r w:rsidR="00B54DB5" w:rsidRPr="001A5BF9">
        <w:t>816</w:t>
      </w:r>
      <w:r w:rsidRPr="001A5BF9">
        <w:t xml:space="preserve"> </w:t>
      </w:r>
      <w:r w:rsidR="00B54DB5" w:rsidRPr="001A5BF9">
        <w:t>is</w:t>
      </w:r>
      <w:r w:rsidRPr="001A5BF9">
        <w:t xml:space="preserve"> at the rank </w:t>
      </w:r>
      <w:r w:rsidR="00B54DB5" w:rsidRPr="001A5BF9">
        <w:t>52</w:t>
      </w:r>
      <w:r w:rsidRPr="001A5BF9">
        <w:t xml:space="preserve"> in</w:t>
      </w:r>
      <w:r w:rsidR="00B54DB5" w:rsidRPr="001A5BF9">
        <w:t xml:space="preserve"> year</w:t>
      </w:r>
      <w:r w:rsidRPr="001A5BF9">
        <w:t xml:space="preserve"> 201</w:t>
      </w:r>
      <w:r w:rsidR="001528BC">
        <w:t>8</w:t>
      </w:r>
      <w:r w:rsidR="001A5BF9">
        <w:rPr>
          <w:rStyle w:val="FootnoteReference"/>
          <w:szCs w:val="22"/>
        </w:rPr>
        <w:footnoteReference w:id="38"/>
      </w:r>
      <w:r w:rsidRPr="001A5BF9">
        <w:t>.Life expectancy at birth is 7</w:t>
      </w:r>
      <w:r w:rsidR="00DD2A3E" w:rsidRPr="001A5BF9">
        <w:t>5</w:t>
      </w:r>
      <w:r w:rsidRPr="001A5BF9">
        <w:t>.</w:t>
      </w:r>
      <w:r w:rsidR="00DD2A3E" w:rsidRPr="001A5BF9">
        <w:t>8</w:t>
      </w:r>
      <w:r w:rsidRPr="001A5BF9">
        <w:t xml:space="preserve"> in Serbia and 7</w:t>
      </w:r>
      <w:r w:rsidR="00B54DB5" w:rsidRPr="001A5BF9">
        <w:t>6</w:t>
      </w:r>
      <w:r w:rsidRPr="001A5BF9">
        <w:t>.</w:t>
      </w:r>
      <w:r w:rsidR="00B54DB5" w:rsidRPr="001A5BF9">
        <w:t>8</w:t>
      </w:r>
      <w:r w:rsidRPr="001A5BF9">
        <w:t xml:space="preserve"> in </w:t>
      </w:r>
      <w:r w:rsidR="00B54DB5" w:rsidRPr="001A5BF9">
        <w:t>Montenegro</w:t>
      </w:r>
      <w:r w:rsidRPr="001A5BF9">
        <w:t>. In Serbia</w:t>
      </w:r>
      <w:r w:rsidR="00B54DB5" w:rsidRPr="001A5BF9">
        <w:t>,</w:t>
      </w:r>
      <w:r w:rsidRPr="001A5BF9">
        <w:t xml:space="preserve"> the expected years of schooling amount to 14.</w:t>
      </w:r>
      <w:r w:rsidR="00DD2A3E" w:rsidRPr="001A5BF9">
        <w:t>8</w:t>
      </w:r>
      <w:r w:rsidRPr="001A5BF9">
        <w:t xml:space="preserve"> but the mean years of schooling are 1</w:t>
      </w:r>
      <w:r w:rsidR="00DD2A3E" w:rsidRPr="001A5BF9">
        <w:t>1</w:t>
      </w:r>
      <w:r w:rsidRPr="001A5BF9">
        <w:t>.</w:t>
      </w:r>
      <w:r w:rsidR="00DD2A3E" w:rsidRPr="001A5BF9">
        <w:t>2</w:t>
      </w:r>
      <w:r w:rsidRPr="001A5BF9">
        <w:t>, while these numbers ar</w:t>
      </w:r>
      <w:r w:rsidR="00B54DB5" w:rsidRPr="001A5BF9">
        <w:t>e higher</w:t>
      </w:r>
      <w:r w:rsidRPr="001A5BF9">
        <w:t xml:space="preserve"> in </w:t>
      </w:r>
      <w:r w:rsidR="00B54DB5" w:rsidRPr="001A5BF9">
        <w:t>Montenegro</w:t>
      </w:r>
      <w:r w:rsidRPr="001A5BF9">
        <w:t xml:space="preserve"> with 1</w:t>
      </w:r>
      <w:r w:rsidR="00B54DB5" w:rsidRPr="001A5BF9">
        <w:t>5</w:t>
      </w:r>
      <w:r w:rsidRPr="001A5BF9">
        <w:t xml:space="preserve"> expected years of schooling and </w:t>
      </w:r>
      <w:r w:rsidR="00B54DB5" w:rsidRPr="001A5BF9">
        <w:t>11</w:t>
      </w:r>
      <w:r w:rsidRPr="001A5BF9">
        <w:t>.</w:t>
      </w:r>
      <w:r w:rsidR="00B54DB5" w:rsidRPr="001A5BF9">
        <w:t>4</w:t>
      </w:r>
      <w:r w:rsidRPr="001A5BF9">
        <w:t xml:space="preserve"> mean years of schooling. Gross national income per capita in 201</w:t>
      </w:r>
      <w:r w:rsidR="001528BC">
        <w:t>8</w:t>
      </w:r>
      <w:r w:rsidRPr="001A5BF9">
        <w:t xml:space="preserve"> was $</w:t>
      </w:r>
      <w:r w:rsidR="000C3545">
        <w:t> </w:t>
      </w:r>
      <w:r w:rsidRPr="001A5BF9">
        <w:t>1</w:t>
      </w:r>
      <w:r w:rsidR="00DD2A3E" w:rsidRPr="001A5BF9">
        <w:t>5</w:t>
      </w:r>
      <w:r w:rsidRPr="001A5BF9">
        <w:t> </w:t>
      </w:r>
      <w:r w:rsidR="00DD2A3E" w:rsidRPr="001A5BF9">
        <w:t>218</w:t>
      </w:r>
      <w:r w:rsidRPr="001A5BF9">
        <w:t xml:space="preserve"> in Serbia and $</w:t>
      </w:r>
      <w:r w:rsidR="000C3545">
        <w:t> </w:t>
      </w:r>
      <w:r w:rsidRPr="001A5BF9">
        <w:t>1</w:t>
      </w:r>
      <w:r w:rsidR="001A5BF9" w:rsidRPr="001A5BF9">
        <w:t>7</w:t>
      </w:r>
      <w:r w:rsidRPr="001A5BF9">
        <w:t> </w:t>
      </w:r>
      <w:r w:rsidR="001A5BF9" w:rsidRPr="001A5BF9">
        <w:t>511</w:t>
      </w:r>
      <w:r w:rsidRPr="001A5BF9">
        <w:t xml:space="preserve"> $ in </w:t>
      </w:r>
      <w:r w:rsidR="001A5BF9" w:rsidRPr="001A5BF9">
        <w:t>Montenegro.</w:t>
      </w:r>
    </w:p>
    <w:bookmarkEnd w:id="412"/>
    <w:p w:rsidR="009D0819" w:rsidRPr="003262BC" w:rsidRDefault="009D0819" w:rsidP="00D8664D">
      <w:pPr>
        <w:pStyle w:val="Body"/>
        <w:jc w:val="both"/>
      </w:pPr>
    </w:p>
    <w:p w:rsidR="003404A8" w:rsidRDefault="0096330C" w:rsidP="009F2BAB">
      <w:pPr>
        <w:pStyle w:val="Heading3"/>
      </w:pPr>
      <w:bookmarkStart w:id="413" w:name="_Toc262473586"/>
      <w:bookmarkStart w:id="414" w:name="_Toc55243458"/>
      <w:bookmarkStart w:id="415" w:name="_Toc55243587"/>
      <w:bookmarkStart w:id="416" w:name="_Toc55243868"/>
      <w:bookmarkStart w:id="417" w:name="_Toc55244128"/>
      <w:bookmarkStart w:id="418" w:name="_Toc55244368"/>
      <w:bookmarkStart w:id="419" w:name="_Toc55244971"/>
      <w:bookmarkStart w:id="420" w:name="_Toc55245839"/>
      <w:bookmarkStart w:id="421" w:name="_Toc55370695"/>
      <w:bookmarkStart w:id="422" w:name="_Toc55370778"/>
      <w:bookmarkStart w:id="423" w:name="_Toc55370999"/>
      <w:r w:rsidRPr="009F2BAB">
        <w:t>1.9</w:t>
      </w:r>
      <w:r w:rsidR="00050061" w:rsidRPr="009F2BAB">
        <w:t>.1</w:t>
      </w:r>
      <w:r w:rsidRPr="009F2BAB">
        <w:t xml:space="preserve"> </w:t>
      </w:r>
      <w:r w:rsidR="003404A8" w:rsidRPr="009F2BAB">
        <w:t>Social services</w:t>
      </w:r>
      <w:bookmarkEnd w:id="413"/>
      <w:bookmarkEnd w:id="414"/>
      <w:bookmarkEnd w:id="415"/>
      <w:bookmarkEnd w:id="416"/>
      <w:bookmarkEnd w:id="417"/>
      <w:bookmarkEnd w:id="418"/>
      <w:bookmarkEnd w:id="419"/>
      <w:bookmarkEnd w:id="420"/>
      <w:bookmarkEnd w:id="421"/>
      <w:bookmarkEnd w:id="422"/>
      <w:bookmarkEnd w:id="423"/>
    </w:p>
    <w:p w:rsidR="00D8664D" w:rsidRPr="00D8664D" w:rsidRDefault="00D8664D" w:rsidP="00D8664D">
      <w:pPr>
        <w:rPr>
          <w:lang w:eastAsia="x-none"/>
        </w:rPr>
      </w:pPr>
    </w:p>
    <w:p w:rsidR="008467AA" w:rsidRPr="00637216" w:rsidRDefault="00050061" w:rsidP="00D8664D">
      <w:pPr>
        <w:pStyle w:val="Body"/>
        <w:jc w:val="both"/>
      </w:pPr>
      <w:bookmarkStart w:id="424" w:name="_Toc55243459"/>
      <w:bookmarkStart w:id="425" w:name="_Toc55243588"/>
      <w:bookmarkStart w:id="426" w:name="_Toc55243869"/>
      <w:bookmarkStart w:id="427" w:name="_Toc55244129"/>
      <w:bookmarkStart w:id="428" w:name="_Toc55244369"/>
      <w:r w:rsidRPr="003262BC">
        <w:rPr>
          <w:b/>
          <w:bCs/>
        </w:rPr>
        <w:t>Pre-school education/services</w:t>
      </w:r>
      <w:r w:rsidR="003262BC" w:rsidRPr="003262BC">
        <w:rPr>
          <w:b/>
          <w:bCs/>
        </w:rPr>
        <w:t>:</w:t>
      </w:r>
      <w:r w:rsidR="008467AA">
        <w:rPr>
          <w:b/>
          <w:bCs/>
        </w:rPr>
        <w:t xml:space="preserve"> </w:t>
      </w:r>
      <w:r w:rsidRPr="00637216">
        <w:t xml:space="preserve">The network of </w:t>
      </w:r>
      <w:r w:rsidR="008467AA" w:rsidRPr="00637216">
        <w:t xml:space="preserve">kindergartens and </w:t>
      </w:r>
      <w:r w:rsidRPr="00637216">
        <w:t xml:space="preserve">pre-school education centres is quite well developed in </w:t>
      </w:r>
      <w:r w:rsidR="000C3545">
        <w:t xml:space="preserve">the </w:t>
      </w:r>
      <w:r w:rsidRPr="00637216">
        <w:t xml:space="preserve">programme area. </w:t>
      </w:r>
      <w:r w:rsidR="008467AA" w:rsidRPr="00637216">
        <w:t xml:space="preserve">There are 12 kindergartens institutions in </w:t>
      </w:r>
      <w:r w:rsidR="000C3545">
        <w:t xml:space="preserve">the </w:t>
      </w:r>
      <w:r w:rsidR="000C3545" w:rsidRPr="00637216">
        <w:t>Montenegr</w:t>
      </w:r>
      <w:r w:rsidR="000C3545">
        <w:t>in</w:t>
      </w:r>
      <w:r w:rsidR="008467AA" w:rsidRPr="00637216">
        <w:t xml:space="preserve"> programme area (out of 47 in total in Montenegro). In 2018/2019, </w:t>
      </w:r>
      <w:r w:rsidR="000C3545">
        <w:t xml:space="preserve">the </w:t>
      </w:r>
      <w:r w:rsidR="008467AA" w:rsidRPr="00637216">
        <w:t xml:space="preserve">number of children that attended </w:t>
      </w:r>
      <w:r w:rsidR="000C3545">
        <w:t xml:space="preserve">the </w:t>
      </w:r>
      <w:r w:rsidR="008467AA" w:rsidRPr="00637216">
        <w:t>12 kindergartens was 5</w:t>
      </w:r>
      <w:r w:rsidR="000C3545">
        <w:t> </w:t>
      </w:r>
      <w:r w:rsidR="008467AA" w:rsidRPr="00637216">
        <w:t>801,</w:t>
      </w:r>
      <w:r w:rsidR="00A110BE" w:rsidRPr="00637216">
        <w:t xml:space="preserve"> </w:t>
      </w:r>
      <w:r w:rsidR="008467AA" w:rsidRPr="00637216">
        <w:t xml:space="preserve">while </w:t>
      </w:r>
      <w:r w:rsidR="000C3545">
        <w:t xml:space="preserve">the </w:t>
      </w:r>
      <w:r w:rsidR="008467AA" w:rsidRPr="00637216">
        <w:t xml:space="preserve">number of educators in kindergartens was 386. </w:t>
      </w:r>
      <w:r w:rsidR="003D1AB7" w:rsidRPr="00637216">
        <w:t>On the Serbian part of the programme territory</w:t>
      </w:r>
      <w:r w:rsidR="000C3545">
        <w:t>,</w:t>
      </w:r>
      <w:r w:rsidR="003D1AB7" w:rsidRPr="00637216">
        <w:t xml:space="preserve"> there are 187 kindergartens and pre-school education centres. In 2017/2018, </w:t>
      </w:r>
      <w:r w:rsidR="000C3545">
        <w:t xml:space="preserve">the </w:t>
      </w:r>
      <w:r w:rsidR="003D1AB7" w:rsidRPr="00637216">
        <w:t>number of children attend</w:t>
      </w:r>
      <w:r w:rsidR="000C3545">
        <w:t>ing the</w:t>
      </w:r>
      <w:r w:rsidR="003D1AB7" w:rsidRPr="00637216">
        <w:t xml:space="preserve"> kindergartens was 10</w:t>
      </w:r>
      <w:r w:rsidR="000C3545">
        <w:t> </w:t>
      </w:r>
      <w:r w:rsidR="003D1AB7" w:rsidRPr="00637216">
        <w:t xml:space="preserve">194, while </w:t>
      </w:r>
      <w:r w:rsidR="000C3545">
        <w:t xml:space="preserve">the </w:t>
      </w:r>
      <w:r w:rsidR="003D1AB7" w:rsidRPr="00637216">
        <w:t xml:space="preserve">number of educators in kindergartens </w:t>
      </w:r>
      <w:r w:rsidR="000C3545">
        <w:t>amounted to</w:t>
      </w:r>
      <w:r w:rsidR="003D1AB7" w:rsidRPr="00637216">
        <w:t xml:space="preserve"> 860. In average, on the whole programme territory, statistics show that we have 1 educator </w:t>
      </w:r>
      <w:r w:rsidR="00F66C8D">
        <w:t>per</w:t>
      </w:r>
      <w:r w:rsidR="003D1AB7" w:rsidRPr="00637216">
        <w:t xml:space="preserve"> 13 children.</w:t>
      </w:r>
      <w:bookmarkEnd w:id="424"/>
      <w:bookmarkEnd w:id="425"/>
      <w:bookmarkEnd w:id="426"/>
      <w:bookmarkEnd w:id="427"/>
      <w:bookmarkEnd w:id="428"/>
    </w:p>
    <w:p w:rsidR="00EF207E" w:rsidRDefault="00EF207E" w:rsidP="00EF207E">
      <w:pPr>
        <w:jc w:val="both"/>
        <w:rPr>
          <w:b/>
          <w:bCs/>
        </w:rPr>
      </w:pPr>
    </w:p>
    <w:p w:rsidR="000D7E41" w:rsidRDefault="00050061" w:rsidP="00D8664D">
      <w:pPr>
        <w:pStyle w:val="Body"/>
        <w:jc w:val="both"/>
        <w:rPr>
          <w:szCs w:val="22"/>
        </w:rPr>
      </w:pPr>
      <w:bookmarkStart w:id="429" w:name="_Hlk56964764"/>
      <w:r w:rsidRPr="003262BC">
        <w:rPr>
          <w:b/>
          <w:bCs/>
        </w:rPr>
        <w:t>Social care centres</w:t>
      </w:r>
      <w:r w:rsidR="003262BC" w:rsidRPr="003262BC">
        <w:rPr>
          <w:b/>
          <w:bCs/>
        </w:rPr>
        <w:t>:</w:t>
      </w:r>
      <w:r w:rsidR="00B3730B">
        <w:rPr>
          <w:b/>
          <w:bCs/>
        </w:rPr>
        <w:t xml:space="preserve"> </w:t>
      </w:r>
      <w:r w:rsidR="003404A8" w:rsidRPr="0075640C">
        <w:t xml:space="preserve">A network of social service centres is well spread across the programme area. </w:t>
      </w:r>
      <w:r w:rsidR="00CD12FD" w:rsidRPr="0075640C">
        <w:t xml:space="preserve">On the Serbian part of the programme territory it consists of 10 centres for social welfare in each municipality. On the Montenegrin side, </w:t>
      </w:r>
      <w:r w:rsidR="00B3730B" w:rsidRPr="0075640C">
        <w:t xml:space="preserve">there are 6 centres for social welfare </w:t>
      </w:r>
      <w:r w:rsidR="00B3730B" w:rsidRPr="0075640C">
        <w:rPr>
          <w:lang w:val="sr-Latn-RS"/>
        </w:rPr>
        <w:t>-Bijelo Polje, Rožaje, and 5 inter-minicipal as follows</w:t>
      </w:r>
      <w:r w:rsidR="00B3730B" w:rsidRPr="0075640C">
        <w:t>: for the municipalities</w:t>
      </w:r>
      <w:r w:rsidR="000C3545">
        <w:t xml:space="preserve"> of</w:t>
      </w:r>
      <w:r w:rsidR="00B3730B" w:rsidRPr="0075640C">
        <w:t xml:space="preserve"> Plav and Gusinje, for the municipalities</w:t>
      </w:r>
      <w:r w:rsidR="000C3545">
        <w:t xml:space="preserve"> of</w:t>
      </w:r>
      <w:r w:rsidR="00B3730B" w:rsidRPr="0075640C">
        <w:t xml:space="preserve"> Pljevlja and </w:t>
      </w:r>
      <w:r w:rsidR="00B3730B" w:rsidRPr="0075640C">
        <w:rPr>
          <w:lang w:val="sr-Latn-RS"/>
        </w:rPr>
        <w:t>Žabljak, for the municipalities</w:t>
      </w:r>
      <w:r w:rsidR="000C3545">
        <w:rPr>
          <w:lang w:val="sr-Latn-RS"/>
        </w:rPr>
        <w:t xml:space="preserve"> of</w:t>
      </w:r>
      <w:r w:rsidR="00B3730B" w:rsidRPr="0075640C">
        <w:rPr>
          <w:lang w:val="sr-Latn-RS"/>
        </w:rPr>
        <w:t xml:space="preserve"> Nikšić, Šavnik and Plužine, for</w:t>
      </w:r>
      <w:r w:rsidR="000C3545">
        <w:rPr>
          <w:lang w:val="sr-Latn-RS"/>
        </w:rPr>
        <w:t xml:space="preserve"> the</w:t>
      </w:r>
      <w:r w:rsidR="00B3730B" w:rsidRPr="0075640C">
        <w:rPr>
          <w:lang w:val="sr-Latn-RS"/>
        </w:rPr>
        <w:t xml:space="preserve"> municipalities </w:t>
      </w:r>
      <w:r w:rsidR="000C3545">
        <w:rPr>
          <w:lang w:val="sr-Latn-RS"/>
        </w:rPr>
        <w:t xml:space="preserve">of </w:t>
      </w:r>
      <w:r w:rsidR="00B3730B" w:rsidRPr="0075640C">
        <w:rPr>
          <w:lang w:val="sr-Latn-RS"/>
        </w:rPr>
        <w:t>Berane, Andrijevica and Petnjica and for</w:t>
      </w:r>
      <w:r w:rsidR="000C3545">
        <w:rPr>
          <w:lang w:val="sr-Latn-RS"/>
        </w:rPr>
        <w:t xml:space="preserve"> the</w:t>
      </w:r>
      <w:r w:rsidR="00B3730B" w:rsidRPr="0075640C">
        <w:rPr>
          <w:lang w:val="sr-Latn-RS"/>
        </w:rPr>
        <w:t xml:space="preserve"> municipalities</w:t>
      </w:r>
      <w:r w:rsidR="000C3545">
        <w:rPr>
          <w:lang w:val="sr-Latn-RS"/>
        </w:rPr>
        <w:t xml:space="preserve"> of</w:t>
      </w:r>
      <w:r w:rsidR="00B3730B" w:rsidRPr="0075640C">
        <w:rPr>
          <w:lang w:val="sr-Latn-RS"/>
        </w:rPr>
        <w:t xml:space="preserve"> Mojkovac and Kolašin.</w:t>
      </w:r>
      <w:r w:rsidR="0075640C" w:rsidRPr="0075640C">
        <w:t xml:space="preserve"> In Serbia CSOs as well as the private sector are fully involved in the system of social welfare services through standardization of services and the licensing procedures.</w:t>
      </w:r>
      <w:r w:rsidR="00EF207E">
        <w:t xml:space="preserve"> </w:t>
      </w:r>
      <w:r w:rsidR="000D7E41" w:rsidRPr="0075640C">
        <w:t>The geographical coverage of the social welfare centres is relatively good, but there are still needs for improving the quality, accessibility and efficiency of the service, especially those targeting vulnerable groups.</w:t>
      </w:r>
      <w:r w:rsidR="000D7E41">
        <w:rPr>
          <w:szCs w:val="22"/>
        </w:rPr>
        <w:t xml:space="preserve"> </w:t>
      </w:r>
      <w:r w:rsidR="00026410">
        <w:rPr>
          <w:szCs w:val="22"/>
        </w:rPr>
        <w:t xml:space="preserve">According to the data from </w:t>
      </w:r>
      <w:r w:rsidR="000C3545">
        <w:rPr>
          <w:szCs w:val="22"/>
        </w:rPr>
        <w:t xml:space="preserve">the </w:t>
      </w:r>
      <w:r w:rsidR="00026410">
        <w:rPr>
          <w:szCs w:val="22"/>
        </w:rPr>
        <w:t xml:space="preserve">Ministry of Labour, Employment, Veterans and Social Affairs of the Republic of Serbia, on the Serbian side of the programme territory, </w:t>
      </w:r>
      <w:r w:rsidR="000C3545">
        <w:rPr>
          <w:szCs w:val="22"/>
        </w:rPr>
        <w:t xml:space="preserve">the </w:t>
      </w:r>
      <w:r w:rsidR="00026410">
        <w:rPr>
          <w:szCs w:val="22"/>
        </w:rPr>
        <w:t>total number of social workers was 90</w:t>
      </w:r>
      <w:r w:rsidR="000C3545">
        <w:rPr>
          <w:szCs w:val="22"/>
        </w:rPr>
        <w:t xml:space="preserve">, that is </w:t>
      </w:r>
      <w:r w:rsidR="00857484">
        <w:rPr>
          <w:szCs w:val="22"/>
        </w:rPr>
        <w:t>1 social worker per 4</w:t>
      </w:r>
      <w:r w:rsidR="000C3545">
        <w:rPr>
          <w:szCs w:val="22"/>
        </w:rPr>
        <w:t> </w:t>
      </w:r>
      <w:r w:rsidR="00857484">
        <w:rPr>
          <w:szCs w:val="22"/>
        </w:rPr>
        <w:t>803 inhabitants.</w:t>
      </w:r>
    </w:p>
    <w:bookmarkEnd w:id="429"/>
    <w:p w:rsidR="00D8664D" w:rsidRPr="0075640C" w:rsidRDefault="00D8664D" w:rsidP="00D8664D">
      <w:pPr>
        <w:pStyle w:val="Body"/>
        <w:jc w:val="both"/>
        <w:rPr>
          <w:sz w:val="22"/>
        </w:rPr>
      </w:pPr>
    </w:p>
    <w:p w:rsidR="00717618" w:rsidRPr="00E413E8" w:rsidRDefault="00717618" w:rsidP="00D8664D">
      <w:pPr>
        <w:pStyle w:val="Body"/>
        <w:jc w:val="both"/>
        <w:rPr>
          <w:b/>
          <w:bCs/>
          <w:lang w:val="sr-Latn-RS"/>
        </w:rPr>
      </w:pPr>
      <w:bookmarkStart w:id="430" w:name="_Toc55243460"/>
      <w:bookmarkStart w:id="431" w:name="_Toc55243589"/>
      <w:bookmarkStart w:id="432" w:name="_Toc55243870"/>
      <w:bookmarkStart w:id="433" w:name="_Toc55244130"/>
      <w:bookmarkStart w:id="434" w:name="_Toc55244370"/>
      <w:r w:rsidRPr="00E413E8">
        <w:rPr>
          <w:b/>
          <w:bCs/>
        </w:rPr>
        <w:t>Services for elderly</w:t>
      </w:r>
      <w:r w:rsidR="003262BC" w:rsidRPr="00E413E8">
        <w:rPr>
          <w:b/>
          <w:bCs/>
        </w:rPr>
        <w:t>:</w:t>
      </w:r>
      <w:r w:rsidR="00E03518" w:rsidRPr="00E413E8">
        <w:rPr>
          <w:b/>
          <w:bCs/>
        </w:rPr>
        <w:t xml:space="preserve"> </w:t>
      </w:r>
      <w:bookmarkStart w:id="435" w:name="_Hlk56964812"/>
      <w:r w:rsidRPr="00E413E8">
        <w:t xml:space="preserve">The population in the programme area in both countries is ageing faster than the national average. At present the level of services for the elderly is not yet well developed. There is potential for cooperation between the local governments, public sector and civil society for </w:t>
      </w:r>
      <w:r w:rsidR="000C3545">
        <w:t xml:space="preserve">the </w:t>
      </w:r>
      <w:r w:rsidRPr="00E413E8">
        <w:t>establishment of</w:t>
      </w:r>
      <w:r w:rsidR="00E03518" w:rsidRPr="00E413E8">
        <w:t xml:space="preserve"> </w:t>
      </w:r>
      <w:r w:rsidRPr="00E413E8">
        <w:t xml:space="preserve">intergenerational centres, home care, etc. This type of services </w:t>
      </w:r>
      <w:r w:rsidR="00E413E8" w:rsidRPr="00E413E8">
        <w:t>are</w:t>
      </w:r>
      <w:r w:rsidRPr="00E413E8">
        <w:t xml:space="preserve"> important for both urban and rural areas each with their specificities.</w:t>
      </w:r>
      <w:bookmarkEnd w:id="430"/>
      <w:bookmarkEnd w:id="431"/>
      <w:bookmarkEnd w:id="432"/>
      <w:bookmarkEnd w:id="433"/>
      <w:bookmarkEnd w:id="434"/>
    </w:p>
    <w:bookmarkEnd w:id="435"/>
    <w:p w:rsidR="000C3545" w:rsidRDefault="000C3545" w:rsidP="009D0819">
      <w:pPr>
        <w:pStyle w:val="Body"/>
        <w:jc w:val="both"/>
        <w:rPr>
          <w:highlight w:val="yellow"/>
        </w:rPr>
      </w:pPr>
    </w:p>
    <w:p w:rsidR="000D7E41" w:rsidRPr="009D0819" w:rsidRDefault="00717618" w:rsidP="009D0819">
      <w:pPr>
        <w:pStyle w:val="Body"/>
        <w:jc w:val="both"/>
      </w:pPr>
      <w:r w:rsidRPr="00E03518">
        <w:rPr>
          <w:highlight w:val="yellow"/>
        </w:rPr>
        <w:t>At present, there are a few public centres for elderly operating in the programme area</w:t>
      </w:r>
      <w:r w:rsidR="00E413E8">
        <w:rPr>
          <w:highlight w:val="yellow"/>
        </w:rPr>
        <w:t>-</w:t>
      </w:r>
      <w:r w:rsidRPr="00E03518">
        <w:rPr>
          <w:highlight w:val="yellow"/>
        </w:rPr>
        <w:t xml:space="preserve"> </w:t>
      </w:r>
      <w:r w:rsidR="00851778">
        <w:rPr>
          <w:highlight w:val="yellow"/>
        </w:rPr>
        <w:t>two</w:t>
      </w:r>
      <w:r w:rsidRPr="00E03518">
        <w:rPr>
          <w:highlight w:val="yellow"/>
        </w:rPr>
        <w:t xml:space="preserve"> on </w:t>
      </w:r>
      <w:r w:rsidR="00851778">
        <w:rPr>
          <w:highlight w:val="yellow"/>
        </w:rPr>
        <w:t xml:space="preserve">the </w:t>
      </w:r>
      <w:r w:rsidRPr="00E03518">
        <w:rPr>
          <w:highlight w:val="yellow"/>
        </w:rPr>
        <w:t>Serbian side</w:t>
      </w:r>
      <w:r w:rsidR="000C3545">
        <w:rPr>
          <w:highlight w:val="yellow"/>
          <w:lang w:val="sr-Latn-RS"/>
        </w:rPr>
        <w:t xml:space="preserve">, the </w:t>
      </w:r>
      <w:r w:rsidR="00851778">
        <w:rPr>
          <w:highlight w:val="yellow"/>
          <w:lang w:val="sr-Latn-RS"/>
        </w:rPr>
        <w:t xml:space="preserve">Gerontology Center Mataruška Banja and </w:t>
      </w:r>
      <w:r w:rsidR="000C3545">
        <w:rPr>
          <w:highlight w:val="yellow"/>
          <w:lang w:val="sr-Latn-RS"/>
        </w:rPr>
        <w:t xml:space="preserve">the </w:t>
      </w:r>
      <w:r w:rsidR="00851778">
        <w:rPr>
          <w:highlight w:val="yellow"/>
          <w:lang w:val="sr-Latn-RS"/>
        </w:rPr>
        <w:t xml:space="preserve">Residential institutions for adults in </w:t>
      </w:r>
      <w:r w:rsidR="00DA6A58">
        <w:rPr>
          <w:highlight w:val="yellow"/>
        </w:rPr>
        <w:t>Novi Pazar</w:t>
      </w:r>
      <w:r w:rsidR="00851778">
        <w:rPr>
          <w:highlight w:val="yellow"/>
        </w:rPr>
        <w:t xml:space="preserve"> </w:t>
      </w:r>
      <w:r w:rsidRPr="00E03518">
        <w:rPr>
          <w:highlight w:val="yellow"/>
        </w:rPr>
        <w:t xml:space="preserve">and </w:t>
      </w:r>
      <w:r w:rsidR="00E413E8">
        <w:rPr>
          <w:highlight w:val="yellow"/>
        </w:rPr>
        <w:t>two on the Montenegrin side</w:t>
      </w:r>
      <w:r w:rsidR="000C3545">
        <w:rPr>
          <w:highlight w:val="yellow"/>
        </w:rPr>
        <w:t>,</w:t>
      </w:r>
      <w:r w:rsidR="00E413E8">
        <w:rPr>
          <w:highlight w:val="yellow"/>
        </w:rPr>
        <w:t xml:space="preserve"> </w:t>
      </w:r>
      <w:r w:rsidRPr="00E03518">
        <w:rPr>
          <w:highlight w:val="yellow"/>
        </w:rPr>
        <w:t>in Bijelo Polje</w:t>
      </w:r>
      <w:r w:rsidR="00E413E8">
        <w:rPr>
          <w:highlight w:val="yellow"/>
        </w:rPr>
        <w:t xml:space="preserve"> and Pljevlja</w:t>
      </w:r>
      <w:r w:rsidRPr="00E03518">
        <w:rPr>
          <w:highlight w:val="yellow"/>
        </w:rPr>
        <w:t>.</w:t>
      </w:r>
      <w:r w:rsidRPr="002072AB">
        <w:t xml:space="preserve"> </w:t>
      </w:r>
    </w:p>
    <w:p w:rsidR="002C3A16" w:rsidRPr="002C3A16" w:rsidRDefault="002C3A16" w:rsidP="009F2BAB">
      <w:pPr>
        <w:pStyle w:val="Heading3"/>
      </w:pPr>
      <w:bookmarkStart w:id="436" w:name="_Toc55243461"/>
      <w:bookmarkStart w:id="437" w:name="_Toc55243590"/>
      <w:bookmarkStart w:id="438" w:name="_Toc55243871"/>
      <w:bookmarkStart w:id="439" w:name="_Toc55244131"/>
      <w:bookmarkStart w:id="440" w:name="_Toc55244371"/>
      <w:bookmarkStart w:id="441" w:name="_Toc55244972"/>
      <w:bookmarkStart w:id="442" w:name="_Toc55245840"/>
      <w:bookmarkStart w:id="443" w:name="_Toc55370696"/>
      <w:bookmarkStart w:id="444" w:name="_Toc55370779"/>
      <w:bookmarkStart w:id="445" w:name="_Toc55371000"/>
      <w:r w:rsidRPr="002C3A16">
        <w:t>1.9.2 Health services</w:t>
      </w:r>
      <w:bookmarkEnd w:id="436"/>
      <w:bookmarkEnd w:id="437"/>
      <w:bookmarkEnd w:id="438"/>
      <w:bookmarkEnd w:id="439"/>
      <w:bookmarkEnd w:id="440"/>
      <w:bookmarkEnd w:id="441"/>
      <w:bookmarkEnd w:id="442"/>
      <w:bookmarkEnd w:id="443"/>
      <w:bookmarkEnd w:id="444"/>
      <w:bookmarkEnd w:id="445"/>
    </w:p>
    <w:p w:rsidR="002C3A16" w:rsidRDefault="002C3A16" w:rsidP="00050061">
      <w:pPr>
        <w:spacing w:before="120"/>
        <w:rPr>
          <w:highlight w:val="yellow"/>
        </w:rPr>
      </w:pPr>
    </w:p>
    <w:p w:rsidR="00050061" w:rsidRPr="00343549" w:rsidRDefault="000C3545" w:rsidP="00D8664D">
      <w:pPr>
        <w:pStyle w:val="Body"/>
        <w:jc w:val="both"/>
        <w:rPr>
          <w:sz w:val="22"/>
        </w:rPr>
      </w:pPr>
      <w:bookmarkStart w:id="446" w:name="_Hlk56964963"/>
      <w:r>
        <w:t>The</w:t>
      </w:r>
      <w:r w:rsidR="00343549">
        <w:t xml:space="preserve"> </w:t>
      </w:r>
      <w:r>
        <w:t>widespread</w:t>
      </w:r>
      <w:r w:rsidR="00343549">
        <w:t xml:space="preserve"> network of health care centres in both countries is relatively </w:t>
      </w:r>
      <w:r>
        <w:t>easily</w:t>
      </w:r>
      <w:r w:rsidR="00343549">
        <w:t xml:space="preserve"> accessible for the population. However, significant differences exist between urban centres and remote areas. </w:t>
      </w:r>
      <w:r w:rsidR="00050061" w:rsidRPr="003262BC">
        <w:t xml:space="preserve">Health services are mainly well accessible in urban centres </w:t>
      </w:r>
      <w:r w:rsidR="003262BC" w:rsidRPr="003262BC">
        <w:t xml:space="preserve">which is not </w:t>
      </w:r>
      <w:r w:rsidR="00DE3B8F">
        <w:t xml:space="preserve">the </w:t>
      </w:r>
      <w:r w:rsidR="003262BC" w:rsidRPr="003262BC">
        <w:t xml:space="preserve">situation in peripheral </w:t>
      </w:r>
      <w:r w:rsidR="00050061" w:rsidRPr="003262BC">
        <w:t xml:space="preserve">rural parts. Needs in the long run may become even more critical. </w:t>
      </w:r>
      <w:r w:rsidR="003262BC" w:rsidRPr="003262BC">
        <w:t>R</w:t>
      </w:r>
      <w:r w:rsidR="00050061" w:rsidRPr="003262BC">
        <w:t>ural areas</w:t>
      </w:r>
      <w:r w:rsidR="003262BC" w:rsidRPr="003262BC">
        <w:t xml:space="preserve"> in the programme territory</w:t>
      </w:r>
      <w:r w:rsidR="00050061" w:rsidRPr="003262BC">
        <w:t xml:space="preserve"> face increased ageing and the demand for social care and health care services is expected to increase. </w:t>
      </w:r>
      <w:r w:rsidR="00DE3B8F">
        <w:t>L</w:t>
      </w:r>
      <w:r w:rsidR="00050061" w:rsidRPr="003262BC">
        <w:t xml:space="preserve">ow access to services is </w:t>
      </w:r>
      <w:r w:rsidR="00DE3B8F">
        <w:t xml:space="preserve">also </w:t>
      </w:r>
      <w:r w:rsidR="00050061" w:rsidRPr="003262BC">
        <w:t>seen as one of the factors decreasing the quality of life and thus contributing to outmigration of the young.</w:t>
      </w:r>
    </w:p>
    <w:p w:rsidR="00DE3B8F" w:rsidRDefault="00DE3B8F" w:rsidP="00D8664D">
      <w:pPr>
        <w:pStyle w:val="Body"/>
        <w:jc w:val="both"/>
      </w:pPr>
    </w:p>
    <w:p w:rsidR="00594F43" w:rsidRPr="00594F43" w:rsidRDefault="003404A8" w:rsidP="00D8664D">
      <w:pPr>
        <w:pStyle w:val="Body"/>
        <w:jc w:val="both"/>
        <w:rPr>
          <w:highlight w:val="yellow"/>
          <w:lang w:val="sr-Latn-RS"/>
        </w:rPr>
      </w:pPr>
      <w:r w:rsidRPr="00594F43">
        <w:t xml:space="preserve">In total there are 19 primary health centres in the programme area. </w:t>
      </w:r>
      <w:r w:rsidR="001E2243">
        <w:rPr>
          <w:shd w:val="clear" w:color="auto" w:fill="FFFFFF"/>
        </w:rPr>
        <w:t>On the Serbian part of the programme area, all municipalities provide primary health care services through a network of primary institutions (healthcare centers).</w:t>
      </w:r>
      <w:r w:rsidR="00DE3B8F">
        <w:rPr>
          <w:shd w:val="clear" w:color="auto" w:fill="FFFFFF"/>
        </w:rPr>
        <w:t xml:space="preserve"> </w:t>
      </w:r>
      <w:r w:rsidR="001E2243">
        <w:rPr>
          <w:shd w:val="clear" w:color="auto" w:fill="FFFFFF"/>
        </w:rPr>
        <w:t>On</w:t>
      </w:r>
      <w:r w:rsidRPr="00743CDF">
        <w:t xml:space="preserve"> the Montenegrin side </w:t>
      </w:r>
      <w:r w:rsidR="001E2243">
        <w:t>primary health</w:t>
      </w:r>
      <w:r w:rsidRPr="00743CDF">
        <w:t xml:space="preserve"> centres are located in Andrijevica, Berane, Bijelo Polje, Kolašin, Mojkovac, Nikšić, Plav, Pljevlja and </w:t>
      </w:r>
      <w:r w:rsidRPr="00594F43">
        <w:t>Rožaje. The programme area has a total of 1</w:t>
      </w:r>
      <w:r w:rsidR="00594F43" w:rsidRPr="00594F43">
        <w:t>5</w:t>
      </w:r>
      <w:r w:rsidRPr="00594F43">
        <w:t xml:space="preserve"> hospitals</w:t>
      </w:r>
      <w:r w:rsidR="00594F43" w:rsidRPr="00594F43">
        <w:t>, including specialized hospitals. On the Montenegrin side, the hospitals are in Berane, Bijelo Polje, Pljevlja and two in Nikšić. On the Serbian side, the hospitals are in Ivanjica, Tutin, Kraljevo, Novi Pazar (two), Vrnja</w:t>
      </w:r>
      <w:r w:rsidR="00594F43" w:rsidRPr="00594F43">
        <w:rPr>
          <w:lang w:val="sr-Latn-RS"/>
        </w:rPr>
        <w:t>čka Banja (two), Mataruška Banja, Priboj and Prijepolje.</w:t>
      </w:r>
    </w:p>
    <w:p w:rsidR="006C1BC0" w:rsidRDefault="006C1BC0" w:rsidP="00D8664D">
      <w:pPr>
        <w:pStyle w:val="Body"/>
        <w:jc w:val="both"/>
        <w:rPr>
          <w:highlight w:val="yellow"/>
        </w:rPr>
      </w:pPr>
    </w:p>
    <w:p w:rsidR="00B35DE2" w:rsidRDefault="00594F43" w:rsidP="00D8664D">
      <w:pPr>
        <w:pStyle w:val="Body"/>
        <w:jc w:val="both"/>
      </w:pPr>
      <w:r w:rsidRPr="006C1BC0">
        <w:t>There are 1</w:t>
      </w:r>
      <w:r w:rsidR="00DE3B8F">
        <w:t> </w:t>
      </w:r>
      <w:r w:rsidRPr="006C1BC0">
        <w:t>046 doctors (ph</w:t>
      </w:r>
      <w:r w:rsidR="005303C9" w:rsidRPr="006C1BC0">
        <w:t>ysicians</w:t>
      </w:r>
      <w:r w:rsidRPr="006C1BC0">
        <w:t xml:space="preserve">, </w:t>
      </w:r>
      <w:r w:rsidR="005303C9" w:rsidRPr="006C1BC0">
        <w:t>specialists and doctors on s</w:t>
      </w:r>
      <w:r w:rsidR="00DE3B8F">
        <w:t>p</w:t>
      </w:r>
      <w:r w:rsidR="005303C9" w:rsidRPr="006C1BC0">
        <w:t>ecialisation)</w:t>
      </w:r>
      <w:r w:rsidRPr="006C1BC0">
        <w:t xml:space="preserve"> working in hospitals in the Serbian part of </w:t>
      </w:r>
      <w:r w:rsidR="00DE3B8F">
        <w:t xml:space="preserve">the </w:t>
      </w:r>
      <w:r w:rsidRPr="006C1BC0">
        <w:t>programme area for a population of more than 4</w:t>
      </w:r>
      <w:r w:rsidR="005303C9" w:rsidRPr="006C1BC0">
        <w:t>30</w:t>
      </w:r>
      <w:r w:rsidR="00DE3B8F">
        <w:t> </w:t>
      </w:r>
      <w:r w:rsidRPr="006C1BC0">
        <w:t xml:space="preserve">000. </w:t>
      </w:r>
      <w:bookmarkStart w:id="447" w:name="_Hlk54895576"/>
      <w:r w:rsidR="008B7624" w:rsidRPr="006C1BC0">
        <w:t xml:space="preserve">According to the Statistical Office in Serbia for 2018, the number of inhabitants per doctor is 349, while the situation is worse </w:t>
      </w:r>
      <w:r w:rsidR="00080D2D">
        <w:t>on</w:t>
      </w:r>
      <w:r w:rsidR="008B7624" w:rsidRPr="006C1BC0">
        <w:t xml:space="preserve"> the Serbian part of the programme area, with 413 inhabitants per doctor.</w:t>
      </w:r>
      <w:r w:rsidR="006C1BC0" w:rsidRPr="006C1BC0">
        <w:t xml:space="preserve"> Access to service for specialist treatment is problematic.</w:t>
      </w:r>
      <w:bookmarkEnd w:id="447"/>
      <w:r w:rsidR="00DE3B8F">
        <w:t xml:space="preserve"> </w:t>
      </w:r>
      <w:r w:rsidR="004C4B77">
        <w:t>There are 499 doctors (</w:t>
      </w:r>
      <w:r w:rsidR="004C4B77" w:rsidRPr="006C1BC0">
        <w:t>(physicians, specialists and doctors on s</w:t>
      </w:r>
      <w:r w:rsidR="004C4B77">
        <w:t>p</w:t>
      </w:r>
      <w:r w:rsidR="004C4B77" w:rsidRPr="006C1BC0">
        <w:t xml:space="preserve">ecialisation) </w:t>
      </w:r>
      <w:r w:rsidR="004C4B77">
        <w:t>working in hospitals in the Montenegrin part of the programme area for a population of more than 230 000. According to the</w:t>
      </w:r>
      <w:r w:rsidR="00B35DE2">
        <w:t xml:space="preserve"> data from the Institute of Public Health of Montenegro for 2018, the number of inhabitants per doctor is 465 on the Montenegrin side of the programme area.</w:t>
      </w:r>
    </w:p>
    <w:bookmarkEnd w:id="446"/>
    <w:p w:rsidR="00DE3B8F" w:rsidRDefault="00DE3B8F" w:rsidP="009D0819">
      <w:pPr>
        <w:pStyle w:val="Body"/>
        <w:jc w:val="both"/>
        <w:rPr>
          <w:highlight w:val="lightGray"/>
        </w:rPr>
      </w:pPr>
    </w:p>
    <w:p w:rsidR="00D8664D" w:rsidRDefault="0096330C" w:rsidP="009D0819">
      <w:pPr>
        <w:pStyle w:val="Heading3"/>
      </w:pPr>
      <w:bookmarkStart w:id="448" w:name="_Toc262473587"/>
      <w:bookmarkStart w:id="449" w:name="_Toc55243462"/>
      <w:bookmarkStart w:id="450" w:name="_Toc55243591"/>
      <w:bookmarkStart w:id="451" w:name="_Toc55243872"/>
      <w:bookmarkStart w:id="452" w:name="_Toc55244132"/>
      <w:bookmarkStart w:id="453" w:name="_Toc55244372"/>
      <w:bookmarkStart w:id="454" w:name="_Toc55244973"/>
      <w:bookmarkStart w:id="455" w:name="_Toc55245841"/>
      <w:bookmarkStart w:id="456" w:name="_Toc55370697"/>
      <w:bookmarkStart w:id="457" w:name="_Toc55370780"/>
      <w:bookmarkStart w:id="458" w:name="_Toc55371001"/>
      <w:r w:rsidRPr="009F2BAB">
        <w:t>1.9.</w:t>
      </w:r>
      <w:r w:rsidR="00952902" w:rsidRPr="009F2BAB">
        <w:t>3</w:t>
      </w:r>
      <w:r w:rsidR="003404A8" w:rsidRPr="009F2BAB">
        <w:t xml:space="preserve"> Index of Poverty</w:t>
      </w:r>
      <w:bookmarkEnd w:id="448"/>
      <w:bookmarkEnd w:id="449"/>
      <w:bookmarkEnd w:id="450"/>
      <w:bookmarkEnd w:id="451"/>
      <w:bookmarkEnd w:id="452"/>
      <w:bookmarkEnd w:id="453"/>
      <w:bookmarkEnd w:id="454"/>
      <w:bookmarkEnd w:id="455"/>
      <w:bookmarkEnd w:id="456"/>
      <w:bookmarkEnd w:id="457"/>
      <w:bookmarkEnd w:id="458"/>
      <w:r w:rsidR="003404A8" w:rsidRPr="009F2BAB">
        <w:t xml:space="preserve"> </w:t>
      </w:r>
    </w:p>
    <w:p w:rsidR="009D0819" w:rsidRPr="009D0819" w:rsidRDefault="009D0819" w:rsidP="009D0819">
      <w:pPr>
        <w:rPr>
          <w:rFonts w:eastAsia="Calibri"/>
          <w:lang w:eastAsia="x-none"/>
        </w:rPr>
      </w:pPr>
    </w:p>
    <w:p w:rsidR="006F77F4" w:rsidRPr="006F77F4" w:rsidRDefault="006F77F4" w:rsidP="00D8664D">
      <w:pPr>
        <w:pStyle w:val="Body"/>
        <w:jc w:val="both"/>
      </w:pPr>
      <w:bookmarkStart w:id="459" w:name="_Hlk56964410"/>
      <w:r w:rsidRPr="006F77F4">
        <w:t>According to the Statistical Office of the Republic of Serbia, the at-risk-of-poverty rate was 24.3</w:t>
      </w:r>
      <w:r w:rsidR="00DE3B8F">
        <w:t> </w:t>
      </w:r>
      <w:r w:rsidRPr="006F77F4">
        <w:t xml:space="preserve">% in 2018 (these persons are not necessarily poor, but are at </w:t>
      </w:r>
      <w:r w:rsidR="00DE3B8F">
        <w:t>a</w:t>
      </w:r>
      <w:r w:rsidRPr="006F77F4">
        <w:t xml:space="preserve"> higher risk of poverty than others), and compared to 2017, it was lower by 1.4</w:t>
      </w:r>
      <w:r w:rsidR="00DE3B8F">
        <w:t> %</w:t>
      </w:r>
      <w:r w:rsidRPr="006F77F4">
        <w:t xml:space="preserve">. </w:t>
      </w:r>
      <w:r w:rsidR="00DE3B8F">
        <w:t>T</w:t>
      </w:r>
      <w:r w:rsidRPr="006F77F4">
        <w:t>he at-risk-of-poverty or social exclusion rate amounted to 34.3</w:t>
      </w:r>
      <w:r w:rsidR="00DE3B8F">
        <w:t> </w:t>
      </w:r>
      <w:r w:rsidRPr="006F77F4">
        <w:t xml:space="preserve">% (these persons are at risk of poverty, or are severely materially deprived, or live in households with low work intensity), </w:t>
      </w:r>
      <w:r w:rsidR="00DE3B8F">
        <w:t>which</w:t>
      </w:r>
      <w:r w:rsidRPr="006F77F4">
        <w:t xml:space="preserve"> was lower by 2.4</w:t>
      </w:r>
      <w:r w:rsidR="00DE3B8F">
        <w:t> %</w:t>
      </w:r>
      <w:r w:rsidRPr="006F77F4">
        <w:t xml:space="preserve"> relative to 2017</w:t>
      </w:r>
      <w:r w:rsidR="00DE3B8F">
        <w:t>’s</w:t>
      </w:r>
      <w:r w:rsidRPr="006F77F4">
        <w:t xml:space="preserve">. </w:t>
      </w:r>
      <w:bookmarkEnd w:id="459"/>
      <w:r w:rsidRPr="006F77F4">
        <w:t>Observed by age, the at-risk-of-poverty rate shows that individuals aged 18-24 were the most exposed to the poverty risk (29.1</w:t>
      </w:r>
      <w:r w:rsidR="00DE3B8F">
        <w:t> </w:t>
      </w:r>
      <w:r w:rsidRPr="006F77F4">
        <w:t>%), as well as individuals up to 18 years of age (28,8</w:t>
      </w:r>
      <w:r w:rsidR="00DE3B8F">
        <w:t> </w:t>
      </w:r>
      <w:r w:rsidRPr="006F77F4">
        <w:t>%).The lowest at-risk-of-poverty rate was recorded for the group of persons aged 65 years and over (21.1</w:t>
      </w:r>
      <w:r w:rsidR="00DE3B8F">
        <w:t> </w:t>
      </w:r>
      <w:r w:rsidRPr="006F77F4">
        <w:t>%). By the type of household, individuals in households composed of two adults with three or more dependent children were at the highest risk of poverty (53.6</w:t>
      </w:r>
      <w:r w:rsidR="00DE3B8F">
        <w:t> </w:t>
      </w:r>
      <w:r w:rsidRPr="006F77F4">
        <w:t>%), followed by individuals below 65, living in single-person households (37.2</w:t>
      </w:r>
      <w:r w:rsidR="00DE3B8F">
        <w:t> </w:t>
      </w:r>
      <w:r w:rsidRPr="006F77F4">
        <w:t>%). According to the activity status for persons aged 18 and over, the most exposed to the at-risk-of-poverty were unemployed persons (49</w:t>
      </w:r>
      <w:r w:rsidR="00DE3B8F">
        <w:t> </w:t>
      </w:r>
      <w:r w:rsidRPr="006F77F4">
        <w:t>%), while the lowest at-risk-of-poverty rate was recorded for employees working for employers (6,8</w:t>
      </w:r>
      <w:r w:rsidR="00DE3B8F">
        <w:t> </w:t>
      </w:r>
      <w:r w:rsidRPr="006F77F4">
        <w:t xml:space="preserve">%). In </w:t>
      </w:r>
      <w:r w:rsidR="00DE3B8F">
        <w:t xml:space="preserve">the </w:t>
      </w:r>
      <w:r w:rsidRPr="006F77F4">
        <w:t>case of self-employed persons, this rate amounted to 31</w:t>
      </w:r>
      <w:r w:rsidR="00DE3B8F">
        <w:t> </w:t>
      </w:r>
      <w:r w:rsidRPr="006F77F4">
        <w:t>%. The at-risk-of-poverty rate for pensioners was 17.1</w:t>
      </w:r>
      <w:r w:rsidR="00DE3B8F">
        <w:t> </w:t>
      </w:r>
      <w:r w:rsidRPr="006F77F4">
        <w:t>%.</w:t>
      </w:r>
    </w:p>
    <w:p w:rsidR="00DE3B8F" w:rsidRDefault="00DE3B8F" w:rsidP="00D8664D">
      <w:pPr>
        <w:pStyle w:val="Body"/>
        <w:jc w:val="both"/>
      </w:pPr>
    </w:p>
    <w:p w:rsidR="00AD0FE3" w:rsidRDefault="006F77F4" w:rsidP="00D8664D">
      <w:pPr>
        <w:pStyle w:val="Body"/>
        <w:jc w:val="both"/>
      </w:pPr>
      <w:bookmarkStart w:id="460" w:name="_Hlk56964435"/>
      <w:r w:rsidRPr="006F77F4">
        <w:t>According to MONSTAT, the at</w:t>
      </w:r>
      <w:r w:rsidR="00DE3B8F">
        <w:t>-</w:t>
      </w:r>
      <w:r w:rsidRPr="006F77F4">
        <w:t>risk</w:t>
      </w:r>
      <w:r w:rsidR="00DE3B8F">
        <w:t>-</w:t>
      </w:r>
      <w:r w:rsidRPr="006F77F4">
        <w:t>of</w:t>
      </w:r>
      <w:r w:rsidR="00DE3B8F">
        <w:t>-p</w:t>
      </w:r>
      <w:r w:rsidRPr="006F77F4">
        <w:t>overty rate was 23.8</w:t>
      </w:r>
      <w:r w:rsidR="00DE3B8F">
        <w:t> </w:t>
      </w:r>
      <w:r w:rsidRPr="006F77F4">
        <w:t xml:space="preserve">% in 2018, which represents a share of persons whose equivalised income is below the relative poverty line, but it does not mean that they are necessarily poor, but that they are at higher risk to be poor. </w:t>
      </w:r>
      <w:r w:rsidR="00DE3B8F">
        <w:t>The a</w:t>
      </w:r>
      <w:r w:rsidRPr="006F77F4">
        <w:t>t</w:t>
      </w:r>
      <w:r w:rsidR="00DE3B8F">
        <w:t>-</w:t>
      </w:r>
      <w:r w:rsidRPr="006F77F4">
        <w:t>risk</w:t>
      </w:r>
      <w:r w:rsidR="00DE3B8F">
        <w:t>-</w:t>
      </w:r>
      <w:r w:rsidRPr="006F77F4">
        <w:t>of</w:t>
      </w:r>
      <w:r w:rsidR="00DE3B8F">
        <w:t>-</w:t>
      </w:r>
      <w:r w:rsidRPr="006F77F4">
        <w:t>poverty rate compared to 2017 increased by 0.2</w:t>
      </w:r>
      <w:r w:rsidR="00DE3B8F">
        <w:t> %</w:t>
      </w:r>
      <w:r w:rsidRPr="006F77F4">
        <w:t xml:space="preserve">. </w:t>
      </w:r>
      <w:r w:rsidR="00DE3B8F">
        <w:t>The a</w:t>
      </w:r>
      <w:r w:rsidRPr="006F77F4">
        <w:t>t</w:t>
      </w:r>
      <w:r w:rsidR="00DE3B8F">
        <w:t>-</w:t>
      </w:r>
      <w:r w:rsidRPr="006F77F4">
        <w:t>risk</w:t>
      </w:r>
      <w:r w:rsidR="00DE3B8F">
        <w:t>-</w:t>
      </w:r>
      <w:r w:rsidRPr="006F77F4">
        <w:t>of</w:t>
      </w:r>
      <w:r w:rsidR="00DE3B8F">
        <w:t>-</w:t>
      </w:r>
      <w:r w:rsidRPr="006F77F4">
        <w:t>poverty or social exclusion rate in 2018 was 31.4</w:t>
      </w:r>
      <w:r w:rsidR="00DE3B8F">
        <w:t> </w:t>
      </w:r>
      <w:r w:rsidRPr="006F77F4">
        <w:t>% and compared to 2017 it decreased by 2.3</w:t>
      </w:r>
      <w:r w:rsidR="00DE3B8F">
        <w:t> %</w:t>
      </w:r>
      <w:r w:rsidRPr="006F77F4">
        <w:t xml:space="preserve">. </w:t>
      </w:r>
      <w:bookmarkEnd w:id="460"/>
      <w:r w:rsidR="00DE3B8F">
        <w:t>The a</w:t>
      </w:r>
      <w:r w:rsidRPr="006F77F4">
        <w:t>t</w:t>
      </w:r>
      <w:r w:rsidR="00DE3B8F">
        <w:t>-</w:t>
      </w:r>
      <w:r w:rsidRPr="006F77F4">
        <w:t>risk</w:t>
      </w:r>
      <w:r w:rsidR="00DE3B8F">
        <w:t>-</w:t>
      </w:r>
      <w:r w:rsidRPr="006F77F4">
        <w:t>of</w:t>
      </w:r>
      <w:r w:rsidR="00DE3B8F">
        <w:t>-</w:t>
      </w:r>
      <w:r w:rsidRPr="006F77F4">
        <w:t>poverty rate in 2018 significantly falls as the level of education rises: from 41.6</w:t>
      </w:r>
      <w:r w:rsidR="00DE3B8F">
        <w:t> </w:t>
      </w:r>
      <w:r w:rsidRPr="006F77F4">
        <w:t>% for persons with unattained or attained primary school, over 19.2</w:t>
      </w:r>
      <w:r w:rsidR="00A03961">
        <w:t> </w:t>
      </w:r>
      <w:r w:rsidRPr="006F77F4">
        <w:t>% for persons with the secondary level of education attained, to 7.3</w:t>
      </w:r>
      <w:r w:rsidR="00A03961">
        <w:t> </w:t>
      </w:r>
      <w:r w:rsidRPr="006F77F4">
        <w:t xml:space="preserve">% for persons with high education. </w:t>
      </w:r>
      <w:r w:rsidR="00A03961">
        <w:t>The a</w:t>
      </w:r>
      <w:r w:rsidRPr="006F77F4">
        <w:t>t</w:t>
      </w:r>
      <w:r w:rsidR="00A03961">
        <w:t>-</w:t>
      </w:r>
      <w:r w:rsidRPr="006F77F4">
        <w:t>risk</w:t>
      </w:r>
      <w:r w:rsidR="00A03961">
        <w:t>-</w:t>
      </w:r>
      <w:r w:rsidRPr="006F77F4">
        <w:t>of</w:t>
      </w:r>
      <w:r w:rsidR="00A03961">
        <w:t>-</w:t>
      </w:r>
      <w:r w:rsidRPr="006F77F4">
        <w:t>poverty rate by the most frequent activity status shows that 47.5</w:t>
      </w:r>
      <w:r w:rsidR="00A03961">
        <w:t> </w:t>
      </w:r>
      <w:r w:rsidRPr="006F77F4">
        <w:t xml:space="preserve">% of unemployed were exposed to the risk of poverty in 2018. </w:t>
      </w:r>
      <w:r w:rsidRPr="00A03961">
        <w:t xml:space="preserve">Self-employed persons have </w:t>
      </w:r>
      <w:r w:rsidR="00A03961" w:rsidRPr="00A03961">
        <w:t xml:space="preserve">an </w:t>
      </w:r>
      <w:r w:rsidRPr="00A03961">
        <w:t>at</w:t>
      </w:r>
      <w:r w:rsidR="00A03961" w:rsidRPr="00A03961">
        <w:t>-</w:t>
      </w:r>
      <w:r w:rsidRPr="00A03961">
        <w:t>risk</w:t>
      </w:r>
      <w:r w:rsidR="00A03961" w:rsidRPr="00A03961">
        <w:t>-o</w:t>
      </w:r>
      <w:r w:rsidRPr="00A03961">
        <w:t>f</w:t>
      </w:r>
      <w:r w:rsidR="00A03961" w:rsidRPr="00A03961">
        <w:t>-</w:t>
      </w:r>
      <w:r w:rsidRPr="00A03961">
        <w:t xml:space="preserve">poverty rate higher than employed </w:t>
      </w:r>
      <w:r w:rsidR="00A03961" w:rsidRPr="00A03961">
        <w:t>by</w:t>
      </w:r>
      <w:r w:rsidRPr="00A03961">
        <w:t xml:space="preserve"> employer</w:t>
      </w:r>
      <w:r w:rsidR="00A03961" w:rsidRPr="00A03961">
        <w:t>s</w:t>
      </w:r>
      <w:r w:rsidRPr="00A03961">
        <w:t xml:space="preserve"> (16.4</w:t>
      </w:r>
      <w:r w:rsidR="00A03961" w:rsidRPr="00A03961">
        <w:t> </w:t>
      </w:r>
      <w:r w:rsidRPr="00A03961">
        <w:t>% and 6.1</w:t>
      </w:r>
      <w:r w:rsidR="00A03961" w:rsidRPr="00A03961">
        <w:t> </w:t>
      </w:r>
      <w:r w:rsidRPr="00A03961">
        <w:t>%, respectively),</w:t>
      </w:r>
      <w:r w:rsidRPr="006F77F4">
        <w:t xml:space="preserve"> since this category covers farmers whose incomes in kind are not included in the income, as well as family workers in households with no income by definition. Among pensioners, </w:t>
      </w:r>
      <w:r w:rsidR="00A03961">
        <w:t>11.7 % of them were at-</w:t>
      </w:r>
      <w:r w:rsidRPr="006F77F4">
        <w:t>risk</w:t>
      </w:r>
      <w:r w:rsidR="00A03961">
        <w:t>-</w:t>
      </w:r>
      <w:r w:rsidRPr="006F77F4">
        <w:t>of</w:t>
      </w:r>
      <w:r w:rsidR="00A03961">
        <w:t>-</w:t>
      </w:r>
      <w:r w:rsidRPr="006F77F4">
        <w:t>poverty</w:t>
      </w:r>
      <w:r w:rsidR="00A03961">
        <w:t>.</w:t>
      </w:r>
      <w:r w:rsidRPr="006F77F4">
        <w:t xml:space="preserve"> The lowest risk of poverty </w:t>
      </w:r>
      <w:r w:rsidR="00A03961">
        <w:t>affects to</w:t>
      </w:r>
      <w:r w:rsidRPr="006F77F4">
        <w:t xml:space="preserve"> employed </w:t>
      </w:r>
      <w:r w:rsidR="00A03961">
        <w:t>by</w:t>
      </w:r>
      <w:r w:rsidRPr="006F77F4">
        <w:t xml:space="preserve"> employer</w:t>
      </w:r>
      <w:r w:rsidR="00A03961">
        <w:t>s,</w:t>
      </w:r>
      <w:r w:rsidRPr="006F77F4">
        <w:t xml:space="preserve"> 6.1</w:t>
      </w:r>
      <w:r w:rsidR="00A03961">
        <w:t> </w:t>
      </w:r>
      <w:r w:rsidRPr="006F77F4">
        <w:t>% in 2018. In 2018, 40</w:t>
      </w:r>
      <w:r w:rsidR="00A03961">
        <w:t> </w:t>
      </w:r>
      <w:r w:rsidRPr="006F77F4">
        <w:t xml:space="preserve">% of </w:t>
      </w:r>
      <w:r w:rsidR="00A03961">
        <w:t xml:space="preserve">the </w:t>
      </w:r>
      <w:r w:rsidRPr="006F77F4">
        <w:t xml:space="preserve">population of </w:t>
      </w:r>
      <w:r w:rsidR="00A03961">
        <w:t xml:space="preserve">the </w:t>
      </w:r>
      <w:r w:rsidRPr="006F77F4">
        <w:t>northern region</w:t>
      </w:r>
      <w:r w:rsidRPr="006F77F4">
        <w:rPr>
          <w:vertAlign w:val="superscript"/>
        </w:rPr>
        <w:footnoteReference w:id="39"/>
      </w:r>
      <w:r w:rsidRPr="006F77F4">
        <w:t xml:space="preserve"> was at risk of poverty, while </w:t>
      </w:r>
      <w:r w:rsidR="00A03961">
        <w:t xml:space="preserve">the </w:t>
      </w:r>
      <w:r w:rsidRPr="006F77F4">
        <w:t xml:space="preserve">population of </w:t>
      </w:r>
      <w:r w:rsidR="00A03961">
        <w:t xml:space="preserve">the </w:t>
      </w:r>
      <w:r w:rsidRPr="006F77F4">
        <w:t>central region had the lowest risk of poverty 14.4</w:t>
      </w:r>
      <w:r w:rsidR="00A03961">
        <w:t> </w:t>
      </w:r>
      <w:r w:rsidRPr="006F77F4">
        <w:t>%. The risk of poverty is present for every third resident of rural areas (35.6</w:t>
      </w:r>
      <w:r w:rsidR="00A03961">
        <w:t> </w:t>
      </w:r>
      <w:r w:rsidRPr="006F77F4">
        <w:t xml:space="preserve">%). </w:t>
      </w:r>
      <w:r w:rsidR="00A03961">
        <w:t>The a</w:t>
      </w:r>
      <w:r w:rsidRPr="006F77F4">
        <w:t>t</w:t>
      </w:r>
      <w:r w:rsidR="00A03961">
        <w:t>-</w:t>
      </w:r>
      <w:r w:rsidRPr="006F77F4">
        <w:t>ris</w:t>
      </w:r>
      <w:r w:rsidR="00A03961">
        <w:t>k-</w:t>
      </w:r>
      <w:r w:rsidRPr="006F77F4">
        <w:t>of</w:t>
      </w:r>
      <w:r w:rsidR="00A03961">
        <w:t>-</w:t>
      </w:r>
      <w:r w:rsidRPr="006F77F4">
        <w:t>poverty rate in urban area was 17.3</w:t>
      </w:r>
      <w:r w:rsidR="00A03961">
        <w:t> </w:t>
      </w:r>
      <w:r w:rsidRPr="006F77F4">
        <w:t>% in 2018</w:t>
      </w:r>
      <w:r w:rsidR="00890A1C">
        <w:t>.</w:t>
      </w:r>
    </w:p>
    <w:p w:rsidR="00FB163A" w:rsidRDefault="00FB163A" w:rsidP="006F77F4">
      <w:pPr>
        <w:spacing w:after="160" w:line="259" w:lineRule="auto"/>
        <w:jc w:val="both"/>
        <w:rPr>
          <w:rFonts w:eastAsia="Calibri"/>
          <w:b/>
          <w:bCs/>
          <w:sz w:val="22"/>
          <w:szCs w:val="22"/>
        </w:rPr>
      </w:pPr>
    </w:p>
    <w:p w:rsidR="00AD0FE3" w:rsidRPr="009D0819" w:rsidRDefault="00AD0FE3" w:rsidP="006F77F4">
      <w:pPr>
        <w:spacing w:after="160" w:line="259" w:lineRule="auto"/>
        <w:jc w:val="both"/>
        <w:rPr>
          <w:rFonts w:eastAsia="Calibri"/>
          <w:b/>
          <w:sz w:val="22"/>
          <w:szCs w:val="22"/>
          <w:lang w:val="sr-Latn-RS"/>
        </w:rPr>
      </w:pPr>
      <w:r w:rsidRPr="009D0819">
        <w:rPr>
          <w:rFonts w:eastAsia="Calibri"/>
          <w:b/>
          <w:bCs/>
          <w:sz w:val="22"/>
          <w:szCs w:val="22"/>
        </w:rPr>
        <w:t>Table</w:t>
      </w:r>
      <w:r w:rsidR="00E266C6">
        <w:rPr>
          <w:rFonts w:eastAsia="Calibri"/>
          <w:b/>
          <w:bCs/>
          <w:sz w:val="22"/>
          <w:szCs w:val="22"/>
        </w:rPr>
        <w:t xml:space="preserve"> 1</w:t>
      </w:r>
      <w:r w:rsidR="00FB163A">
        <w:rPr>
          <w:rFonts w:eastAsia="Calibri"/>
          <w:b/>
          <w:bCs/>
          <w:sz w:val="22"/>
          <w:szCs w:val="22"/>
        </w:rPr>
        <w:t>3</w:t>
      </w:r>
      <w:r w:rsidRPr="009D0819">
        <w:rPr>
          <w:rFonts w:eastAsia="Calibri"/>
          <w:b/>
          <w:bCs/>
          <w:sz w:val="22"/>
          <w:szCs w:val="22"/>
        </w:rPr>
        <w:t>:</w:t>
      </w:r>
      <w:r w:rsidR="00A03961">
        <w:rPr>
          <w:rFonts w:eastAsia="Calibri"/>
          <w:b/>
          <w:bCs/>
          <w:sz w:val="22"/>
          <w:szCs w:val="22"/>
        </w:rPr>
        <w:t xml:space="preserve"> </w:t>
      </w:r>
      <w:r w:rsidRPr="009D0819">
        <w:rPr>
          <w:rFonts w:eastAsia="Calibri"/>
          <w:b/>
          <w:sz w:val="22"/>
          <w:szCs w:val="22"/>
        </w:rPr>
        <w:t xml:space="preserve">Social welfare assistance beneficiaries </w:t>
      </w:r>
      <w:r w:rsidRPr="009D0819">
        <w:rPr>
          <w:rFonts w:eastAsia="Calibri"/>
          <w:b/>
          <w:sz w:val="22"/>
          <w:szCs w:val="22"/>
          <w:lang w:val="sr-Latn-RS"/>
        </w:rPr>
        <w:t>– 2018, 2019</w:t>
      </w:r>
    </w:p>
    <w:tbl>
      <w:tblPr>
        <w:tblW w:w="8642" w:type="dxa"/>
        <w:tblInd w:w="113" w:type="dxa"/>
        <w:tblLook w:val="04A0" w:firstRow="1" w:lastRow="0" w:firstColumn="1" w:lastColumn="0" w:noHBand="0" w:noVBand="1"/>
      </w:tblPr>
      <w:tblGrid>
        <w:gridCol w:w="2263"/>
        <w:gridCol w:w="1418"/>
        <w:gridCol w:w="1559"/>
        <w:gridCol w:w="1559"/>
        <w:gridCol w:w="1843"/>
      </w:tblGrid>
      <w:tr w:rsidR="00AD0FE3" w:rsidRPr="00AD0FE3" w:rsidTr="004638F3">
        <w:trPr>
          <w:trHeight w:val="1104"/>
        </w:trPr>
        <w:tc>
          <w:tcPr>
            <w:tcW w:w="2263" w:type="dxa"/>
            <w:tcBorders>
              <w:top w:val="single" w:sz="4" w:space="0" w:color="auto"/>
              <w:left w:val="single" w:sz="4" w:space="0" w:color="auto"/>
              <w:bottom w:val="single" w:sz="4" w:space="0" w:color="auto"/>
              <w:right w:val="single" w:sz="4" w:space="0" w:color="auto"/>
            </w:tcBorders>
            <w:shd w:val="clear" w:color="000000" w:fill="E2EFDA"/>
            <w:noWrap/>
            <w:hideMark/>
          </w:tcPr>
          <w:p w:rsidR="00AD0FE3" w:rsidRPr="00AD0FE3" w:rsidRDefault="00AD0FE3" w:rsidP="004638F3">
            <w:pPr>
              <w:jc w:val="center"/>
              <w:rPr>
                <w:b/>
                <w:bCs/>
                <w:color w:val="000000"/>
                <w:sz w:val="22"/>
                <w:szCs w:val="22"/>
              </w:rPr>
            </w:pPr>
            <w:r w:rsidRPr="00AD0FE3">
              <w:rPr>
                <w:b/>
                <w:bCs/>
                <w:color w:val="000000"/>
                <w:sz w:val="22"/>
                <w:szCs w:val="22"/>
              </w:rPr>
              <w:t>Territory</w:t>
            </w:r>
          </w:p>
        </w:tc>
        <w:tc>
          <w:tcPr>
            <w:tcW w:w="1418" w:type="dxa"/>
            <w:tcBorders>
              <w:top w:val="single" w:sz="4" w:space="0" w:color="auto"/>
              <w:left w:val="nil"/>
              <w:bottom w:val="single" w:sz="4" w:space="0" w:color="auto"/>
              <w:right w:val="single" w:sz="4" w:space="0" w:color="auto"/>
            </w:tcBorders>
            <w:shd w:val="clear" w:color="000000" w:fill="E2EFDA"/>
            <w:hideMark/>
          </w:tcPr>
          <w:p w:rsidR="00AD0FE3" w:rsidRPr="00AD0FE3" w:rsidRDefault="00AD0FE3" w:rsidP="004638F3">
            <w:pPr>
              <w:jc w:val="center"/>
              <w:rPr>
                <w:b/>
                <w:bCs/>
                <w:color w:val="000000"/>
                <w:sz w:val="22"/>
                <w:szCs w:val="22"/>
              </w:rPr>
            </w:pPr>
            <w:r w:rsidRPr="00AD0FE3">
              <w:rPr>
                <w:b/>
                <w:bCs/>
                <w:color w:val="000000"/>
                <w:sz w:val="22"/>
                <w:szCs w:val="22"/>
              </w:rPr>
              <w:t>Total number of individuals in 2018</w:t>
            </w:r>
          </w:p>
        </w:tc>
        <w:tc>
          <w:tcPr>
            <w:tcW w:w="1559" w:type="dxa"/>
            <w:tcBorders>
              <w:top w:val="single" w:sz="4" w:space="0" w:color="auto"/>
              <w:left w:val="nil"/>
              <w:bottom w:val="single" w:sz="4" w:space="0" w:color="auto"/>
              <w:right w:val="single" w:sz="4" w:space="0" w:color="auto"/>
            </w:tcBorders>
            <w:shd w:val="clear" w:color="000000" w:fill="E2EFDA"/>
            <w:hideMark/>
          </w:tcPr>
          <w:p w:rsidR="00AD0FE3" w:rsidRPr="00AD0FE3" w:rsidRDefault="00AD0FE3" w:rsidP="004638F3">
            <w:pPr>
              <w:jc w:val="center"/>
              <w:rPr>
                <w:b/>
                <w:bCs/>
                <w:color w:val="000000"/>
                <w:sz w:val="22"/>
                <w:szCs w:val="22"/>
              </w:rPr>
            </w:pPr>
            <w:r w:rsidRPr="00AD0FE3">
              <w:rPr>
                <w:b/>
                <w:bCs/>
                <w:color w:val="000000"/>
                <w:sz w:val="22"/>
                <w:szCs w:val="22"/>
              </w:rPr>
              <w:t>Number of families in 2018</w:t>
            </w:r>
          </w:p>
        </w:tc>
        <w:tc>
          <w:tcPr>
            <w:tcW w:w="1559" w:type="dxa"/>
            <w:tcBorders>
              <w:top w:val="single" w:sz="4" w:space="0" w:color="auto"/>
              <w:left w:val="nil"/>
              <w:bottom w:val="single" w:sz="4" w:space="0" w:color="auto"/>
              <w:right w:val="single" w:sz="4" w:space="0" w:color="auto"/>
            </w:tcBorders>
            <w:shd w:val="clear" w:color="000000" w:fill="E2EFDA"/>
            <w:hideMark/>
          </w:tcPr>
          <w:p w:rsidR="00AD0FE3" w:rsidRPr="00AD0FE3" w:rsidRDefault="00AD0FE3" w:rsidP="004638F3">
            <w:pPr>
              <w:jc w:val="center"/>
              <w:rPr>
                <w:b/>
                <w:bCs/>
                <w:color w:val="000000"/>
                <w:sz w:val="22"/>
                <w:szCs w:val="22"/>
              </w:rPr>
            </w:pPr>
            <w:r w:rsidRPr="00AD0FE3">
              <w:rPr>
                <w:b/>
                <w:bCs/>
                <w:color w:val="000000"/>
                <w:sz w:val="22"/>
                <w:szCs w:val="22"/>
              </w:rPr>
              <w:t>Total number of individuals in 2019</w:t>
            </w:r>
          </w:p>
        </w:tc>
        <w:tc>
          <w:tcPr>
            <w:tcW w:w="1843" w:type="dxa"/>
            <w:tcBorders>
              <w:top w:val="single" w:sz="4" w:space="0" w:color="auto"/>
              <w:left w:val="nil"/>
              <w:bottom w:val="single" w:sz="4" w:space="0" w:color="auto"/>
              <w:right w:val="single" w:sz="4" w:space="0" w:color="auto"/>
            </w:tcBorders>
            <w:shd w:val="clear" w:color="000000" w:fill="E2EFDA"/>
            <w:hideMark/>
          </w:tcPr>
          <w:p w:rsidR="00AD0FE3" w:rsidRPr="00AD0FE3" w:rsidRDefault="00AD0FE3" w:rsidP="004638F3">
            <w:pPr>
              <w:jc w:val="center"/>
              <w:rPr>
                <w:b/>
                <w:bCs/>
                <w:color w:val="000000"/>
                <w:sz w:val="22"/>
                <w:szCs w:val="22"/>
              </w:rPr>
            </w:pPr>
            <w:r w:rsidRPr="00AD0FE3">
              <w:rPr>
                <w:b/>
                <w:bCs/>
                <w:color w:val="000000"/>
                <w:sz w:val="22"/>
                <w:szCs w:val="22"/>
              </w:rPr>
              <w:t>Number of families in 2019</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000000" w:fill="E2EFDA"/>
            <w:hideMark/>
          </w:tcPr>
          <w:p w:rsidR="00AD0FE3" w:rsidRPr="00AD0FE3" w:rsidRDefault="00AD0FE3" w:rsidP="00AD0FE3">
            <w:pPr>
              <w:rPr>
                <w:b/>
                <w:bCs/>
                <w:color w:val="000000"/>
                <w:sz w:val="22"/>
                <w:szCs w:val="22"/>
              </w:rPr>
            </w:pPr>
            <w:r w:rsidRPr="00AD0FE3">
              <w:rPr>
                <w:b/>
                <w:bCs/>
                <w:color w:val="000000"/>
                <w:sz w:val="22"/>
                <w:szCs w:val="22"/>
              </w:rPr>
              <w:t>Serbia</w:t>
            </w:r>
          </w:p>
        </w:tc>
        <w:tc>
          <w:tcPr>
            <w:tcW w:w="1418" w:type="dxa"/>
            <w:tcBorders>
              <w:top w:val="nil"/>
              <w:left w:val="nil"/>
              <w:bottom w:val="single" w:sz="4" w:space="0" w:color="auto"/>
              <w:right w:val="single" w:sz="4" w:space="0" w:color="auto"/>
            </w:tcBorders>
            <w:shd w:val="clear" w:color="000000" w:fill="E2EFDA"/>
            <w:hideMark/>
          </w:tcPr>
          <w:p w:rsidR="00AD0FE3" w:rsidRPr="00AD0FE3" w:rsidRDefault="00AD0FE3" w:rsidP="00AD0FE3">
            <w:pPr>
              <w:rPr>
                <w:b/>
                <w:bCs/>
                <w:sz w:val="22"/>
                <w:szCs w:val="22"/>
              </w:rPr>
            </w:pPr>
            <w:r w:rsidRPr="00AD0FE3">
              <w:rPr>
                <w:b/>
                <w:bCs/>
                <w:sz w:val="22"/>
                <w:szCs w:val="22"/>
              </w:rPr>
              <w:t>/</w:t>
            </w:r>
          </w:p>
        </w:tc>
        <w:tc>
          <w:tcPr>
            <w:tcW w:w="1559" w:type="dxa"/>
            <w:tcBorders>
              <w:top w:val="nil"/>
              <w:left w:val="nil"/>
              <w:bottom w:val="single" w:sz="4" w:space="0" w:color="auto"/>
              <w:right w:val="single" w:sz="4" w:space="0" w:color="auto"/>
            </w:tcBorders>
            <w:shd w:val="clear" w:color="000000" w:fill="E2EFDA"/>
            <w:hideMark/>
          </w:tcPr>
          <w:p w:rsidR="00AD0FE3" w:rsidRPr="00AD0FE3" w:rsidRDefault="00AD0FE3" w:rsidP="00AD0FE3">
            <w:pPr>
              <w:rPr>
                <w:b/>
                <w:bCs/>
                <w:sz w:val="22"/>
                <w:szCs w:val="22"/>
              </w:rPr>
            </w:pPr>
            <w:r w:rsidRPr="00AD0FE3">
              <w:rPr>
                <w:b/>
                <w:bCs/>
                <w:sz w:val="22"/>
                <w:szCs w:val="22"/>
              </w:rPr>
              <w:t>/</w:t>
            </w:r>
          </w:p>
        </w:tc>
        <w:tc>
          <w:tcPr>
            <w:tcW w:w="1559" w:type="dxa"/>
            <w:tcBorders>
              <w:top w:val="nil"/>
              <w:left w:val="nil"/>
              <w:bottom w:val="single" w:sz="4" w:space="0" w:color="auto"/>
              <w:right w:val="single" w:sz="4" w:space="0" w:color="auto"/>
            </w:tcBorders>
            <w:shd w:val="clear" w:color="000000" w:fill="E2EFDA"/>
            <w:hideMark/>
          </w:tcPr>
          <w:p w:rsidR="00AD0FE3" w:rsidRPr="00AD0FE3" w:rsidRDefault="00AD0FE3" w:rsidP="00AD0FE3">
            <w:pPr>
              <w:rPr>
                <w:b/>
                <w:bCs/>
                <w:sz w:val="22"/>
                <w:szCs w:val="22"/>
              </w:rPr>
            </w:pPr>
            <w:r w:rsidRPr="00AD0FE3">
              <w:rPr>
                <w:b/>
                <w:bCs/>
                <w:sz w:val="22"/>
                <w:szCs w:val="22"/>
              </w:rPr>
              <w:t>/</w:t>
            </w:r>
          </w:p>
        </w:tc>
        <w:tc>
          <w:tcPr>
            <w:tcW w:w="1843" w:type="dxa"/>
            <w:tcBorders>
              <w:top w:val="nil"/>
              <w:left w:val="nil"/>
              <w:bottom w:val="single" w:sz="4" w:space="0" w:color="auto"/>
              <w:right w:val="single" w:sz="4" w:space="0" w:color="auto"/>
            </w:tcBorders>
            <w:shd w:val="clear" w:color="000000" w:fill="E2EFDA"/>
            <w:hideMark/>
          </w:tcPr>
          <w:p w:rsidR="00AD0FE3" w:rsidRPr="00AD0FE3" w:rsidRDefault="00AD0FE3" w:rsidP="00AD0FE3">
            <w:pPr>
              <w:rPr>
                <w:b/>
                <w:bCs/>
                <w:sz w:val="22"/>
                <w:szCs w:val="22"/>
              </w:rPr>
            </w:pPr>
            <w:r w:rsidRPr="00AD0FE3">
              <w:rPr>
                <w:b/>
                <w:bCs/>
                <w:sz w:val="22"/>
                <w:szCs w:val="22"/>
              </w:rPr>
              <w:t>/</w:t>
            </w:r>
          </w:p>
        </w:tc>
      </w:tr>
      <w:tr w:rsidR="00AD0FE3" w:rsidRPr="00AD0FE3" w:rsidTr="004638F3">
        <w:trPr>
          <w:trHeight w:val="552"/>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b/>
                <w:bCs/>
                <w:color w:val="000000"/>
                <w:sz w:val="22"/>
                <w:szCs w:val="22"/>
              </w:rPr>
            </w:pPr>
            <w:r w:rsidRPr="00AD0FE3">
              <w:rPr>
                <w:b/>
                <w:bCs/>
                <w:color w:val="000000"/>
                <w:sz w:val="22"/>
                <w:szCs w:val="22"/>
              </w:rPr>
              <w:t>Zlatiborski district</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Nova Varoš</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284</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136</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267</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129</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Priboj</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210</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129</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230</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138</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Prijepolje</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194</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93</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170</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870</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Sjenica</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848</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388</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923</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423</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b/>
                <w:bCs/>
                <w:color w:val="000000"/>
                <w:sz w:val="22"/>
                <w:szCs w:val="22"/>
              </w:rPr>
            </w:pPr>
            <w:r w:rsidRPr="00AD0FE3">
              <w:rPr>
                <w:b/>
                <w:bCs/>
                <w:color w:val="000000"/>
                <w:sz w:val="22"/>
                <w:szCs w:val="22"/>
              </w:rPr>
              <w:t>Moravički district</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Ivanjica</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165</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94</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141</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83</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b/>
                <w:bCs/>
                <w:color w:val="000000"/>
                <w:sz w:val="22"/>
                <w:szCs w:val="22"/>
              </w:rPr>
            </w:pPr>
            <w:r w:rsidRPr="00AD0FE3">
              <w:rPr>
                <w:b/>
                <w:bCs/>
                <w:color w:val="000000"/>
                <w:sz w:val="22"/>
                <w:szCs w:val="22"/>
              </w:rPr>
              <w:t>Raški district</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color w:val="000000"/>
                <w:sz w:val="22"/>
                <w:szCs w:val="22"/>
              </w:rPr>
            </w:pPr>
            <w:r w:rsidRPr="00AD0FE3">
              <w:rPr>
                <w:color w:val="000000"/>
                <w:sz w:val="22"/>
                <w:szCs w:val="22"/>
              </w:rPr>
              <w:t> </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Kraljevo</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3</w:t>
            </w:r>
            <w:r w:rsidR="00A03961">
              <w:rPr>
                <w:sz w:val="22"/>
                <w:szCs w:val="22"/>
              </w:rPr>
              <w:t> </w:t>
            </w:r>
            <w:r w:rsidRPr="00AD0FE3">
              <w:rPr>
                <w:sz w:val="22"/>
                <w:szCs w:val="22"/>
              </w:rPr>
              <w:t>011</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w:t>
            </w:r>
            <w:r w:rsidR="00A03961">
              <w:rPr>
                <w:sz w:val="22"/>
                <w:szCs w:val="22"/>
              </w:rPr>
              <w:t> </w:t>
            </w:r>
            <w:r w:rsidRPr="00AD0FE3">
              <w:rPr>
                <w:sz w:val="22"/>
                <w:szCs w:val="22"/>
              </w:rPr>
              <w:t>251</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w:t>
            </w:r>
            <w:r w:rsidR="00A03961">
              <w:rPr>
                <w:sz w:val="22"/>
                <w:szCs w:val="22"/>
              </w:rPr>
              <w:t> </w:t>
            </w:r>
            <w:r w:rsidRPr="00AD0FE3">
              <w:rPr>
                <w:sz w:val="22"/>
                <w:szCs w:val="22"/>
              </w:rPr>
              <w:t>680</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w:t>
            </w:r>
            <w:r w:rsidR="00A03961">
              <w:rPr>
                <w:sz w:val="22"/>
                <w:szCs w:val="22"/>
              </w:rPr>
              <w:t> </w:t>
            </w:r>
            <w:r w:rsidRPr="00AD0FE3">
              <w:rPr>
                <w:sz w:val="22"/>
                <w:szCs w:val="22"/>
              </w:rPr>
              <w:t>128</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Vrnjačka Banja</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356</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143</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359</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145</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Novi Pazar</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10</w:t>
            </w:r>
            <w:r w:rsidR="00A03961">
              <w:rPr>
                <w:sz w:val="22"/>
                <w:szCs w:val="22"/>
              </w:rPr>
              <w:t> </w:t>
            </w:r>
            <w:r w:rsidRPr="00AD0FE3">
              <w:rPr>
                <w:sz w:val="22"/>
                <w:szCs w:val="22"/>
              </w:rPr>
              <w:t>548</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3</w:t>
            </w:r>
            <w:r w:rsidR="00A03961">
              <w:rPr>
                <w:sz w:val="22"/>
                <w:szCs w:val="22"/>
              </w:rPr>
              <w:t> </w:t>
            </w:r>
            <w:r w:rsidRPr="00AD0FE3">
              <w:rPr>
                <w:sz w:val="22"/>
                <w:szCs w:val="22"/>
              </w:rPr>
              <w:t>104</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10</w:t>
            </w:r>
            <w:r w:rsidR="00A03961">
              <w:rPr>
                <w:sz w:val="22"/>
                <w:szCs w:val="22"/>
              </w:rPr>
              <w:t> </w:t>
            </w:r>
            <w:r w:rsidRPr="00AD0FE3">
              <w:rPr>
                <w:sz w:val="22"/>
                <w:szCs w:val="22"/>
              </w:rPr>
              <w:t>604</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3</w:t>
            </w:r>
            <w:r w:rsidR="00A03961">
              <w:rPr>
                <w:sz w:val="22"/>
                <w:szCs w:val="22"/>
              </w:rPr>
              <w:t> </w:t>
            </w:r>
            <w:r w:rsidRPr="00AD0FE3">
              <w:rPr>
                <w:sz w:val="22"/>
                <w:szCs w:val="22"/>
              </w:rPr>
              <w:t>155</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Raška</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505</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226</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458</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206</w:t>
            </w:r>
          </w:p>
        </w:tc>
      </w:tr>
      <w:tr w:rsidR="00AD0FE3" w:rsidRPr="00AD0FE3" w:rsidTr="004638F3">
        <w:trPr>
          <w:trHeight w:val="288"/>
        </w:trPr>
        <w:tc>
          <w:tcPr>
            <w:tcW w:w="2263" w:type="dxa"/>
            <w:tcBorders>
              <w:top w:val="nil"/>
              <w:left w:val="single" w:sz="4" w:space="0" w:color="auto"/>
              <w:bottom w:val="single" w:sz="4" w:space="0" w:color="auto"/>
              <w:right w:val="single" w:sz="4" w:space="0" w:color="auto"/>
            </w:tcBorders>
            <w:shd w:val="clear" w:color="auto" w:fill="auto"/>
            <w:hideMark/>
          </w:tcPr>
          <w:p w:rsidR="00AD0FE3" w:rsidRPr="00AD0FE3" w:rsidRDefault="00AD0FE3" w:rsidP="00AD0FE3">
            <w:pPr>
              <w:rPr>
                <w:color w:val="000000"/>
                <w:sz w:val="22"/>
                <w:szCs w:val="22"/>
              </w:rPr>
            </w:pPr>
            <w:r w:rsidRPr="00AD0FE3">
              <w:rPr>
                <w:color w:val="000000"/>
                <w:sz w:val="22"/>
                <w:szCs w:val="22"/>
              </w:rPr>
              <w:t>Tutin</w:t>
            </w:r>
          </w:p>
        </w:tc>
        <w:tc>
          <w:tcPr>
            <w:tcW w:w="1418"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w:t>
            </w:r>
            <w:r w:rsidR="00A03961">
              <w:rPr>
                <w:sz w:val="22"/>
                <w:szCs w:val="22"/>
              </w:rPr>
              <w:t> </w:t>
            </w:r>
            <w:r w:rsidRPr="00AD0FE3">
              <w:rPr>
                <w:sz w:val="22"/>
                <w:szCs w:val="22"/>
              </w:rPr>
              <w:t>714</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767</w:t>
            </w:r>
          </w:p>
        </w:tc>
        <w:tc>
          <w:tcPr>
            <w:tcW w:w="1559"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2</w:t>
            </w:r>
            <w:r w:rsidR="00A03961">
              <w:rPr>
                <w:sz w:val="22"/>
                <w:szCs w:val="22"/>
              </w:rPr>
              <w:t> </w:t>
            </w:r>
            <w:r w:rsidRPr="00AD0FE3">
              <w:rPr>
                <w:sz w:val="22"/>
                <w:szCs w:val="22"/>
              </w:rPr>
              <w:t>755</w:t>
            </w:r>
          </w:p>
        </w:tc>
        <w:tc>
          <w:tcPr>
            <w:tcW w:w="1843" w:type="dxa"/>
            <w:tcBorders>
              <w:top w:val="nil"/>
              <w:left w:val="nil"/>
              <w:bottom w:val="single" w:sz="4" w:space="0" w:color="auto"/>
              <w:right w:val="single" w:sz="4" w:space="0" w:color="auto"/>
            </w:tcBorders>
            <w:shd w:val="clear" w:color="auto" w:fill="auto"/>
            <w:noWrap/>
            <w:hideMark/>
          </w:tcPr>
          <w:p w:rsidR="00AD0FE3" w:rsidRPr="00AD0FE3" w:rsidRDefault="00AD0FE3" w:rsidP="00AD0FE3">
            <w:pPr>
              <w:rPr>
                <w:sz w:val="22"/>
                <w:szCs w:val="22"/>
              </w:rPr>
            </w:pPr>
            <w:r w:rsidRPr="00AD0FE3">
              <w:rPr>
                <w:sz w:val="22"/>
                <w:szCs w:val="22"/>
              </w:rPr>
              <w:t>782</w:t>
            </w:r>
          </w:p>
        </w:tc>
      </w:tr>
      <w:tr w:rsidR="00AD0FE3" w:rsidRPr="00AD0FE3" w:rsidTr="004638F3">
        <w:trPr>
          <w:trHeight w:val="552"/>
        </w:trPr>
        <w:tc>
          <w:tcPr>
            <w:tcW w:w="2263" w:type="dxa"/>
            <w:tcBorders>
              <w:top w:val="nil"/>
              <w:left w:val="single" w:sz="4" w:space="0" w:color="auto"/>
              <w:bottom w:val="single" w:sz="4" w:space="0" w:color="auto"/>
              <w:right w:val="single" w:sz="4" w:space="0" w:color="auto"/>
            </w:tcBorders>
            <w:shd w:val="clear" w:color="000000" w:fill="E2EFDA"/>
            <w:hideMark/>
          </w:tcPr>
          <w:p w:rsidR="00AD0FE3" w:rsidRPr="00AD0FE3" w:rsidRDefault="00AD0FE3" w:rsidP="00AD0FE3">
            <w:pPr>
              <w:rPr>
                <w:b/>
                <w:bCs/>
                <w:color w:val="000000"/>
                <w:sz w:val="22"/>
                <w:szCs w:val="22"/>
              </w:rPr>
            </w:pPr>
            <w:r w:rsidRPr="00AD0FE3">
              <w:rPr>
                <w:b/>
                <w:bCs/>
                <w:color w:val="000000"/>
                <w:sz w:val="22"/>
                <w:szCs w:val="22"/>
              </w:rPr>
              <w:t>Programme area Serbia</w:t>
            </w:r>
          </w:p>
        </w:tc>
        <w:tc>
          <w:tcPr>
            <w:tcW w:w="1418" w:type="dxa"/>
            <w:tcBorders>
              <w:top w:val="nil"/>
              <w:left w:val="nil"/>
              <w:bottom w:val="single" w:sz="4" w:space="0" w:color="auto"/>
              <w:right w:val="nil"/>
            </w:tcBorders>
            <w:shd w:val="clear" w:color="000000" w:fill="E2EFDA"/>
            <w:noWrap/>
            <w:hideMark/>
          </w:tcPr>
          <w:p w:rsidR="00AD0FE3" w:rsidRPr="00AD0FE3" w:rsidRDefault="00AD0FE3" w:rsidP="00AD0FE3">
            <w:pPr>
              <w:rPr>
                <w:b/>
                <w:bCs/>
                <w:color w:val="000000"/>
                <w:sz w:val="22"/>
                <w:szCs w:val="22"/>
              </w:rPr>
            </w:pPr>
            <w:r w:rsidRPr="00AD0FE3">
              <w:rPr>
                <w:b/>
                <w:bCs/>
                <w:color w:val="000000"/>
                <w:sz w:val="22"/>
                <w:szCs w:val="22"/>
              </w:rPr>
              <w:t>18</w:t>
            </w:r>
            <w:r w:rsidR="00A03961">
              <w:rPr>
                <w:b/>
                <w:bCs/>
                <w:color w:val="000000"/>
                <w:sz w:val="22"/>
                <w:szCs w:val="22"/>
              </w:rPr>
              <w:t> </w:t>
            </w:r>
            <w:r w:rsidRPr="00AD0FE3">
              <w:rPr>
                <w:b/>
                <w:bCs/>
                <w:color w:val="000000"/>
                <w:sz w:val="22"/>
                <w:szCs w:val="22"/>
              </w:rPr>
              <w:t>835</w:t>
            </w:r>
          </w:p>
        </w:tc>
        <w:tc>
          <w:tcPr>
            <w:tcW w:w="1559" w:type="dxa"/>
            <w:tcBorders>
              <w:top w:val="nil"/>
              <w:left w:val="single" w:sz="4" w:space="0" w:color="auto"/>
              <w:bottom w:val="single" w:sz="4" w:space="0" w:color="auto"/>
              <w:right w:val="nil"/>
            </w:tcBorders>
            <w:shd w:val="clear" w:color="000000" w:fill="E2EFDA"/>
            <w:noWrap/>
            <w:hideMark/>
          </w:tcPr>
          <w:p w:rsidR="00AD0FE3" w:rsidRPr="00AD0FE3" w:rsidRDefault="00AD0FE3" w:rsidP="00AD0FE3">
            <w:pPr>
              <w:rPr>
                <w:b/>
                <w:bCs/>
                <w:color w:val="000000"/>
                <w:sz w:val="22"/>
                <w:szCs w:val="22"/>
              </w:rPr>
            </w:pPr>
            <w:r w:rsidRPr="00AD0FE3">
              <w:rPr>
                <w:b/>
                <w:bCs/>
                <w:color w:val="000000"/>
                <w:sz w:val="22"/>
                <w:szCs w:val="22"/>
              </w:rPr>
              <w:t>6</w:t>
            </w:r>
            <w:r w:rsidR="00A03961">
              <w:rPr>
                <w:b/>
                <w:bCs/>
                <w:color w:val="000000"/>
                <w:sz w:val="22"/>
                <w:szCs w:val="22"/>
              </w:rPr>
              <w:t> </w:t>
            </w:r>
            <w:r w:rsidRPr="00AD0FE3">
              <w:rPr>
                <w:b/>
                <w:bCs/>
                <w:color w:val="000000"/>
                <w:sz w:val="22"/>
                <w:szCs w:val="22"/>
              </w:rPr>
              <w:t>331</w:t>
            </w:r>
          </w:p>
        </w:tc>
        <w:tc>
          <w:tcPr>
            <w:tcW w:w="1559" w:type="dxa"/>
            <w:tcBorders>
              <w:top w:val="nil"/>
              <w:left w:val="single" w:sz="4" w:space="0" w:color="auto"/>
              <w:bottom w:val="single" w:sz="4" w:space="0" w:color="auto"/>
              <w:right w:val="nil"/>
            </w:tcBorders>
            <w:shd w:val="clear" w:color="000000" w:fill="E2EFDA"/>
            <w:noWrap/>
            <w:hideMark/>
          </w:tcPr>
          <w:p w:rsidR="00AD0FE3" w:rsidRPr="00AD0FE3" w:rsidRDefault="00AD0FE3" w:rsidP="00AD0FE3">
            <w:pPr>
              <w:rPr>
                <w:b/>
                <w:bCs/>
                <w:color w:val="000000"/>
                <w:sz w:val="22"/>
                <w:szCs w:val="22"/>
              </w:rPr>
            </w:pPr>
            <w:r w:rsidRPr="00AD0FE3">
              <w:rPr>
                <w:b/>
                <w:bCs/>
                <w:color w:val="000000"/>
                <w:sz w:val="22"/>
                <w:szCs w:val="22"/>
              </w:rPr>
              <w:t>18</w:t>
            </w:r>
            <w:r w:rsidR="00A03961">
              <w:rPr>
                <w:b/>
                <w:bCs/>
                <w:color w:val="000000"/>
                <w:sz w:val="22"/>
                <w:szCs w:val="22"/>
              </w:rPr>
              <w:t> </w:t>
            </w:r>
            <w:r w:rsidRPr="00AD0FE3">
              <w:rPr>
                <w:b/>
                <w:bCs/>
                <w:color w:val="000000"/>
                <w:sz w:val="22"/>
                <w:szCs w:val="22"/>
              </w:rPr>
              <w:t>587</w:t>
            </w:r>
          </w:p>
        </w:tc>
        <w:tc>
          <w:tcPr>
            <w:tcW w:w="1843" w:type="dxa"/>
            <w:tcBorders>
              <w:top w:val="nil"/>
              <w:left w:val="single" w:sz="4" w:space="0" w:color="auto"/>
              <w:bottom w:val="single" w:sz="4" w:space="0" w:color="auto"/>
              <w:right w:val="single" w:sz="4" w:space="0" w:color="auto"/>
            </w:tcBorders>
            <w:shd w:val="clear" w:color="000000" w:fill="E2EFDA"/>
            <w:noWrap/>
            <w:hideMark/>
          </w:tcPr>
          <w:p w:rsidR="00AD0FE3" w:rsidRPr="00AD0FE3" w:rsidRDefault="00AD0FE3" w:rsidP="00AD0FE3">
            <w:pPr>
              <w:rPr>
                <w:b/>
                <w:bCs/>
                <w:color w:val="000000"/>
                <w:sz w:val="22"/>
                <w:szCs w:val="22"/>
              </w:rPr>
            </w:pPr>
            <w:r w:rsidRPr="00AD0FE3">
              <w:rPr>
                <w:b/>
                <w:bCs/>
                <w:color w:val="000000"/>
                <w:sz w:val="22"/>
                <w:szCs w:val="22"/>
              </w:rPr>
              <w:t>7</w:t>
            </w:r>
            <w:r w:rsidR="00A03961">
              <w:rPr>
                <w:b/>
                <w:bCs/>
                <w:color w:val="000000"/>
                <w:sz w:val="22"/>
                <w:szCs w:val="22"/>
              </w:rPr>
              <w:t> </w:t>
            </w:r>
            <w:r w:rsidRPr="00AD0FE3">
              <w:rPr>
                <w:b/>
                <w:bCs/>
                <w:color w:val="000000"/>
                <w:sz w:val="22"/>
                <w:szCs w:val="22"/>
              </w:rPr>
              <w:t>059</w:t>
            </w:r>
          </w:p>
        </w:tc>
      </w:tr>
    </w:tbl>
    <w:p w:rsidR="008E1E59" w:rsidRPr="008E1E59" w:rsidRDefault="008E1E59" w:rsidP="008E1E59">
      <w:pPr>
        <w:pStyle w:val="Body"/>
        <w:rPr>
          <w:sz w:val="20"/>
          <w:szCs w:val="20"/>
        </w:rPr>
      </w:pPr>
      <w:r w:rsidRPr="008E1E59">
        <w:rPr>
          <w:sz w:val="20"/>
          <w:szCs w:val="20"/>
        </w:rPr>
        <w:t>Source: Ministry of Labour, Employment, Veterans and Social Affairs</w:t>
      </w:r>
    </w:p>
    <w:p w:rsidR="00AD0FE3" w:rsidRDefault="00AD0FE3" w:rsidP="006F77F4">
      <w:pPr>
        <w:spacing w:after="160" w:line="259" w:lineRule="auto"/>
        <w:jc w:val="both"/>
        <w:rPr>
          <w:rFonts w:eastAsia="Calibri"/>
        </w:rPr>
      </w:pPr>
    </w:p>
    <w:p w:rsidR="001D7095" w:rsidRPr="009D0819" w:rsidRDefault="001D7095" w:rsidP="001D7095">
      <w:pPr>
        <w:spacing w:after="160" w:line="259" w:lineRule="auto"/>
        <w:jc w:val="both"/>
        <w:rPr>
          <w:rFonts w:eastAsia="Calibri"/>
          <w:b/>
          <w:sz w:val="22"/>
          <w:szCs w:val="22"/>
          <w:lang w:val="sr-Latn-RS"/>
        </w:rPr>
      </w:pPr>
      <w:r w:rsidRPr="009D0819">
        <w:rPr>
          <w:rFonts w:eastAsia="Calibri"/>
          <w:b/>
          <w:bCs/>
          <w:sz w:val="22"/>
          <w:szCs w:val="22"/>
        </w:rPr>
        <w:t>Table</w:t>
      </w:r>
      <w:r w:rsidR="00E266C6">
        <w:rPr>
          <w:rFonts w:eastAsia="Calibri"/>
          <w:b/>
          <w:bCs/>
          <w:sz w:val="22"/>
          <w:szCs w:val="22"/>
        </w:rPr>
        <w:t xml:space="preserve"> 1</w:t>
      </w:r>
      <w:r w:rsidR="00FB163A">
        <w:rPr>
          <w:rFonts w:eastAsia="Calibri"/>
          <w:b/>
          <w:bCs/>
          <w:sz w:val="22"/>
          <w:szCs w:val="22"/>
        </w:rPr>
        <w:t>4</w:t>
      </w:r>
      <w:r w:rsidRPr="009D0819">
        <w:rPr>
          <w:rFonts w:eastAsia="Calibri"/>
          <w:b/>
          <w:bCs/>
          <w:sz w:val="22"/>
          <w:szCs w:val="22"/>
        </w:rPr>
        <w:t>:</w:t>
      </w:r>
      <w:r w:rsidR="00EA728F">
        <w:rPr>
          <w:rFonts w:eastAsia="Calibri"/>
          <w:b/>
          <w:bCs/>
          <w:sz w:val="22"/>
          <w:szCs w:val="22"/>
        </w:rPr>
        <w:t xml:space="preserve"> </w:t>
      </w:r>
      <w:r w:rsidRPr="009D0819">
        <w:rPr>
          <w:rFonts w:eastAsia="Calibri"/>
          <w:b/>
          <w:sz w:val="22"/>
          <w:szCs w:val="22"/>
        </w:rPr>
        <w:t xml:space="preserve">Social protection </w:t>
      </w:r>
      <w:r w:rsidRPr="009D0819">
        <w:rPr>
          <w:rFonts w:eastAsia="Calibri"/>
          <w:b/>
          <w:sz w:val="22"/>
          <w:szCs w:val="22"/>
          <w:lang w:val="sr-Latn-RS"/>
        </w:rPr>
        <w:t>– 2018</w:t>
      </w:r>
    </w:p>
    <w:tbl>
      <w:tblPr>
        <w:tblW w:w="8878" w:type="dxa"/>
        <w:tblInd w:w="113" w:type="dxa"/>
        <w:tblLayout w:type="fixed"/>
        <w:tblLook w:val="04A0" w:firstRow="1" w:lastRow="0" w:firstColumn="1" w:lastColumn="0" w:noHBand="0" w:noVBand="1"/>
      </w:tblPr>
      <w:tblGrid>
        <w:gridCol w:w="1980"/>
        <w:gridCol w:w="1701"/>
        <w:gridCol w:w="1559"/>
        <w:gridCol w:w="1559"/>
        <w:gridCol w:w="1843"/>
        <w:gridCol w:w="236"/>
      </w:tblGrid>
      <w:tr w:rsidR="00353ACE" w:rsidRPr="00353ACE" w:rsidTr="004638F3">
        <w:trPr>
          <w:gridAfter w:val="1"/>
          <w:wAfter w:w="236" w:type="dxa"/>
          <w:trHeight w:val="288"/>
          <w:tblHeader/>
        </w:trPr>
        <w:tc>
          <w:tcPr>
            <w:tcW w:w="1980" w:type="dxa"/>
            <w:vMerge w:val="restart"/>
            <w:tcBorders>
              <w:top w:val="single" w:sz="4" w:space="0" w:color="auto"/>
              <w:left w:val="single" w:sz="4" w:space="0" w:color="auto"/>
              <w:bottom w:val="nil"/>
              <w:right w:val="nil"/>
            </w:tcBorders>
            <w:shd w:val="clear" w:color="000000" w:fill="E2EFDA"/>
            <w:vAlign w:val="center"/>
            <w:hideMark/>
          </w:tcPr>
          <w:p w:rsidR="00353ACE" w:rsidRPr="00E266C6" w:rsidRDefault="00353ACE" w:rsidP="00353ACE">
            <w:pPr>
              <w:jc w:val="center"/>
              <w:rPr>
                <w:b/>
                <w:bCs/>
                <w:color w:val="000000"/>
                <w:sz w:val="22"/>
                <w:szCs w:val="22"/>
              </w:rPr>
            </w:pPr>
            <w:r w:rsidRPr="00E266C6">
              <w:rPr>
                <w:b/>
                <w:bCs/>
                <w:color w:val="000000"/>
                <w:sz w:val="22"/>
                <w:szCs w:val="22"/>
              </w:rPr>
              <w:t>Territory</w:t>
            </w:r>
          </w:p>
        </w:tc>
        <w:tc>
          <w:tcPr>
            <w:tcW w:w="3260" w:type="dxa"/>
            <w:gridSpan w:val="2"/>
            <w:vMerge w:val="restart"/>
            <w:tcBorders>
              <w:top w:val="single" w:sz="4" w:space="0" w:color="auto"/>
              <w:left w:val="single" w:sz="4" w:space="0" w:color="auto"/>
              <w:bottom w:val="single" w:sz="4" w:space="0" w:color="000000"/>
              <w:right w:val="nil"/>
            </w:tcBorders>
            <w:shd w:val="clear" w:color="000000" w:fill="E2EFDA"/>
            <w:vAlign w:val="center"/>
            <w:hideMark/>
          </w:tcPr>
          <w:p w:rsidR="00353ACE" w:rsidRPr="00E266C6" w:rsidRDefault="00353ACE" w:rsidP="00353ACE">
            <w:pPr>
              <w:jc w:val="center"/>
              <w:rPr>
                <w:b/>
                <w:bCs/>
                <w:color w:val="000000"/>
                <w:sz w:val="22"/>
                <w:szCs w:val="22"/>
              </w:rPr>
            </w:pPr>
            <w:r w:rsidRPr="00E266C6">
              <w:rPr>
                <w:b/>
                <w:bCs/>
                <w:color w:val="000000"/>
                <w:sz w:val="22"/>
                <w:szCs w:val="22"/>
              </w:rPr>
              <w:t>Material support for family in 2018</w:t>
            </w:r>
          </w:p>
        </w:tc>
        <w:tc>
          <w:tcPr>
            <w:tcW w:w="1559" w:type="dxa"/>
            <w:vMerge w:val="restart"/>
            <w:tcBorders>
              <w:top w:val="single" w:sz="4" w:space="0" w:color="auto"/>
              <w:left w:val="single" w:sz="4" w:space="0" w:color="auto"/>
              <w:bottom w:val="nil"/>
              <w:right w:val="single" w:sz="4" w:space="0" w:color="auto"/>
            </w:tcBorders>
            <w:shd w:val="clear" w:color="000000" w:fill="E2EFDA"/>
            <w:vAlign w:val="center"/>
            <w:hideMark/>
          </w:tcPr>
          <w:p w:rsidR="00353ACE" w:rsidRPr="00E266C6" w:rsidRDefault="00353ACE" w:rsidP="00353ACE">
            <w:pPr>
              <w:jc w:val="center"/>
              <w:rPr>
                <w:b/>
                <w:bCs/>
                <w:color w:val="000000"/>
                <w:sz w:val="22"/>
                <w:szCs w:val="22"/>
              </w:rPr>
            </w:pPr>
            <w:r w:rsidRPr="00E266C6">
              <w:rPr>
                <w:b/>
                <w:bCs/>
                <w:color w:val="000000"/>
                <w:sz w:val="22"/>
                <w:szCs w:val="22"/>
              </w:rPr>
              <w:t xml:space="preserve">Personal disability allowance in 2018 </w:t>
            </w:r>
          </w:p>
        </w:tc>
        <w:tc>
          <w:tcPr>
            <w:tcW w:w="1843" w:type="dxa"/>
            <w:vMerge w:val="restart"/>
            <w:tcBorders>
              <w:top w:val="single" w:sz="4" w:space="0" w:color="auto"/>
              <w:left w:val="nil"/>
              <w:bottom w:val="nil"/>
              <w:right w:val="single" w:sz="4" w:space="0" w:color="auto"/>
            </w:tcBorders>
            <w:shd w:val="clear" w:color="000000" w:fill="E2EFDA"/>
            <w:vAlign w:val="center"/>
            <w:hideMark/>
          </w:tcPr>
          <w:p w:rsidR="00353ACE" w:rsidRPr="00E266C6" w:rsidRDefault="00353ACE" w:rsidP="00353ACE">
            <w:pPr>
              <w:jc w:val="center"/>
              <w:rPr>
                <w:b/>
                <w:bCs/>
                <w:color w:val="000000"/>
                <w:sz w:val="22"/>
                <w:szCs w:val="22"/>
              </w:rPr>
            </w:pPr>
            <w:r w:rsidRPr="00E266C6">
              <w:rPr>
                <w:b/>
                <w:bCs/>
                <w:color w:val="000000"/>
                <w:sz w:val="22"/>
                <w:szCs w:val="22"/>
              </w:rPr>
              <w:t>Care and support allowance</w:t>
            </w:r>
          </w:p>
          <w:p w:rsidR="00353ACE" w:rsidRPr="00E266C6" w:rsidRDefault="00353ACE" w:rsidP="00353ACE">
            <w:pPr>
              <w:jc w:val="center"/>
              <w:rPr>
                <w:b/>
                <w:bCs/>
                <w:color w:val="000000"/>
                <w:sz w:val="22"/>
                <w:szCs w:val="22"/>
              </w:rPr>
            </w:pPr>
            <w:r w:rsidRPr="00E266C6">
              <w:rPr>
                <w:b/>
                <w:bCs/>
                <w:color w:val="000000"/>
                <w:sz w:val="22"/>
                <w:szCs w:val="22"/>
              </w:rPr>
              <w:t>in 2018</w:t>
            </w:r>
          </w:p>
        </w:tc>
      </w:tr>
      <w:tr w:rsidR="00353ACE" w:rsidRPr="00353ACE" w:rsidTr="004638F3">
        <w:trPr>
          <w:trHeight w:val="288"/>
          <w:tblHeader/>
        </w:trPr>
        <w:tc>
          <w:tcPr>
            <w:tcW w:w="1980" w:type="dxa"/>
            <w:vMerge/>
            <w:tcBorders>
              <w:top w:val="single" w:sz="4" w:space="0" w:color="auto"/>
              <w:left w:val="single" w:sz="4" w:space="0" w:color="auto"/>
              <w:bottom w:val="nil"/>
              <w:right w:val="nil"/>
            </w:tcBorders>
            <w:vAlign w:val="center"/>
            <w:hideMark/>
          </w:tcPr>
          <w:p w:rsidR="00353ACE" w:rsidRPr="00E266C6" w:rsidRDefault="00353ACE" w:rsidP="00353ACE">
            <w:pPr>
              <w:rPr>
                <w:b/>
                <w:bCs/>
                <w:color w:val="000000"/>
                <w:sz w:val="22"/>
                <w:szCs w:val="22"/>
              </w:rPr>
            </w:pPr>
          </w:p>
        </w:tc>
        <w:tc>
          <w:tcPr>
            <w:tcW w:w="3260" w:type="dxa"/>
            <w:gridSpan w:val="2"/>
            <w:vMerge/>
            <w:tcBorders>
              <w:top w:val="single" w:sz="4" w:space="0" w:color="auto"/>
              <w:left w:val="single" w:sz="4" w:space="0" w:color="auto"/>
              <w:bottom w:val="single" w:sz="4" w:space="0" w:color="000000"/>
              <w:right w:val="nil"/>
            </w:tcBorders>
            <w:vAlign w:val="center"/>
            <w:hideMark/>
          </w:tcPr>
          <w:p w:rsidR="00353ACE" w:rsidRPr="00E266C6" w:rsidRDefault="00353ACE" w:rsidP="00353ACE">
            <w:pPr>
              <w:rPr>
                <w:b/>
                <w:bCs/>
                <w:color w:val="000000"/>
                <w:sz w:val="22"/>
                <w:szCs w:val="22"/>
              </w:rPr>
            </w:pPr>
          </w:p>
        </w:tc>
        <w:tc>
          <w:tcPr>
            <w:tcW w:w="1559" w:type="dxa"/>
            <w:vMerge/>
            <w:tcBorders>
              <w:top w:val="single" w:sz="4" w:space="0" w:color="auto"/>
              <w:left w:val="single" w:sz="4" w:space="0" w:color="auto"/>
              <w:bottom w:val="nil"/>
              <w:right w:val="single" w:sz="4" w:space="0" w:color="auto"/>
            </w:tcBorders>
            <w:vAlign w:val="center"/>
            <w:hideMark/>
          </w:tcPr>
          <w:p w:rsidR="00353ACE" w:rsidRPr="00E266C6" w:rsidRDefault="00353ACE" w:rsidP="00353ACE">
            <w:pPr>
              <w:rPr>
                <w:b/>
                <w:bCs/>
                <w:color w:val="000000"/>
                <w:sz w:val="22"/>
                <w:szCs w:val="22"/>
              </w:rPr>
            </w:pPr>
          </w:p>
        </w:tc>
        <w:tc>
          <w:tcPr>
            <w:tcW w:w="1843" w:type="dxa"/>
            <w:vMerge/>
            <w:tcBorders>
              <w:top w:val="single" w:sz="4" w:space="0" w:color="auto"/>
              <w:left w:val="nil"/>
              <w:bottom w:val="nil"/>
              <w:right w:val="single" w:sz="4" w:space="0" w:color="auto"/>
            </w:tcBorders>
            <w:vAlign w:val="center"/>
            <w:hideMark/>
          </w:tcPr>
          <w:p w:rsidR="00353ACE" w:rsidRPr="00E266C6" w:rsidRDefault="00353ACE" w:rsidP="00353ACE">
            <w:pPr>
              <w:rPr>
                <w:b/>
                <w:bCs/>
                <w:color w:val="000000"/>
                <w:sz w:val="22"/>
                <w:szCs w:val="22"/>
              </w:rPr>
            </w:pPr>
          </w:p>
        </w:tc>
        <w:tc>
          <w:tcPr>
            <w:tcW w:w="236" w:type="dxa"/>
            <w:tcBorders>
              <w:top w:val="nil"/>
              <w:left w:val="nil"/>
              <w:bottom w:val="nil"/>
              <w:right w:val="nil"/>
            </w:tcBorders>
            <w:shd w:val="clear" w:color="auto" w:fill="auto"/>
            <w:noWrap/>
            <w:vAlign w:val="bottom"/>
            <w:hideMark/>
          </w:tcPr>
          <w:p w:rsidR="00353ACE" w:rsidRPr="00353ACE" w:rsidRDefault="00353ACE" w:rsidP="00353ACE">
            <w:pPr>
              <w:jc w:val="center"/>
              <w:rPr>
                <w:rFonts w:ascii="Arial" w:hAnsi="Arial" w:cs="Arial"/>
                <w:b/>
                <w:bCs/>
                <w:color w:val="000000"/>
                <w:sz w:val="18"/>
                <w:szCs w:val="18"/>
              </w:rPr>
            </w:pPr>
          </w:p>
        </w:tc>
      </w:tr>
      <w:tr w:rsidR="00353ACE" w:rsidRPr="00353ACE" w:rsidTr="004638F3">
        <w:trPr>
          <w:trHeight w:val="480"/>
          <w:tblHeader/>
        </w:trPr>
        <w:tc>
          <w:tcPr>
            <w:tcW w:w="1980" w:type="dxa"/>
            <w:vMerge/>
            <w:tcBorders>
              <w:top w:val="single" w:sz="4" w:space="0" w:color="auto"/>
              <w:left w:val="single" w:sz="4" w:space="0" w:color="auto"/>
              <w:bottom w:val="nil"/>
              <w:right w:val="nil"/>
            </w:tcBorders>
            <w:vAlign w:val="center"/>
            <w:hideMark/>
          </w:tcPr>
          <w:p w:rsidR="00353ACE" w:rsidRPr="00E266C6" w:rsidRDefault="00353ACE" w:rsidP="00353ACE">
            <w:pPr>
              <w:rPr>
                <w:b/>
                <w:bCs/>
                <w:color w:val="000000"/>
                <w:sz w:val="22"/>
                <w:szCs w:val="22"/>
              </w:rPr>
            </w:pPr>
          </w:p>
        </w:tc>
        <w:tc>
          <w:tcPr>
            <w:tcW w:w="1701" w:type="dxa"/>
            <w:tcBorders>
              <w:top w:val="nil"/>
              <w:left w:val="single" w:sz="4" w:space="0" w:color="auto"/>
              <w:bottom w:val="nil"/>
              <w:right w:val="single" w:sz="4" w:space="0" w:color="auto"/>
            </w:tcBorders>
            <w:shd w:val="clear" w:color="000000" w:fill="E2EFDA"/>
            <w:vAlign w:val="center"/>
            <w:hideMark/>
          </w:tcPr>
          <w:p w:rsidR="00353ACE" w:rsidRPr="00E266C6" w:rsidRDefault="00353ACE" w:rsidP="00353ACE">
            <w:pPr>
              <w:jc w:val="center"/>
              <w:rPr>
                <w:b/>
                <w:bCs/>
                <w:color w:val="000000"/>
                <w:sz w:val="22"/>
                <w:szCs w:val="22"/>
              </w:rPr>
            </w:pPr>
            <w:r w:rsidRPr="00E266C6">
              <w:rPr>
                <w:b/>
                <w:bCs/>
                <w:color w:val="000000"/>
                <w:sz w:val="22"/>
                <w:szCs w:val="22"/>
              </w:rPr>
              <w:t>Number of families</w:t>
            </w:r>
          </w:p>
        </w:tc>
        <w:tc>
          <w:tcPr>
            <w:tcW w:w="1559" w:type="dxa"/>
            <w:tcBorders>
              <w:top w:val="nil"/>
              <w:left w:val="nil"/>
              <w:bottom w:val="nil"/>
              <w:right w:val="single" w:sz="4" w:space="0" w:color="auto"/>
            </w:tcBorders>
            <w:shd w:val="clear" w:color="000000" w:fill="E2EFDA"/>
            <w:vAlign w:val="center"/>
            <w:hideMark/>
          </w:tcPr>
          <w:p w:rsidR="00353ACE" w:rsidRPr="00E266C6" w:rsidRDefault="00353ACE" w:rsidP="00353ACE">
            <w:pPr>
              <w:jc w:val="center"/>
              <w:rPr>
                <w:b/>
                <w:bCs/>
                <w:color w:val="000000"/>
                <w:sz w:val="22"/>
                <w:szCs w:val="22"/>
              </w:rPr>
            </w:pPr>
            <w:r w:rsidRPr="00E266C6">
              <w:rPr>
                <w:b/>
                <w:bCs/>
                <w:color w:val="000000"/>
                <w:sz w:val="22"/>
                <w:szCs w:val="22"/>
              </w:rPr>
              <w:t>Number of individuals</w:t>
            </w:r>
          </w:p>
        </w:tc>
        <w:tc>
          <w:tcPr>
            <w:tcW w:w="1559" w:type="dxa"/>
            <w:vMerge/>
            <w:tcBorders>
              <w:top w:val="single" w:sz="4" w:space="0" w:color="auto"/>
              <w:left w:val="single" w:sz="4" w:space="0" w:color="auto"/>
              <w:bottom w:val="nil"/>
              <w:right w:val="single" w:sz="4" w:space="0" w:color="auto"/>
            </w:tcBorders>
            <w:vAlign w:val="center"/>
            <w:hideMark/>
          </w:tcPr>
          <w:p w:rsidR="00353ACE" w:rsidRPr="00E266C6" w:rsidRDefault="00353ACE" w:rsidP="00353ACE">
            <w:pPr>
              <w:rPr>
                <w:b/>
                <w:bCs/>
                <w:color w:val="000000"/>
                <w:sz w:val="22"/>
                <w:szCs w:val="22"/>
              </w:rPr>
            </w:pPr>
          </w:p>
        </w:tc>
        <w:tc>
          <w:tcPr>
            <w:tcW w:w="1843" w:type="dxa"/>
            <w:vMerge/>
            <w:tcBorders>
              <w:top w:val="single" w:sz="4" w:space="0" w:color="auto"/>
              <w:left w:val="nil"/>
              <w:bottom w:val="nil"/>
              <w:right w:val="single" w:sz="4" w:space="0" w:color="auto"/>
            </w:tcBorders>
            <w:vAlign w:val="center"/>
            <w:hideMark/>
          </w:tcPr>
          <w:p w:rsidR="00353ACE" w:rsidRPr="00E266C6" w:rsidRDefault="00353ACE" w:rsidP="00353ACE">
            <w:pPr>
              <w:rPr>
                <w:b/>
                <w:bCs/>
                <w:color w:val="000000"/>
                <w:sz w:val="22"/>
                <w:szCs w:val="22"/>
              </w:rPr>
            </w:pPr>
          </w:p>
        </w:tc>
        <w:tc>
          <w:tcPr>
            <w:tcW w:w="236" w:type="dxa"/>
            <w:vAlign w:val="center"/>
            <w:hideMark/>
          </w:tcPr>
          <w:p w:rsidR="00353ACE" w:rsidRPr="00353ACE" w:rsidRDefault="00353ACE" w:rsidP="00353ACE">
            <w:pPr>
              <w:rPr>
                <w:sz w:val="20"/>
                <w:szCs w:val="20"/>
              </w:rPr>
            </w:pPr>
          </w:p>
        </w:tc>
      </w:tr>
      <w:tr w:rsidR="00890A1C" w:rsidRPr="00353ACE" w:rsidTr="004638F3">
        <w:trPr>
          <w:trHeight w:val="288"/>
          <w:tblHeader/>
        </w:trPr>
        <w:tc>
          <w:tcPr>
            <w:tcW w:w="198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353ACE" w:rsidRPr="00E266C6" w:rsidRDefault="00353ACE" w:rsidP="00353ACE">
            <w:pPr>
              <w:rPr>
                <w:b/>
                <w:bCs/>
                <w:sz w:val="22"/>
                <w:szCs w:val="22"/>
              </w:rPr>
            </w:pPr>
            <w:r w:rsidRPr="00E266C6">
              <w:rPr>
                <w:b/>
                <w:bCs/>
                <w:sz w:val="22"/>
                <w:szCs w:val="22"/>
              </w:rPr>
              <w:t>Montenegro</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rsidR="00353ACE" w:rsidRPr="00E266C6" w:rsidRDefault="00353ACE" w:rsidP="002A2CB8">
            <w:pPr>
              <w:rPr>
                <w:b/>
                <w:bCs/>
                <w:sz w:val="22"/>
                <w:szCs w:val="22"/>
              </w:rPr>
            </w:pPr>
            <w:r w:rsidRPr="00E266C6">
              <w:rPr>
                <w:b/>
                <w:bCs/>
                <w:sz w:val="22"/>
                <w:szCs w:val="22"/>
              </w:rPr>
              <w:t>9</w:t>
            </w:r>
            <w:r w:rsidR="00A03961">
              <w:rPr>
                <w:b/>
                <w:bCs/>
                <w:sz w:val="22"/>
                <w:szCs w:val="22"/>
              </w:rPr>
              <w:t> </w:t>
            </w:r>
            <w:r w:rsidRPr="00E266C6">
              <w:rPr>
                <w:b/>
                <w:bCs/>
                <w:sz w:val="22"/>
                <w:szCs w:val="22"/>
              </w:rPr>
              <w:t>319</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rsidR="00353ACE" w:rsidRPr="00E266C6" w:rsidRDefault="00353ACE" w:rsidP="002A2CB8">
            <w:pPr>
              <w:rPr>
                <w:b/>
                <w:bCs/>
                <w:sz w:val="22"/>
                <w:szCs w:val="22"/>
              </w:rPr>
            </w:pPr>
            <w:r w:rsidRPr="00E266C6">
              <w:rPr>
                <w:b/>
                <w:bCs/>
                <w:sz w:val="22"/>
                <w:szCs w:val="22"/>
              </w:rPr>
              <w:t>31</w:t>
            </w:r>
            <w:r w:rsidR="00A03961">
              <w:rPr>
                <w:b/>
                <w:bCs/>
                <w:sz w:val="22"/>
                <w:szCs w:val="22"/>
              </w:rPr>
              <w:t> </w:t>
            </w:r>
            <w:r w:rsidRPr="00E266C6">
              <w:rPr>
                <w:b/>
                <w:bCs/>
                <w:sz w:val="22"/>
                <w:szCs w:val="22"/>
              </w:rPr>
              <w:t>066</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rsidR="00353ACE" w:rsidRPr="00E266C6" w:rsidRDefault="00353ACE" w:rsidP="002A2CB8">
            <w:pPr>
              <w:rPr>
                <w:b/>
                <w:bCs/>
                <w:sz w:val="22"/>
                <w:szCs w:val="22"/>
              </w:rPr>
            </w:pPr>
            <w:r w:rsidRPr="00E266C6">
              <w:rPr>
                <w:b/>
                <w:bCs/>
                <w:sz w:val="22"/>
                <w:szCs w:val="22"/>
              </w:rPr>
              <w:t>2</w:t>
            </w:r>
            <w:r w:rsidR="00A03961">
              <w:rPr>
                <w:b/>
                <w:bCs/>
                <w:sz w:val="22"/>
                <w:szCs w:val="22"/>
              </w:rPr>
              <w:t> </w:t>
            </w:r>
            <w:r w:rsidRPr="00E266C6">
              <w:rPr>
                <w:b/>
                <w:bCs/>
                <w:sz w:val="22"/>
                <w:szCs w:val="22"/>
              </w:rPr>
              <w:t>500</w:t>
            </w:r>
          </w:p>
        </w:tc>
        <w:tc>
          <w:tcPr>
            <w:tcW w:w="1843" w:type="dxa"/>
            <w:tcBorders>
              <w:top w:val="single" w:sz="4" w:space="0" w:color="auto"/>
              <w:left w:val="nil"/>
              <w:bottom w:val="single" w:sz="4" w:space="0" w:color="auto"/>
              <w:right w:val="single" w:sz="4" w:space="0" w:color="auto"/>
            </w:tcBorders>
            <w:shd w:val="clear" w:color="auto" w:fill="E2EFD9"/>
            <w:vAlign w:val="center"/>
            <w:hideMark/>
          </w:tcPr>
          <w:p w:rsidR="00353ACE" w:rsidRPr="00E266C6" w:rsidRDefault="00353ACE" w:rsidP="002A2CB8">
            <w:pPr>
              <w:rPr>
                <w:b/>
                <w:bCs/>
                <w:sz w:val="22"/>
                <w:szCs w:val="22"/>
              </w:rPr>
            </w:pPr>
            <w:r w:rsidRPr="00E266C6">
              <w:rPr>
                <w:b/>
                <w:bCs/>
                <w:sz w:val="22"/>
                <w:szCs w:val="22"/>
              </w:rPr>
              <w:t>15</w:t>
            </w:r>
            <w:r w:rsidR="00A03961">
              <w:rPr>
                <w:b/>
                <w:bCs/>
                <w:sz w:val="22"/>
                <w:szCs w:val="22"/>
              </w:rPr>
              <w:t> </w:t>
            </w:r>
            <w:r w:rsidRPr="00E266C6">
              <w:rPr>
                <w:b/>
                <w:bCs/>
                <w:sz w:val="22"/>
                <w:szCs w:val="22"/>
              </w:rPr>
              <w:t>298</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Andrijevica</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110</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372</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24</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185</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Berane</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932</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3</w:t>
            </w:r>
            <w:r w:rsidR="00A03961">
              <w:rPr>
                <w:color w:val="000000"/>
                <w:sz w:val="22"/>
                <w:szCs w:val="22"/>
              </w:rPr>
              <w:t> </w:t>
            </w:r>
            <w:r w:rsidRPr="00E266C6">
              <w:rPr>
                <w:color w:val="000000"/>
                <w:sz w:val="22"/>
                <w:szCs w:val="22"/>
              </w:rPr>
              <w:t>177</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134</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A03961">
              <w:rPr>
                <w:color w:val="000000"/>
                <w:sz w:val="22"/>
                <w:szCs w:val="22"/>
              </w:rPr>
              <w:t> </w:t>
            </w:r>
            <w:r w:rsidRPr="00E266C6">
              <w:rPr>
                <w:color w:val="000000"/>
                <w:sz w:val="22"/>
                <w:szCs w:val="22"/>
              </w:rPr>
              <w:t>144</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Bijelo Polje</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809</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2</w:t>
            </w:r>
            <w:r w:rsidR="00A03961">
              <w:rPr>
                <w:color w:val="000000"/>
                <w:sz w:val="22"/>
                <w:szCs w:val="22"/>
              </w:rPr>
              <w:t> </w:t>
            </w:r>
            <w:r w:rsidRPr="00E266C6">
              <w:rPr>
                <w:color w:val="000000"/>
                <w:sz w:val="22"/>
                <w:szCs w:val="22"/>
              </w:rPr>
              <w:t>804</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259</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A03961">
              <w:rPr>
                <w:color w:val="000000"/>
                <w:sz w:val="22"/>
                <w:szCs w:val="22"/>
              </w:rPr>
              <w:t> </w:t>
            </w:r>
            <w:r w:rsidRPr="00E266C6">
              <w:rPr>
                <w:color w:val="000000"/>
                <w:sz w:val="22"/>
                <w:szCs w:val="22"/>
              </w:rPr>
              <w:t>256</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Danilovgrad</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157</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461</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75</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421</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Gusinje</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154</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491</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19</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102</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Kolašin</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184</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492</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41</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238</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Mojkovac</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155</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471</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42</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412</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Nikšic</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A03961">
              <w:rPr>
                <w:color w:val="000000"/>
                <w:sz w:val="22"/>
                <w:szCs w:val="22"/>
              </w:rPr>
              <w:t> </w:t>
            </w:r>
            <w:r w:rsidRPr="00E266C6">
              <w:rPr>
                <w:color w:val="000000"/>
                <w:sz w:val="22"/>
                <w:szCs w:val="22"/>
              </w:rPr>
              <w:t>413</w:t>
            </w:r>
          </w:p>
        </w:tc>
        <w:tc>
          <w:tcPr>
            <w:tcW w:w="1559" w:type="dxa"/>
            <w:tcBorders>
              <w:top w:val="nil"/>
              <w:left w:val="nil"/>
              <w:bottom w:val="single" w:sz="4" w:space="0" w:color="auto"/>
              <w:right w:val="single" w:sz="4" w:space="0" w:color="auto"/>
            </w:tcBorders>
            <w:shd w:val="clear" w:color="000000" w:fill="FFFFFF"/>
            <w:vAlign w:val="center"/>
            <w:hideMark/>
          </w:tcPr>
          <w:p w:rsidR="00353ACE" w:rsidRPr="00E266C6" w:rsidRDefault="00353ACE" w:rsidP="002A2CB8">
            <w:pPr>
              <w:rPr>
                <w:color w:val="000000"/>
                <w:sz w:val="22"/>
                <w:szCs w:val="22"/>
              </w:rPr>
            </w:pPr>
            <w:r w:rsidRPr="00E266C6">
              <w:rPr>
                <w:color w:val="000000"/>
                <w:sz w:val="22"/>
                <w:szCs w:val="22"/>
              </w:rPr>
              <w:t>4</w:t>
            </w:r>
            <w:r w:rsidR="00A03961">
              <w:rPr>
                <w:color w:val="000000"/>
                <w:sz w:val="22"/>
                <w:szCs w:val="22"/>
              </w:rPr>
              <w:t> </w:t>
            </w:r>
            <w:r w:rsidRPr="00E266C6">
              <w:rPr>
                <w:color w:val="000000"/>
                <w:sz w:val="22"/>
                <w:szCs w:val="22"/>
              </w:rPr>
              <w:t>507</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275</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A03961">
              <w:rPr>
                <w:color w:val="000000"/>
                <w:sz w:val="22"/>
                <w:szCs w:val="22"/>
              </w:rPr>
              <w:t> </w:t>
            </w:r>
            <w:r w:rsidRPr="00E266C6">
              <w:rPr>
                <w:color w:val="000000"/>
                <w:sz w:val="22"/>
                <w:szCs w:val="22"/>
              </w:rPr>
              <w:t>734</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Petnjica</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125</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455</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3</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29</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Plav</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325</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1A20BC">
              <w:rPr>
                <w:color w:val="000000"/>
                <w:sz w:val="22"/>
                <w:szCs w:val="22"/>
              </w:rPr>
              <w:t> </w:t>
            </w:r>
            <w:r w:rsidRPr="00E266C6">
              <w:rPr>
                <w:color w:val="000000"/>
                <w:sz w:val="22"/>
                <w:szCs w:val="22"/>
              </w:rPr>
              <w:t>227</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56</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412</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Pljevlja</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403</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1A20BC">
              <w:rPr>
                <w:color w:val="000000"/>
                <w:sz w:val="22"/>
                <w:szCs w:val="22"/>
              </w:rPr>
              <w:t> </w:t>
            </w:r>
            <w:r w:rsidRPr="00E266C6">
              <w:rPr>
                <w:color w:val="000000"/>
                <w:sz w:val="22"/>
                <w:szCs w:val="22"/>
              </w:rPr>
              <w:t>164</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123</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1A20BC">
              <w:rPr>
                <w:color w:val="000000"/>
                <w:sz w:val="22"/>
                <w:szCs w:val="22"/>
              </w:rPr>
              <w:t> </w:t>
            </w:r>
            <w:r w:rsidRPr="00E266C6">
              <w:rPr>
                <w:color w:val="000000"/>
                <w:sz w:val="22"/>
                <w:szCs w:val="22"/>
              </w:rPr>
              <w:t>288</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Plužine</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33</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67</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12</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89</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Rožaje</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w:t>
            </w:r>
            <w:r w:rsidR="001A20BC">
              <w:rPr>
                <w:color w:val="000000"/>
                <w:sz w:val="22"/>
                <w:szCs w:val="22"/>
              </w:rPr>
              <w:t> </w:t>
            </w:r>
            <w:r w:rsidRPr="00E266C6">
              <w:rPr>
                <w:color w:val="000000"/>
                <w:sz w:val="22"/>
                <w:szCs w:val="22"/>
              </w:rPr>
              <w:t>334</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5</w:t>
            </w:r>
            <w:r w:rsidR="001A20BC">
              <w:rPr>
                <w:color w:val="000000"/>
                <w:sz w:val="22"/>
                <w:szCs w:val="22"/>
              </w:rPr>
              <w:t> </w:t>
            </w:r>
            <w:r w:rsidRPr="00E266C6">
              <w:rPr>
                <w:color w:val="000000"/>
                <w:sz w:val="22"/>
                <w:szCs w:val="22"/>
              </w:rPr>
              <w:t>285</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135</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744</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Šavnik</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39</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89</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9</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56</w:t>
            </w:r>
          </w:p>
        </w:tc>
        <w:tc>
          <w:tcPr>
            <w:tcW w:w="236" w:type="dxa"/>
            <w:vAlign w:val="center"/>
            <w:hideMark/>
          </w:tcPr>
          <w:p w:rsidR="00353ACE" w:rsidRPr="00353ACE" w:rsidRDefault="00353ACE" w:rsidP="00353ACE">
            <w:pPr>
              <w:rPr>
                <w:sz w:val="20"/>
                <w:szCs w:val="20"/>
              </w:rPr>
            </w:pPr>
          </w:p>
        </w:tc>
      </w:tr>
      <w:tr w:rsidR="00353ACE" w:rsidRPr="00353ACE" w:rsidTr="004638F3">
        <w:trPr>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53ACE" w:rsidRPr="00E266C6" w:rsidRDefault="00353ACE" w:rsidP="00353ACE">
            <w:pPr>
              <w:rPr>
                <w:color w:val="000000"/>
                <w:sz w:val="22"/>
                <w:szCs w:val="22"/>
              </w:rPr>
            </w:pPr>
            <w:r w:rsidRPr="00E266C6">
              <w:rPr>
                <w:color w:val="000000"/>
                <w:sz w:val="22"/>
                <w:szCs w:val="22"/>
              </w:rPr>
              <w:t>Žabljak</w:t>
            </w:r>
          </w:p>
        </w:tc>
        <w:tc>
          <w:tcPr>
            <w:tcW w:w="1701"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43</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56</w:t>
            </w:r>
          </w:p>
        </w:tc>
        <w:tc>
          <w:tcPr>
            <w:tcW w:w="1559"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15</w:t>
            </w:r>
          </w:p>
        </w:tc>
        <w:tc>
          <w:tcPr>
            <w:tcW w:w="1843" w:type="dxa"/>
            <w:tcBorders>
              <w:top w:val="nil"/>
              <w:left w:val="nil"/>
              <w:bottom w:val="single" w:sz="4" w:space="0" w:color="auto"/>
              <w:right w:val="single" w:sz="4" w:space="0" w:color="auto"/>
            </w:tcBorders>
            <w:shd w:val="clear" w:color="auto" w:fill="auto"/>
            <w:vAlign w:val="center"/>
            <w:hideMark/>
          </w:tcPr>
          <w:p w:rsidR="00353ACE" w:rsidRPr="00E266C6" w:rsidRDefault="00353ACE" w:rsidP="002A2CB8">
            <w:pPr>
              <w:rPr>
                <w:color w:val="000000"/>
                <w:sz w:val="22"/>
                <w:szCs w:val="22"/>
              </w:rPr>
            </w:pPr>
            <w:r w:rsidRPr="00E266C6">
              <w:rPr>
                <w:color w:val="000000"/>
                <w:sz w:val="22"/>
                <w:szCs w:val="22"/>
              </w:rPr>
              <w:t>181</w:t>
            </w:r>
          </w:p>
        </w:tc>
        <w:tc>
          <w:tcPr>
            <w:tcW w:w="236" w:type="dxa"/>
            <w:vAlign w:val="center"/>
            <w:hideMark/>
          </w:tcPr>
          <w:p w:rsidR="00353ACE" w:rsidRPr="00353ACE" w:rsidRDefault="00353ACE" w:rsidP="00353ACE">
            <w:pPr>
              <w:rPr>
                <w:sz w:val="20"/>
                <w:szCs w:val="20"/>
              </w:rPr>
            </w:pPr>
          </w:p>
        </w:tc>
      </w:tr>
      <w:tr w:rsidR="00890A1C" w:rsidRPr="00353ACE" w:rsidTr="004638F3">
        <w:trPr>
          <w:trHeight w:val="912"/>
        </w:trPr>
        <w:tc>
          <w:tcPr>
            <w:tcW w:w="1980" w:type="dxa"/>
            <w:tcBorders>
              <w:top w:val="nil"/>
              <w:left w:val="single" w:sz="4" w:space="0" w:color="auto"/>
              <w:bottom w:val="single" w:sz="4" w:space="0" w:color="auto"/>
              <w:right w:val="single" w:sz="4" w:space="0" w:color="auto"/>
            </w:tcBorders>
            <w:shd w:val="clear" w:color="000000" w:fill="E2EFDA"/>
            <w:vAlign w:val="center"/>
            <w:hideMark/>
          </w:tcPr>
          <w:p w:rsidR="00353ACE" w:rsidRPr="00E266C6" w:rsidRDefault="00353ACE" w:rsidP="00353ACE">
            <w:pPr>
              <w:rPr>
                <w:b/>
                <w:bCs/>
                <w:color w:val="000000"/>
                <w:sz w:val="22"/>
                <w:szCs w:val="22"/>
              </w:rPr>
            </w:pPr>
            <w:r w:rsidRPr="00E266C6">
              <w:rPr>
                <w:b/>
                <w:bCs/>
                <w:color w:val="000000"/>
                <w:sz w:val="22"/>
                <w:szCs w:val="22"/>
              </w:rPr>
              <w:t>Programme area MNE</w:t>
            </w:r>
          </w:p>
        </w:tc>
        <w:tc>
          <w:tcPr>
            <w:tcW w:w="1701" w:type="dxa"/>
            <w:tcBorders>
              <w:top w:val="nil"/>
              <w:left w:val="nil"/>
              <w:bottom w:val="single" w:sz="4" w:space="0" w:color="auto"/>
              <w:right w:val="single" w:sz="4" w:space="0" w:color="auto"/>
            </w:tcBorders>
            <w:shd w:val="clear" w:color="000000" w:fill="E2EFDA"/>
            <w:vAlign w:val="center"/>
            <w:hideMark/>
          </w:tcPr>
          <w:p w:rsidR="00353ACE" w:rsidRPr="00E266C6" w:rsidRDefault="00353ACE" w:rsidP="002A2CB8">
            <w:pPr>
              <w:rPr>
                <w:b/>
                <w:bCs/>
                <w:color w:val="000000"/>
                <w:sz w:val="22"/>
                <w:szCs w:val="22"/>
              </w:rPr>
            </w:pPr>
            <w:r w:rsidRPr="00E266C6">
              <w:rPr>
                <w:b/>
                <w:bCs/>
                <w:color w:val="000000"/>
                <w:sz w:val="22"/>
                <w:szCs w:val="22"/>
              </w:rPr>
              <w:t>6</w:t>
            </w:r>
            <w:r w:rsidR="001A20BC">
              <w:rPr>
                <w:b/>
                <w:bCs/>
                <w:color w:val="000000"/>
                <w:sz w:val="22"/>
                <w:szCs w:val="22"/>
              </w:rPr>
              <w:t> </w:t>
            </w:r>
            <w:r w:rsidRPr="00E266C6">
              <w:rPr>
                <w:b/>
                <w:bCs/>
                <w:color w:val="000000"/>
                <w:sz w:val="22"/>
                <w:szCs w:val="22"/>
              </w:rPr>
              <w:t>216</w:t>
            </w:r>
          </w:p>
        </w:tc>
        <w:tc>
          <w:tcPr>
            <w:tcW w:w="1559" w:type="dxa"/>
            <w:tcBorders>
              <w:top w:val="nil"/>
              <w:left w:val="nil"/>
              <w:bottom w:val="single" w:sz="4" w:space="0" w:color="auto"/>
              <w:right w:val="single" w:sz="4" w:space="0" w:color="auto"/>
            </w:tcBorders>
            <w:shd w:val="clear" w:color="000000" w:fill="E2EFDA"/>
            <w:vAlign w:val="center"/>
            <w:hideMark/>
          </w:tcPr>
          <w:p w:rsidR="00353ACE" w:rsidRPr="00E266C6" w:rsidRDefault="00353ACE" w:rsidP="002A2CB8">
            <w:pPr>
              <w:rPr>
                <w:b/>
                <w:bCs/>
                <w:color w:val="000000"/>
                <w:sz w:val="22"/>
                <w:szCs w:val="22"/>
              </w:rPr>
            </w:pPr>
            <w:r w:rsidRPr="00E266C6">
              <w:rPr>
                <w:b/>
                <w:bCs/>
                <w:color w:val="000000"/>
                <w:sz w:val="22"/>
                <w:szCs w:val="22"/>
              </w:rPr>
              <w:t>21</w:t>
            </w:r>
            <w:r w:rsidR="001A20BC">
              <w:rPr>
                <w:b/>
                <w:bCs/>
                <w:color w:val="000000"/>
                <w:sz w:val="22"/>
                <w:szCs w:val="22"/>
              </w:rPr>
              <w:t> </w:t>
            </w:r>
            <w:r w:rsidRPr="00E266C6">
              <w:rPr>
                <w:b/>
                <w:bCs/>
                <w:color w:val="000000"/>
                <w:sz w:val="22"/>
                <w:szCs w:val="22"/>
              </w:rPr>
              <w:t>118</w:t>
            </w:r>
          </w:p>
        </w:tc>
        <w:tc>
          <w:tcPr>
            <w:tcW w:w="1559" w:type="dxa"/>
            <w:tcBorders>
              <w:top w:val="nil"/>
              <w:left w:val="nil"/>
              <w:bottom w:val="single" w:sz="4" w:space="0" w:color="auto"/>
              <w:right w:val="single" w:sz="4" w:space="0" w:color="auto"/>
            </w:tcBorders>
            <w:shd w:val="clear" w:color="000000" w:fill="E2EFDA"/>
            <w:vAlign w:val="center"/>
            <w:hideMark/>
          </w:tcPr>
          <w:p w:rsidR="00353ACE" w:rsidRPr="00E266C6" w:rsidRDefault="00353ACE" w:rsidP="002A2CB8">
            <w:pPr>
              <w:rPr>
                <w:b/>
                <w:bCs/>
                <w:color w:val="000000"/>
                <w:sz w:val="22"/>
                <w:szCs w:val="22"/>
              </w:rPr>
            </w:pPr>
            <w:r w:rsidRPr="00E266C6">
              <w:rPr>
                <w:b/>
                <w:bCs/>
                <w:color w:val="000000"/>
                <w:sz w:val="22"/>
                <w:szCs w:val="22"/>
              </w:rPr>
              <w:t>1</w:t>
            </w:r>
            <w:r w:rsidR="001A20BC">
              <w:rPr>
                <w:b/>
                <w:bCs/>
                <w:color w:val="000000"/>
                <w:sz w:val="22"/>
                <w:szCs w:val="22"/>
              </w:rPr>
              <w:t> </w:t>
            </w:r>
            <w:r w:rsidRPr="00E266C6">
              <w:rPr>
                <w:b/>
                <w:bCs/>
                <w:color w:val="000000"/>
                <w:sz w:val="22"/>
                <w:szCs w:val="22"/>
              </w:rPr>
              <w:t>222</w:t>
            </w:r>
          </w:p>
        </w:tc>
        <w:tc>
          <w:tcPr>
            <w:tcW w:w="1843" w:type="dxa"/>
            <w:tcBorders>
              <w:top w:val="nil"/>
              <w:left w:val="nil"/>
              <w:bottom w:val="single" w:sz="4" w:space="0" w:color="auto"/>
              <w:right w:val="single" w:sz="4" w:space="0" w:color="auto"/>
            </w:tcBorders>
            <w:shd w:val="clear" w:color="000000" w:fill="E2EFDA"/>
            <w:vAlign w:val="center"/>
            <w:hideMark/>
          </w:tcPr>
          <w:p w:rsidR="00353ACE" w:rsidRPr="00E266C6" w:rsidRDefault="00353ACE" w:rsidP="002A2CB8">
            <w:pPr>
              <w:rPr>
                <w:b/>
                <w:bCs/>
                <w:color w:val="000000"/>
                <w:sz w:val="22"/>
                <w:szCs w:val="22"/>
              </w:rPr>
            </w:pPr>
            <w:r w:rsidRPr="00E266C6">
              <w:rPr>
                <w:b/>
                <w:bCs/>
                <w:color w:val="000000"/>
                <w:sz w:val="22"/>
                <w:szCs w:val="22"/>
              </w:rPr>
              <w:t>8</w:t>
            </w:r>
            <w:r w:rsidR="001A20BC">
              <w:rPr>
                <w:b/>
                <w:bCs/>
                <w:color w:val="000000"/>
                <w:sz w:val="22"/>
                <w:szCs w:val="22"/>
              </w:rPr>
              <w:t> </w:t>
            </w:r>
            <w:r w:rsidRPr="00E266C6">
              <w:rPr>
                <w:b/>
                <w:bCs/>
                <w:color w:val="000000"/>
                <w:sz w:val="22"/>
                <w:szCs w:val="22"/>
              </w:rPr>
              <w:t>291</w:t>
            </w:r>
          </w:p>
        </w:tc>
        <w:tc>
          <w:tcPr>
            <w:tcW w:w="236" w:type="dxa"/>
            <w:vAlign w:val="center"/>
            <w:hideMark/>
          </w:tcPr>
          <w:p w:rsidR="00353ACE" w:rsidRPr="00353ACE" w:rsidRDefault="00353ACE" w:rsidP="00353ACE">
            <w:pPr>
              <w:rPr>
                <w:sz w:val="20"/>
                <w:szCs w:val="20"/>
              </w:rPr>
            </w:pPr>
          </w:p>
        </w:tc>
      </w:tr>
    </w:tbl>
    <w:p w:rsidR="008E1E59" w:rsidRPr="008019BE" w:rsidRDefault="008019BE" w:rsidP="006F77F4">
      <w:pPr>
        <w:spacing w:after="160" w:line="259" w:lineRule="auto"/>
        <w:jc w:val="both"/>
        <w:rPr>
          <w:rFonts w:eastAsia="Calibri"/>
          <w:sz w:val="22"/>
          <w:szCs w:val="22"/>
        </w:rPr>
      </w:pPr>
      <w:r w:rsidRPr="008019BE">
        <w:rPr>
          <w:rFonts w:eastAsia="Calibri"/>
          <w:sz w:val="22"/>
          <w:szCs w:val="22"/>
        </w:rPr>
        <w:t>Source: Statistical Office of Montenegro</w:t>
      </w:r>
    </w:p>
    <w:p w:rsidR="008E1E59" w:rsidRDefault="0050082C" w:rsidP="00D8664D">
      <w:pPr>
        <w:pStyle w:val="Body"/>
        <w:jc w:val="both"/>
      </w:pPr>
      <w:r>
        <w:t xml:space="preserve">It is evident that the percentage of the inhabitants benefiting from social welfare assistance on the Montenegrin side of the programme area is </w:t>
      </w:r>
      <w:r w:rsidR="00231DA6">
        <w:t xml:space="preserve">high </w:t>
      </w:r>
      <w:r>
        <w:t>(66.7</w:t>
      </w:r>
      <w:r w:rsidR="001A20BC">
        <w:t> </w:t>
      </w:r>
      <w:r>
        <w:t>% of all families that are supported in Montenegro are located in the programme area, 67.9</w:t>
      </w:r>
      <w:r w:rsidR="001A20BC">
        <w:t> </w:t>
      </w:r>
      <w:r>
        <w:t>% of all individuals are located in the programme area and 54.1</w:t>
      </w:r>
      <w:r w:rsidR="001A20BC">
        <w:t> </w:t>
      </w:r>
      <w:r>
        <w:t xml:space="preserve">% of total beneficiaries </w:t>
      </w:r>
      <w:r w:rsidR="007A7B62">
        <w:t xml:space="preserve">that had  the right to </w:t>
      </w:r>
      <w:r>
        <w:t>care and support allowance are located in the programme area).</w:t>
      </w:r>
    </w:p>
    <w:p w:rsidR="00231DA6" w:rsidRDefault="00231DA6" w:rsidP="00D8664D">
      <w:pPr>
        <w:pStyle w:val="Body"/>
        <w:jc w:val="both"/>
      </w:pPr>
    </w:p>
    <w:p w:rsidR="008E1E59" w:rsidRPr="00091405" w:rsidRDefault="0062004C" w:rsidP="00D8664D">
      <w:pPr>
        <w:pStyle w:val="Body"/>
        <w:jc w:val="both"/>
      </w:pPr>
      <w:bookmarkStart w:id="461" w:name="_Hlk56964585"/>
      <w:r w:rsidRPr="0062004C">
        <w:t xml:space="preserve">One of the most vulnerable and often invisible groups in the programme area are the elderly living in rural parts without any income or pensions. </w:t>
      </w:r>
      <w:r w:rsidRPr="00390D31">
        <w:t xml:space="preserve">Due </w:t>
      </w:r>
      <w:r w:rsidR="001A20BC" w:rsidRPr="00390D31">
        <w:t xml:space="preserve">to criteria involving property of real state in </w:t>
      </w:r>
      <w:r w:rsidRPr="00390D31">
        <w:t>Serbia, they are not entitled to social welfare assistance and have no health insurance.</w:t>
      </w:r>
      <w:r w:rsidRPr="0062004C">
        <w:t xml:space="preserve"> </w:t>
      </w:r>
    </w:p>
    <w:p w:rsidR="001A20BC" w:rsidRDefault="001A20BC" w:rsidP="00D8664D">
      <w:pPr>
        <w:pStyle w:val="Body"/>
        <w:jc w:val="both"/>
        <w:rPr>
          <w:b/>
          <w:bCs/>
        </w:rPr>
      </w:pPr>
    </w:p>
    <w:bookmarkEnd w:id="461"/>
    <w:p w:rsidR="00780EB7" w:rsidRPr="00091405" w:rsidRDefault="00780EB7" w:rsidP="00D8664D">
      <w:pPr>
        <w:pStyle w:val="Body"/>
        <w:jc w:val="both"/>
        <w:rPr>
          <w:b/>
          <w:bCs/>
        </w:rPr>
      </w:pPr>
      <w:r w:rsidRPr="00091405">
        <w:rPr>
          <w:b/>
          <w:bCs/>
        </w:rPr>
        <w:t>Western Balkan route</w:t>
      </w:r>
      <w:r w:rsidR="00553BFE" w:rsidRPr="00091405">
        <w:rPr>
          <w:b/>
          <w:bCs/>
        </w:rPr>
        <w:t>:</w:t>
      </w:r>
      <w:r w:rsidR="00553BFE" w:rsidRPr="00091405">
        <w:t xml:space="preserve"> </w:t>
      </w:r>
      <w:bookmarkStart w:id="462" w:name="_Hlk56964603"/>
      <w:r w:rsidR="00553BFE" w:rsidRPr="00091405">
        <w:t>The programme area is a part of the Western Balkan route, which became a passageway into the EU in 2012 when Schengen visa restrictions were relaxed for five Balkan countries, including Serbia and Montenegro.</w:t>
      </w:r>
      <w:r w:rsidR="00091405">
        <w:t xml:space="preserve"> In the programme area, there are two Centers for Asylum in Sjenica and Tutin. </w:t>
      </w:r>
      <w:bookmarkEnd w:id="462"/>
      <w:r w:rsidR="00091405" w:rsidRPr="00943593">
        <w:rPr>
          <w:highlight w:val="yellow"/>
        </w:rPr>
        <w:t>According to the available data from the Commissariat for Refugees and Migration of the Republic</w:t>
      </w:r>
      <w:r w:rsidR="004F322B" w:rsidRPr="00943593">
        <w:rPr>
          <w:highlight w:val="yellow"/>
        </w:rPr>
        <w:t xml:space="preserve"> </w:t>
      </w:r>
      <w:r w:rsidR="00091405" w:rsidRPr="00943593">
        <w:rPr>
          <w:highlight w:val="yellow"/>
        </w:rPr>
        <w:t xml:space="preserve">of Serbia, there were 201 migrants in the Center in Sjenica and </w:t>
      </w:r>
      <w:r w:rsidR="004F322B" w:rsidRPr="00943593">
        <w:rPr>
          <w:highlight w:val="yellow"/>
        </w:rPr>
        <w:t>164 migrants in the Center in Tutin in January 2019</w:t>
      </w:r>
      <w:r w:rsidR="004F322B">
        <w:t xml:space="preserve">. </w:t>
      </w:r>
    </w:p>
    <w:p w:rsidR="005D5DD1" w:rsidRDefault="005D5DD1" w:rsidP="002449BD">
      <w:pPr>
        <w:spacing w:before="120"/>
      </w:pPr>
      <w:bookmarkStart w:id="463" w:name="_Toc262473588"/>
    </w:p>
    <w:p w:rsidR="002449BD" w:rsidRPr="003B6809" w:rsidRDefault="002449BD" w:rsidP="002449BD">
      <w:pPr>
        <w:pStyle w:val="Body"/>
        <w:rPr>
          <w:b/>
          <w:color w:val="000000"/>
        </w:rPr>
      </w:pPr>
      <w:r w:rsidRPr="003B6809">
        <w:rPr>
          <w:b/>
          <w:color w:val="000000"/>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444"/>
      </w:tblGrid>
      <w:tr w:rsidR="002449BD" w:rsidRPr="00D44841" w:rsidTr="00F37681">
        <w:tc>
          <w:tcPr>
            <w:tcW w:w="4618" w:type="dxa"/>
            <w:tcBorders>
              <w:bottom w:val="single" w:sz="6" w:space="0" w:color="008000"/>
            </w:tcBorders>
            <w:shd w:val="clear" w:color="auto" w:fill="00B050"/>
          </w:tcPr>
          <w:p w:rsidR="002449BD" w:rsidRPr="00F37681" w:rsidRDefault="008F5751" w:rsidP="00AD040A">
            <w:pPr>
              <w:jc w:val="center"/>
              <w:rPr>
                <w:b/>
              </w:rPr>
            </w:pPr>
            <w:r w:rsidRPr="00F37681">
              <w:rPr>
                <w:b/>
              </w:rPr>
              <w:t>p</w:t>
            </w:r>
            <w:r w:rsidR="00C5043A" w:rsidRPr="00F37681">
              <w:rPr>
                <w:b/>
              </w:rPr>
              <w:t>ositive</w:t>
            </w:r>
          </w:p>
        </w:tc>
        <w:tc>
          <w:tcPr>
            <w:tcW w:w="4617" w:type="dxa"/>
            <w:tcBorders>
              <w:bottom w:val="single" w:sz="6" w:space="0" w:color="008000"/>
            </w:tcBorders>
            <w:shd w:val="clear" w:color="auto" w:fill="00B050"/>
          </w:tcPr>
          <w:p w:rsidR="002449BD" w:rsidRPr="00F37681" w:rsidRDefault="00C5043A" w:rsidP="00AD040A">
            <w:pPr>
              <w:jc w:val="center"/>
              <w:rPr>
                <w:b/>
              </w:rPr>
            </w:pPr>
            <w:r w:rsidRPr="00F37681">
              <w:rPr>
                <w:b/>
              </w:rPr>
              <w:t>negative</w:t>
            </w:r>
          </w:p>
        </w:tc>
      </w:tr>
      <w:tr w:rsidR="002449BD" w:rsidRPr="00D44841" w:rsidTr="00AD040A">
        <w:tc>
          <w:tcPr>
            <w:tcW w:w="4618" w:type="dxa"/>
            <w:tcBorders>
              <w:bottom w:val="single" w:sz="4" w:space="0" w:color="auto"/>
            </w:tcBorders>
            <w:shd w:val="clear" w:color="auto" w:fill="auto"/>
          </w:tcPr>
          <w:p w:rsidR="00C5043A" w:rsidRPr="00F37681" w:rsidRDefault="00C5043A" w:rsidP="00364D4C">
            <w:pPr>
              <w:pStyle w:val="ListParagraph"/>
              <w:numPr>
                <w:ilvl w:val="0"/>
                <w:numId w:val="5"/>
              </w:numPr>
              <w:spacing w:after="0"/>
              <w:ind w:left="357"/>
              <w:rPr>
                <w:rFonts w:ascii="Times New Roman" w:hAnsi="Times New Roman"/>
                <w:sz w:val="24"/>
                <w:szCs w:val="24"/>
              </w:rPr>
            </w:pPr>
            <w:r w:rsidRPr="00F37681">
              <w:rPr>
                <w:rFonts w:ascii="Times New Roman" w:hAnsi="Times New Roman"/>
                <w:sz w:val="24"/>
                <w:szCs w:val="24"/>
              </w:rPr>
              <w:t>A network of</w:t>
            </w:r>
            <w:r w:rsidR="002449BD" w:rsidRPr="00F37681">
              <w:rPr>
                <w:rFonts w:ascii="Times New Roman" w:hAnsi="Times New Roman"/>
                <w:sz w:val="24"/>
                <w:szCs w:val="24"/>
              </w:rPr>
              <w:t xml:space="preserve"> health and social </w:t>
            </w:r>
            <w:r w:rsidRPr="00F37681">
              <w:rPr>
                <w:rFonts w:ascii="Times New Roman" w:hAnsi="Times New Roman"/>
                <w:sz w:val="24"/>
                <w:szCs w:val="24"/>
              </w:rPr>
              <w:t xml:space="preserve">system is present </w:t>
            </w:r>
            <w:r w:rsidR="002449BD" w:rsidRPr="00F37681">
              <w:rPr>
                <w:rFonts w:ascii="Times New Roman" w:hAnsi="Times New Roman"/>
                <w:sz w:val="24"/>
                <w:szCs w:val="24"/>
              </w:rPr>
              <w:t>in both countries</w:t>
            </w:r>
          </w:p>
          <w:p w:rsidR="00C5043A" w:rsidRPr="00F37681" w:rsidRDefault="00C5043A" w:rsidP="00364D4C">
            <w:pPr>
              <w:pStyle w:val="ListParagraph"/>
              <w:numPr>
                <w:ilvl w:val="0"/>
                <w:numId w:val="5"/>
              </w:numPr>
              <w:spacing w:after="0"/>
              <w:ind w:left="357"/>
              <w:rPr>
                <w:rFonts w:ascii="Times New Roman" w:hAnsi="Times New Roman"/>
                <w:sz w:val="24"/>
                <w:szCs w:val="24"/>
              </w:rPr>
            </w:pPr>
            <w:r w:rsidRPr="00F37681">
              <w:rPr>
                <w:rFonts w:ascii="Times New Roman" w:hAnsi="Times New Roman"/>
                <w:sz w:val="24"/>
                <w:szCs w:val="24"/>
              </w:rPr>
              <w:t>Infl</w:t>
            </w:r>
            <w:r w:rsidR="008F5751" w:rsidRPr="00F37681">
              <w:rPr>
                <w:rFonts w:ascii="Times New Roman" w:hAnsi="Times New Roman"/>
                <w:sz w:val="24"/>
                <w:szCs w:val="24"/>
              </w:rPr>
              <w:t xml:space="preserve">uxes of migrants on the Serbian side </w:t>
            </w:r>
            <w:r w:rsidRPr="00F37681">
              <w:rPr>
                <w:rFonts w:ascii="Times New Roman" w:hAnsi="Times New Roman"/>
                <w:sz w:val="24"/>
                <w:szCs w:val="24"/>
              </w:rPr>
              <w:t>have been supported by the EU and the Serbian government</w:t>
            </w:r>
          </w:p>
        </w:tc>
        <w:tc>
          <w:tcPr>
            <w:tcW w:w="4617" w:type="dxa"/>
            <w:tcBorders>
              <w:bottom w:val="single" w:sz="4" w:space="0" w:color="auto"/>
            </w:tcBorders>
            <w:shd w:val="clear" w:color="auto" w:fill="auto"/>
          </w:tcPr>
          <w:p w:rsidR="002449BD" w:rsidRDefault="00C5043A" w:rsidP="00364D4C">
            <w:pPr>
              <w:pStyle w:val="ListParagraph"/>
              <w:numPr>
                <w:ilvl w:val="0"/>
                <w:numId w:val="5"/>
              </w:numPr>
              <w:spacing w:after="0"/>
              <w:ind w:left="357"/>
              <w:rPr>
                <w:rFonts w:ascii="Times New Roman" w:hAnsi="Times New Roman"/>
                <w:sz w:val="24"/>
                <w:szCs w:val="24"/>
              </w:rPr>
            </w:pPr>
            <w:r w:rsidRPr="00F37681">
              <w:rPr>
                <w:rFonts w:ascii="Times New Roman" w:hAnsi="Times New Roman"/>
                <w:sz w:val="24"/>
                <w:szCs w:val="24"/>
              </w:rPr>
              <w:t>There is a limited access</w:t>
            </w:r>
            <w:r w:rsidR="002449BD" w:rsidRPr="00F37681">
              <w:rPr>
                <w:rFonts w:ascii="Times New Roman" w:hAnsi="Times New Roman"/>
                <w:sz w:val="24"/>
                <w:szCs w:val="24"/>
              </w:rPr>
              <w:t xml:space="preserve"> to health and social services in rural parts </w:t>
            </w:r>
          </w:p>
          <w:p w:rsidR="00A041C3" w:rsidRPr="00F37681" w:rsidRDefault="00A041C3" w:rsidP="00364D4C">
            <w:pPr>
              <w:pStyle w:val="ListParagraph"/>
              <w:numPr>
                <w:ilvl w:val="0"/>
                <w:numId w:val="5"/>
              </w:numPr>
              <w:spacing w:after="0"/>
              <w:ind w:left="357"/>
              <w:rPr>
                <w:rFonts w:ascii="Times New Roman" w:hAnsi="Times New Roman"/>
                <w:sz w:val="24"/>
                <w:szCs w:val="24"/>
              </w:rPr>
            </w:pPr>
            <w:r>
              <w:rPr>
                <w:rFonts w:ascii="Times New Roman" w:hAnsi="Times New Roman"/>
                <w:sz w:val="24"/>
                <w:szCs w:val="24"/>
              </w:rPr>
              <w:t>Risk of poverty in rural areas</w:t>
            </w:r>
          </w:p>
          <w:p w:rsidR="002449BD" w:rsidRPr="00F37681" w:rsidRDefault="008F5751" w:rsidP="00364D4C">
            <w:pPr>
              <w:pStyle w:val="ListParagraph"/>
              <w:numPr>
                <w:ilvl w:val="0"/>
                <w:numId w:val="5"/>
              </w:numPr>
              <w:spacing w:after="0"/>
              <w:ind w:left="357"/>
              <w:rPr>
                <w:rFonts w:ascii="Times New Roman" w:hAnsi="Times New Roman"/>
                <w:sz w:val="24"/>
                <w:szCs w:val="24"/>
              </w:rPr>
            </w:pPr>
            <w:r w:rsidRPr="00F37681">
              <w:rPr>
                <w:rFonts w:ascii="Times New Roman" w:hAnsi="Times New Roman"/>
                <w:sz w:val="24"/>
                <w:szCs w:val="24"/>
              </w:rPr>
              <w:t>The program</w:t>
            </w:r>
            <w:r w:rsidR="001A20BC">
              <w:rPr>
                <w:rFonts w:ascii="Times New Roman" w:hAnsi="Times New Roman"/>
                <w:sz w:val="24"/>
                <w:szCs w:val="24"/>
              </w:rPr>
              <w:t>m</w:t>
            </w:r>
            <w:r w:rsidRPr="00F37681">
              <w:rPr>
                <w:rFonts w:ascii="Times New Roman" w:hAnsi="Times New Roman"/>
                <w:sz w:val="24"/>
                <w:szCs w:val="24"/>
              </w:rPr>
              <w:t>e area is part of the Western Balkan’s migrant route</w:t>
            </w:r>
          </w:p>
        </w:tc>
      </w:tr>
      <w:tr w:rsidR="002449BD" w:rsidRPr="00D44841" w:rsidTr="00AD040A">
        <w:tc>
          <w:tcPr>
            <w:tcW w:w="9235" w:type="dxa"/>
            <w:gridSpan w:val="2"/>
            <w:tcBorders>
              <w:top w:val="single" w:sz="4" w:space="0" w:color="auto"/>
              <w:bottom w:val="single" w:sz="4" w:space="0" w:color="auto"/>
            </w:tcBorders>
            <w:shd w:val="clear" w:color="auto" w:fill="auto"/>
          </w:tcPr>
          <w:p w:rsidR="002449BD" w:rsidRPr="00F37681" w:rsidRDefault="002449BD" w:rsidP="00F37681">
            <w:pPr>
              <w:pStyle w:val="ListParagraph"/>
              <w:numPr>
                <w:ilvl w:val="0"/>
                <w:numId w:val="0"/>
              </w:numPr>
              <w:spacing w:after="0"/>
              <w:ind w:left="357"/>
              <w:jc w:val="center"/>
              <w:rPr>
                <w:rFonts w:ascii="Times New Roman" w:hAnsi="Times New Roman"/>
                <w:b/>
                <w:sz w:val="24"/>
                <w:szCs w:val="24"/>
              </w:rPr>
            </w:pPr>
            <w:r w:rsidRPr="00F37681">
              <w:rPr>
                <w:rFonts w:ascii="Times New Roman" w:hAnsi="Times New Roman"/>
                <w:b/>
                <w:sz w:val="24"/>
                <w:szCs w:val="24"/>
              </w:rPr>
              <w:t>Challenges for cross-border cooperation</w:t>
            </w:r>
          </w:p>
        </w:tc>
      </w:tr>
      <w:tr w:rsidR="002449BD" w:rsidRPr="00D44841" w:rsidTr="00AD040A">
        <w:tc>
          <w:tcPr>
            <w:tcW w:w="9235" w:type="dxa"/>
            <w:gridSpan w:val="2"/>
            <w:tcBorders>
              <w:top w:val="single" w:sz="4" w:space="0" w:color="auto"/>
            </w:tcBorders>
            <w:shd w:val="clear" w:color="auto" w:fill="auto"/>
          </w:tcPr>
          <w:p w:rsidR="008F5751" w:rsidRPr="00F37681" w:rsidRDefault="008F5751" w:rsidP="00364D4C">
            <w:pPr>
              <w:pStyle w:val="ListParagraph"/>
              <w:numPr>
                <w:ilvl w:val="0"/>
                <w:numId w:val="4"/>
              </w:numPr>
              <w:spacing w:after="0"/>
              <w:ind w:left="357"/>
              <w:rPr>
                <w:rFonts w:ascii="Times New Roman" w:hAnsi="Times New Roman"/>
                <w:sz w:val="24"/>
                <w:szCs w:val="24"/>
              </w:rPr>
            </w:pPr>
            <w:r w:rsidRPr="00F37681">
              <w:rPr>
                <w:rFonts w:ascii="Times New Roman" w:hAnsi="Times New Roman"/>
                <w:sz w:val="24"/>
                <w:szCs w:val="24"/>
              </w:rPr>
              <w:t>Improving the quality of social and health services</w:t>
            </w:r>
          </w:p>
          <w:p w:rsidR="002449BD" w:rsidRPr="00F37681" w:rsidRDefault="008F5751" w:rsidP="00364D4C">
            <w:pPr>
              <w:pStyle w:val="ListParagraph"/>
              <w:numPr>
                <w:ilvl w:val="0"/>
                <w:numId w:val="4"/>
              </w:numPr>
              <w:spacing w:after="0"/>
              <w:ind w:left="357"/>
              <w:rPr>
                <w:rFonts w:ascii="Times New Roman" w:hAnsi="Times New Roman"/>
                <w:sz w:val="24"/>
                <w:szCs w:val="24"/>
              </w:rPr>
            </w:pPr>
            <w:r w:rsidRPr="00F37681">
              <w:rPr>
                <w:rFonts w:ascii="Times New Roman" w:hAnsi="Times New Roman"/>
                <w:sz w:val="24"/>
                <w:szCs w:val="24"/>
              </w:rPr>
              <w:t>Reaching the peripheral areas with social and health services</w:t>
            </w:r>
          </w:p>
        </w:tc>
      </w:tr>
    </w:tbl>
    <w:p w:rsidR="002449BD" w:rsidRDefault="002449BD" w:rsidP="002449BD">
      <w:pPr>
        <w:spacing w:before="120"/>
      </w:pPr>
    </w:p>
    <w:p w:rsidR="003404A8" w:rsidRPr="009F2BAB" w:rsidRDefault="00E21292" w:rsidP="009F2BAB">
      <w:pPr>
        <w:pStyle w:val="Heading2"/>
      </w:pPr>
      <w:bookmarkStart w:id="464" w:name="_Toc262473598"/>
      <w:bookmarkStart w:id="465" w:name="_Toc55243463"/>
      <w:bookmarkStart w:id="466" w:name="_Toc55243592"/>
      <w:bookmarkStart w:id="467" w:name="_Toc55243873"/>
      <w:bookmarkStart w:id="468" w:name="_Toc55244133"/>
      <w:bookmarkStart w:id="469" w:name="_Toc55244373"/>
      <w:bookmarkStart w:id="470" w:name="_Toc55244974"/>
      <w:bookmarkStart w:id="471" w:name="_Toc55245842"/>
      <w:bookmarkStart w:id="472" w:name="_Toc55370698"/>
      <w:bookmarkStart w:id="473" w:name="_Toc55370781"/>
      <w:bookmarkStart w:id="474" w:name="_Toc55371002"/>
      <w:bookmarkEnd w:id="463"/>
      <w:r w:rsidRPr="009F2BAB">
        <w:t>1</w:t>
      </w:r>
      <w:r w:rsidR="0096330C" w:rsidRPr="009F2BAB">
        <w:t>.</w:t>
      </w:r>
      <w:r w:rsidRPr="009F2BAB">
        <w:t>1</w:t>
      </w:r>
      <w:r w:rsidR="0096330C" w:rsidRPr="009F2BAB">
        <w:t>0</w:t>
      </w:r>
      <w:r w:rsidR="003404A8" w:rsidRPr="009F2BAB">
        <w:t xml:space="preserve"> Culture and heritage</w:t>
      </w:r>
      <w:bookmarkEnd w:id="464"/>
      <w:bookmarkEnd w:id="465"/>
      <w:bookmarkEnd w:id="466"/>
      <w:bookmarkEnd w:id="467"/>
      <w:bookmarkEnd w:id="468"/>
      <w:bookmarkEnd w:id="469"/>
      <w:bookmarkEnd w:id="470"/>
      <w:bookmarkEnd w:id="471"/>
      <w:bookmarkEnd w:id="472"/>
      <w:bookmarkEnd w:id="473"/>
      <w:bookmarkEnd w:id="474"/>
    </w:p>
    <w:p w:rsidR="00D8664D" w:rsidRPr="004638F3" w:rsidRDefault="009D0EF1" w:rsidP="001A20BC">
      <w:pPr>
        <w:pStyle w:val="Body"/>
        <w:jc w:val="both"/>
        <w:rPr>
          <w:b/>
          <w:color w:val="00B050"/>
        </w:rPr>
      </w:pPr>
      <w:bookmarkStart w:id="475" w:name="_Toc55243464"/>
      <w:bookmarkStart w:id="476" w:name="_Toc55243593"/>
      <w:r w:rsidRPr="004638F3">
        <w:rPr>
          <w:b/>
          <w:color w:val="00B050"/>
        </w:rPr>
        <w:t xml:space="preserve">One of the most culturally diverse areas in </w:t>
      </w:r>
      <w:r w:rsidR="001A20BC">
        <w:rPr>
          <w:b/>
          <w:color w:val="00B050"/>
        </w:rPr>
        <w:t xml:space="preserve">the </w:t>
      </w:r>
      <w:r w:rsidRPr="004638F3">
        <w:rPr>
          <w:b/>
          <w:color w:val="00B050"/>
        </w:rPr>
        <w:t>Balkan region gives strong basis for sustainable tourism development</w:t>
      </w:r>
      <w:bookmarkEnd w:id="475"/>
      <w:bookmarkEnd w:id="476"/>
    </w:p>
    <w:p w:rsidR="003404A8" w:rsidRPr="002072AB" w:rsidRDefault="003404A8" w:rsidP="00D8664D">
      <w:pPr>
        <w:pStyle w:val="Body"/>
        <w:jc w:val="both"/>
      </w:pPr>
      <w:r w:rsidRPr="002072AB">
        <w:t xml:space="preserve">The programme area is </w:t>
      </w:r>
      <w:r w:rsidR="00E3351B">
        <w:t>recognized as one of the most</w:t>
      </w:r>
      <w:r w:rsidRPr="002072AB">
        <w:t xml:space="preserve"> culturally diverse areas in the Balkan region. It is known for its </w:t>
      </w:r>
      <w:r w:rsidR="00E3351B">
        <w:t xml:space="preserve">nationally and internationally important </w:t>
      </w:r>
      <w:r w:rsidRPr="002072AB">
        <w:t xml:space="preserve">cultural heritage. </w:t>
      </w:r>
    </w:p>
    <w:p w:rsidR="001A20BC" w:rsidRDefault="001A20BC" w:rsidP="00D8664D">
      <w:pPr>
        <w:pStyle w:val="Body"/>
        <w:jc w:val="both"/>
      </w:pPr>
    </w:p>
    <w:p w:rsidR="003404A8" w:rsidRDefault="00E3351B" w:rsidP="00D8664D">
      <w:pPr>
        <w:pStyle w:val="Body"/>
        <w:jc w:val="both"/>
      </w:pPr>
      <w:r w:rsidRPr="00E3351B">
        <w:t>S</w:t>
      </w:r>
      <w:r w:rsidR="003404A8" w:rsidRPr="00E3351B">
        <w:t xml:space="preserve">ome </w:t>
      </w:r>
      <w:r w:rsidRPr="00E3351B">
        <w:t xml:space="preserve">of the </w:t>
      </w:r>
      <w:r w:rsidR="003404A8" w:rsidRPr="00E3351B">
        <w:t>important monasteries, churches, mosques</w:t>
      </w:r>
      <w:r w:rsidRPr="00E3351B">
        <w:t xml:space="preserve"> and other historic sites located in the programme area are:</w:t>
      </w:r>
    </w:p>
    <w:p w:rsidR="001A20BC" w:rsidRPr="00C349E1" w:rsidRDefault="001A20BC" w:rsidP="00D8664D">
      <w:pPr>
        <w:pStyle w:val="Body"/>
        <w:jc w:val="both"/>
      </w:pPr>
    </w:p>
    <w:p w:rsidR="003404A8" w:rsidRPr="00C349E1" w:rsidRDefault="003404A8" w:rsidP="001A20BC">
      <w:pPr>
        <w:pStyle w:val="Body"/>
        <w:numPr>
          <w:ilvl w:val="0"/>
          <w:numId w:val="17"/>
        </w:numPr>
        <w:jc w:val="both"/>
      </w:pPr>
      <w:r>
        <w:rPr>
          <w:b/>
        </w:rPr>
        <w:t xml:space="preserve">Serbia: </w:t>
      </w:r>
      <w:r w:rsidRPr="00C349E1">
        <w:t>"</w:t>
      </w:r>
      <w:r>
        <w:t>M</w:t>
      </w:r>
      <w:r w:rsidRPr="00C349E1">
        <w:t xml:space="preserve">other of all churches" - the </w:t>
      </w:r>
      <w:r>
        <w:rPr>
          <w:lang w:val="sr-Latn-RS"/>
        </w:rPr>
        <w:t>Žiča</w:t>
      </w:r>
      <w:r w:rsidRPr="00C349E1">
        <w:t xml:space="preserve"> monastery, Studenica monastery</w:t>
      </w:r>
      <w:r>
        <w:t xml:space="preserve"> and Sopoćani</w:t>
      </w:r>
      <w:r w:rsidRPr="00C349E1">
        <w:t xml:space="preserve"> monastery</w:t>
      </w:r>
      <w:r>
        <w:t xml:space="preserve">; </w:t>
      </w:r>
      <w:r w:rsidRPr="00C349E1">
        <w:t xml:space="preserve">Arguably the most significant site is Stari Ras and </w:t>
      </w:r>
      <w:r>
        <w:t>Sopoćani</w:t>
      </w:r>
      <w:r w:rsidRPr="00C349E1">
        <w:t xml:space="preserve"> added to the UNESCO list of World Heritage in 1979. The site located 11 km of Novi Pazar in </w:t>
      </w:r>
      <w:r>
        <w:t>Raška</w:t>
      </w:r>
      <w:r w:rsidRPr="00C349E1">
        <w:t xml:space="preserve"> district encompasses a number of monuments, fortresses, churches and monasteries. The region also features a unique design of mosque in the part of Europe, the Altun-alem Mosque in Novi Pazar that features the typical architecture of mosques in Istanbul and Amasya</w:t>
      </w:r>
      <w:r>
        <w:t>. T</w:t>
      </w:r>
      <w:r w:rsidRPr="00C349E1">
        <w:t xml:space="preserve">he monastery of </w:t>
      </w:r>
      <w:r>
        <w:t>Mileševo</w:t>
      </w:r>
      <w:r w:rsidRPr="00C349E1">
        <w:t>, in the vicinity of Prijepolje</w:t>
      </w:r>
      <w:r w:rsidR="001A20BC">
        <w:t>,</w:t>
      </w:r>
      <w:r w:rsidRPr="00C349E1">
        <w:t xml:space="preserve"> built in 1218-1219, </w:t>
      </w:r>
      <w:r w:rsidR="001A20BC">
        <w:t>was an</w:t>
      </w:r>
      <w:r w:rsidRPr="00C349E1">
        <w:t xml:space="preserve"> endowment of </w:t>
      </w:r>
      <w:r w:rsidRPr="00E3351B">
        <w:t>King Vladislav</w:t>
      </w:r>
      <w:r w:rsidR="00E3351B" w:rsidRPr="00E3351B">
        <w:rPr>
          <w:shd w:val="clear" w:color="auto" w:fill="FFFFFF"/>
        </w:rPr>
        <w:t>.</w:t>
      </w:r>
    </w:p>
    <w:p w:rsidR="001A20BC" w:rsidRDefault="001A20BC" w:rsidP="00D8664D">
      <w:pPr>
        <w:pStyle w:val="Body"/>
        <w:jc w:val="both"/>
        <w:rPr>
          <w:b/>
          <w:szCs w:val="20"/>
        </w:rPr>
      </w:pPr>
    </w:p>
    <w:p w:rsidR="003404A8" w:rsidRPr="00C349E1" w:rsidRDefault="003404A8" w:rsidP="001A20BC">
      <w:pPr>
        <w:pStyle w:val="Body"/>
        <w:numPr>
          <w:ilvl w:val="0"/>
          <w:numId w:val="17"/>
        </w:numPr>
        <w:jc w:val="both"/>
        <w:rPr>
          <w:szCs w:val="20"/>
        </w:rPr>
      </w:pPr>
      <w:r w:rsidRPr="00C349E1">
        <w:rPr>
          <w:b/>
          <w:szCs w:val="20"/>
        </w:rPr>
        <w:t>Montenegro:</w:t>
      </w:r>
      <w:r w:rsidRPr="00C349E1">
        <w:rPr>
          <w:szCs w:val="20"/>
        </w:rPr>
        <w:t xml:space="preserve"> </w:t>
      </w:r>
      <w:r w:rsidRPr="00A3685C">
        <w:t xml:space="preserve">The Monastery of Ostrog is </w:t>
      </w:r>
      <w:r w:rsidR="00E515F4" w:rsidRPr="00A3685C">
        <w:t xml:space="preserve">one of the </w:t>
      </w:r>
      <w:r w:rsidRPr="00A3685C">
        <w:t>most overwhelming, outstanding and beautiful sight</w:t>
      </w:r>
      <w:r w:rsidR="001A20BC">
        <w:t>s</w:t>
      </w:r>
      <w:r w:rsidRPr="00A3685C">
        <w:t xml:space="preserve"> in Montenegro. </w:t>
      </w:r>
      <w:r w:rsidR="00E515F4" w:rsidRPr="00A3685C">
        <w:t>There</w:t>
      </w:r>
      <w:r w:rsidRPr="00A3685C">
        <w:t xml:space="preserve"> are two monasteries, the Lower and the Upper Monastery. Carved into an almost vertically positioned mountain cliff, there cannot be a place more perfect and sublime for Montenegro</w:t>
      </w:r>
      <w:r w:rsidR="001A20BC">
        <w:t>’</w:t>
      </w:r>
      <w:r w:rsidRPr="00A3685C">
        <w:t>s spiritual treasure:</w:t>
      </w:r>
      <w:r w:rsidRPr="00A73C6B">
        <w:rPr>
          <w:color w:val="2C2C2C"/>
        </w:rPr>
        <w:t xml:space="preserve"> the mortal remains of Saint Basil of Ostrog. </w:t>
      </w:r>
      <w:r w:rsidR="00C25811">
        <w:rPr>
          <w:noProof/>
        </w:rPr>
        <w:t>Dj</w:t>
      </w:r>
      <w:r>
        <w:rPr>
          <w:noProof/>
        </w:rPr>
        <w:t>ur</w:t>
      </w:r>
      <w:r w:rsidR="00C25811">
        <w:rPr>
          <w:noProof/>
        </w:rPr>
        <w:t>dj</w:t>
      </w:r>
      <w:r>
        <w:rPr>
          <w:noProof/>
        </w:rPr>
        <w:t>evi</w:t>
      </w:r>
      <w:r w:rsidRPr="00C349E1">
        <w:rPr>
          <w:noProof/>
          <w:szCs w:val="20"/>
        </w:rPr>
        <w:t xml:space="preserve"> Stupovi Monastery </w:t>
      </w:r>
      <w:r w:rsidRPr="00C349E1">
        <w:rPr>
          <w:szCs w:val="20"/>
        </w:rPr>
        <w:t>is located not far from Berane, on a plain edge of a slope which immediately along the east side of the church goes down steeply and in whose foothill you can find the spring Vrelo (Hot); Mo</w:t>
      </w:r>
      <w:r w:rsidRPr="00C349E1">
        <w:rPr>
          <w:noProof/>
          <w:szCs w:val="20"/>
        </w:rPr>
        <w:t>nastery Morača wa</w:t>
      </w:r>
      <w:r w:rsidRPr="00C349E1">
        <w:rPr>
          <w:szCs w:val="20"/>
        </w:rPr>
        <w:t xml:space="preserve">s raised on the right bank of the River </w:t>
      </w:r>
      <w:r>
        <w:rPr>
          <w:szCs w:val="20"/>
        </w:rPr>
        <w:t>Morača,</w:t>
      </w:r>
      <w:r w:rsidRPr="00C349E1">
        <w:rPr>
          <w:szCs w:val="20"/>
        </w:rPr>
        <w:t xml:space="preserve"> not far from </w:t>
      </w:r>
      <w:r>
        <w:rPr>
          <w:szCs w:val="20"/>
        </w:rPr>
        <w:t>Kolašin</w:t>
      </w:r>
      <w:r w:rsidRPr="00C349E1">
        <w:rPr>
          <w:szCs w:val="20"/>
        </w:rPr>
        <w:t xml:space="preserve">. The monastery Piva is located in </w:t>
      </w:r>
      <w:r>
        <w:rPr>
          <w:szCs w:val="20"/>
        </w:rPr>
        <w:t>Plužine, while t</w:t>
      </w:r>
      <w:r w:rsidRPr="00C349E1">
        <w:rPr>
          <w:szCs w:val="20"/>
        </w:rPr>
        <w:t xml:space="preserve">he monastery Podmalinsko is located on Sinjajevina, in Boan, near </w:t>
      </w:r>
      <w:r>
        <w:rPr>
          <w:szCs w:val="20"/>
        </w:rPr>
        <w:t>Šavnik</w:t>
      </w:r>
      <w:r w:rsidRPr="00C349E1">
        <w:rPr>
          <w:szCs w:val="20"/>
        </w:rPr>
        <w:t xml:space="preserve">. </w:t>
      </w:r>
    </w:p>
    <w:p w:rsidR="001A20BC" w:rsidRDefault="001A20BC" w:rsidP="00D8664D">
      <w:pPr>
        <w:pStyle w:val="Body"/>
        <w:jc w:val="both"/>
      </w:pPr>
    </w:p>
    <w:p w:rsidR="00686F06" w:rsidRDefault="003404A8" w:rsidP="00D8664D">
      <w:pPr>
        <w:pStyle w:val="Body"/>
        <w:jc w:val="both"/>
      </w:pPr>
      <w:r w:rsidRPr="00686F06">
        <w:t xml:space="preserve">Access to </w:t>
      </w:r>
      <w:r w:rsidR="001A20BC">
        <w:t>the cultural offer</w:t>
      </w:r>
      <w:r w:rsidRPr="00686F06">
        <w:t xml:space="preserve"> in the programme area varies </w:t>
      </w:r>
      <w:r w:rsidR="001A20BC">
        <w:t>depending on whether we focus on rural or urban areas</w:t>
      </w:r>
      <w:r w:rsidRPr="00686F06">
        <w:t xml:space="preserve">. </w:t>
      </w:r>
      <w:r w:rsidR="00686F06">
        <w:t xml:space="preserve">According to the data from the Ministry of Culture of Montenegro, on the Montenegrin side of the programme area there are 44 religious buildings, 7 museums, 12 libraries, 7 archives, 16 concert halls, 1 theatre and 44 </w:t>
      </w:r>
      <w:r w:rsidR="00686F06" w:rsidRPr="00686F06">
        <w:t>specific cultural event</w:t>
      </w:r>
      <w:r w:rsidR="001A20BC">
        <w:t>s</w:t>
      </w:r>
      <w:r w:rsidR="00686F06" w:rsidRPr="00686F06">
        <w:t xml:space="preserve"> or festival</w:t>
      </w:r>
      <w:r w:rsidR="001A20BC">
        <w:t>s</w:t>
      </w:r>
      <w:r w:rsidR="00686F06" w:rsidRPr="00686F06">
        <w:t>.</w:t>
      </w:r>
      <w:r w:rsidR="00383F1E">
        <w:t xml:space="preserve"> Also, there are 262 sports associations and clubs.</w:t>
      </w:r>
    </w:p>
    <w:p w:rsidR="00686F06" w:rsidRDefault="00686F06" w:rsidP="00D8664D">
      <w:pPr>
        <w:pStyle w:val="Body"/>
        <w:jc w:val="both"/>
      </w:pPr>
    </w:p>
    <w:p w:rsidR="00686F06" w:rsidRDefault="00686F06" w:rsidP="00F412B5">
      <w:pPr>
        <w:pStyle w:val="Body"/>
        <w:rPr>
          <w:b/>
          <w:color w:val="000000"/>
        </w:rPr>
      </w:pPr>
      <w:bookmarkStart w:id="477" w:name="_Toc262473599"/>
    </w:p>
    <w:p w:rsidR="00F412B5" w:rsidRPr="003B6809" w:rsidRDefault="00F412B5" w:rsidP="00F412B5">
      <w:pPr>
        <w:pStyle w:val="Body"/>
        <w:rPr>
          <w:b/>
          <w:color w:val="000000"/>
        </w:rPr>
      </w:pPr>
      <w:r w:rsidRPr="003B6809">
        <w:rPr>
          <w:b/>
          <w:color w:val="000000"/>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4450"/>
      </w:tblGrid>
      <w:tr w:rsidR="00F412B5" w:rsidRPr="00D44841" w:rsidTr="00F37681">
        <w:tc>
          <w:tcPr>
            <w:tcW w:w="4618" w:type="dxa"/>
            <w:tcBorders>
              <w:bottom w:val="single" w:sz="6" w:space="0" w:color="008000"/>
            </w:tcBorders>
            <w:shd w:val="clear" w:color="auto" w:fill="00B050"/>
          </w:tcPr>
          <w:p w:rsidR="00F412B5" w:rsidRPr="00F37681" w:rsidRDefault="004C4D91" w:rsidP="00AD040A">
            <w:pPr>
              <w:jc w:val="center"/>
              <w:rPr>
                <w:b/>
              </w:rPr>
            </w:pPr>
            <w:r w:rsidRPr="00F37681">
              <w:rPr>
                <w:b/>
              </w:rPr>
              <w:t>positive</w:t>
            </w:r>
          </w:p>
        </w:tc>
        <w:tc>
          <w:tcPr>
            <w:tcW w:w="4617" w:type="dxa"/>
            <w:tcBorders>
              <w:bottom w:val="single" w:sz="6" w:space="0" w:color="008000"/>
            </w:tcBorders>
            <w:shd w:val="clear" w:color="auto" w:fill="00B050"/>
          </w:tcPr>
          <w:p w:rsidR="00F412B5" w:rsidRPr="00F37681" w:rsidRDefault="004C4D91" w:rsidP="00AD040A">
            <w:pPr>
              <w:jc w:val="center"/>
              <w:rPr>
                <w:b/>
              </w:rPr>
            </w:pPr>
            <w:r w:rsidRPr="00F37681">
              <w:rPr>
                <w:b/>
              </w:rPr>
              <w:t>negative</w:t>
            </w:r>
          </w:p>
        </w:tc>
      </w:tr>
      <w:tr w:rsidR="00F412B5" w:rsidRPr="00D44841" w:rsidTr="00AD040A">
        <w:tc>
          <w:tcPr>
            <w:tcW w:w="4618" w:type="dxa"/>
            <w:tcBorders>
              <w:bottom w:val="single" w:sz="4" w:space="0" w:color="auto"/>
            </w:tcBorders>
            <w:shd w:val="clear" w:color="auto" w:fill="auto"/>
          </w:tcPr>
          <w:p w:rsidR="00F412B5" w:rsidRPr="00F37681" w:rsidRDefault="00EB2F24" w:rsidP="00364D4C">
            <w:pPr>
              <w:pStyle w:val="ListParagraph"/>
              <w:numPr>
                <w:ilvl w:val="0"/>
                <w:numId w:val="5"/>
              </w:numPr>
              <w:spacing w:after="0"/>
              <w:ind w:left="357"/>
              <w:rPr>
                <w:rFonts w:ascii="Times New Roman" w:hAnsi="Times New Roman"/>
                <w:sz w:val="24"/>
                <w:szCs w:val="24"/>
              </w:rPr>
            </w:pPr>
            <w:r>
              <w:rPr>
                <w:rFonts w:ascii="Times New Roman" w:hAnsi="Times New Roman"/>
                <w:sz w:val="24"/>
                <w:szCs w:val="24"/>
              </w:rPr>
              <w:t>O</w:t>
            </w:r>
            <w:r w:rsidR="009D0EF1" w:rsidRPr="00F37681">
              <w:rPr>
                <w:rFonts w:ascii="Times New Roman" w:hAnsi="Times New Roman"/>
                <w:sz w:val="24"/>
                <w:szCs w:val="24"/>
              </w:rPr>
              <w:t>ne of the most culturally diverse areas in Balkans</w:t>
            </w:r>
          </w:p>
          <w:p w:rsidR="00F412B5" w:rsidRPr="00F37681" w:rsidRDefault="00EB2F24" w:rsidP="00364D4C">
            <w:pPr>
              <w:pStyle w:val="ListParagraph"/>
              <w:numPr>
                <w:ilvl w:val="0"/>
                <w:numId w:val="5"/>
              </w:numPr>
              <w:spacing w:after="0"/>
              <w:ind w:left="357"/>
              <w:rPr>
                <w:rFonts w:ascii="Times New Roman" w:hAnsi="Times New Roman"/>
                <w:sz w:val="24"/>
                <w:szCs w:val="24"/>
              </w:rPr>
            </w:pPr>
            <w:r>
              <w:rPr>
                <w:rFonts w:ascii="Times New Roman" w:hAnsi="Times New Roman"/>
                <w:sz w:val="24"/>
                <w:szCs w:val="24"/>
              </w:rPr>
              <w:t>C</w:t>
            </w:r>
            <w:r w:rsidR="00D3634D" w:rsidRPr="00F37681">
              <w:rPr>
                <w:rFonts w:ascii="Times New Roman" w:hAnsi="Times New Roman"/>
                <w:sz w:val="24"/>
                <w:szCs w:val="24"/>
              </w:rPr>
              <w:t>ulture and heritage presented up to a certain level via existing culture and religious tourism offers, and local cultural institutions</w:t>
            </w:r>
            <w:r w:rsidR="00F412B5" w:rsidRPr="00F37681">
              <w:rPr>
                <w:rFonts w:ascii="Times New Roman" w:hAnsi="Times New Roman"/>
                <w:sz w:val="24"/>
                <w:szCs w:val="24"/>
              </w:rPr>
              <w:t xml:space="preserve">  </w:t>
            </w:r>
          </w:p>
        </w:tc>
        <w:tc>
          <w:tcPr>
            <w:tcW w:w="4617" w:type="dxa"/>
            <w:tcBorders>
              <w:bottom w:val="single" w:sz="4" w:space="0" w:color="auto"/>
            </w:tcBorders>
            <w:shd w:val="clear" w:color="auto" w:fill="auto"/>
          </w:tcPr>
          <w:p w:rsidR="009D0EF1" w:rsidRPr="00F37681" w:rsidRDefault="00540DEB" w:rsidP="00364D4C">
            <w:pPr>
              <w:pStyle w:val="ListParagraph"/>
              <w:numPr>
                <w:ilvl w:val="0"/>
                <w:numId w:val="5"/>
              </w:numPr>
              <w:spacing w:after="0"/>
              <w:ind w:left="357"/>
              <w:jc w:val="both"/>
              <w:rPr>
                <w:rFonts w:ascii="Times New Roman" w:hAnsi="Times New Roman"/>
                <w:sz w:val="24"/>
                <w:szCs w:val="24"/>
              </w:rPr>
            </w:pPr>
            <w:r>
              <w:rPr>
                <w:rFonts w:ascii="Times New Roman" w:hAnsi="Times New Roman"/>
                <w:sz w:val="24"/>
                <w:szCs w:val="24"/>
              </w:rPr>
              <w:t>C</w:t>
            </w:r>
            <w:r w:rsidR="009D0EF1" w:rsidRPr="00F37681">
              <w:rPr>
                <w:rFonts w:ascii="Times New Roman" w:hAnsi="Times New Roman"/>
                <w:sz w:val="24"/>
                <w:szCs w:val="24"/>
              </w:rPr>
              <w:t xml:space="preserve">ultural diversity and heritage potentials has not been fully exploited for the purposes of the programme area development </w:t>
            </w:r>
          </w:p>
          <w:p w:rsidR="00F412B5" w:rsidRPr="00F37681" w:rsidRDefault="00F412B5" w:rsidP="00F37681">
            <w:pPr>
              <w:pStyle w:val="ListParagraph"/>
              <w:numPr>
                <w:ilvl w:val="0"/>
                <w:numId w:val="0"/>
              </w:numPr>
              <w:spacing w:after="0"/>
              <w:ind w:left="357"/>
              <w:jc w:val="both"/>
              <w:rPr>
                <w:rFonts w:ascii="Times New Roman" w:hAnsi="Times New Roman"/>
                <w:sz w:val="24"/>
                <w:szCs w:val="24"/>
              </w:rPr>
            </w:pPr>
          </w:p>
        </w:tc>
      </w:tr>
      <w:tr w:rsidR="00F412B5" w:rsidRPr="00D44841" w:rsidTr="00AD040A">
        <w:tc>
          <w:tcPr>
            <w:tcW w:w="9235" w:type="dxa"/>
            <w:gridSpan w:val="2"/>
            <w:tcBorders>
              <w:top w:val="single" w:sz="4" w:space="0" w:color="auto"/>
              <w:bottom w:val="single" w:sz="4" w:space="0" w:color="auto"/>
            </w:tcBorders>
            <w:shd w:val="clear" w:color="auto" w:fill="auto"/>
          </w:tcPr>
          <w:p w:rsidR="00F412B5" w:rsidRPr="00F37681" w:rsidRDefault="00F412B5" w:rsidP="00F37681">
            <w:pPr>
              <w:pStyle w:val="ListParagraph"/>
              <w:numPr>
                <w:ilvl w:val="0"/>
                <w:numId w:val="0"/>
              </w:numPr>
              <w:spacing w:after="0"/>
              <w:ind w:left="357"/>
              <w:jc w:val="center"/>
              <w:rPr>
                <w:rFonts w:ascii="Times New Roman" w:hAnsi="Times New Roman"/>
                <w:b/>
                <w:sz w:val="24"/>
                <w:szCs w:val="24"/>
              </w:rPr>
            </w:pPr>
            <w:r w:rsidRPr="00F37681">
              <w:rPr>
                <w:rFonts w:ascii="Times New Roman" w:hAnsi="Times New Roman"/>
                <w:b/>
                <w:sz w:val="24"/>
                <w:szCs w:val="24"/>
              </w:rPr>
              <w:t>Challenges for cross-border cooperation</w:t>
            </w:r>
          </w:p>
        </w:tc>
      </w:tr>
      <w:tr w:rsidR="00F412B5" w:rsidRPr="00D44841" w:rsidTr="00AD040A">
        <w:tc>
          <w:tcPr>
            <w:tcW w:w="9235" w:type="dxa"/>
            <w:gridSpan w:val="2"/>
            <w:tcBorders>
              <w:top w:val="single" w:sz="4" w:space="0" w:color="auto"/>
            </w:tcBorders>
            <w:shd w:val="clear" w:color="auto" w:fill="auto"/>
          </w:tcPr>
          <w:p w:rsidR="00F412B5" w:rsidRPr="00F37681" w:rsidRDefault="008C7085" w:rsidP="00364D4C">
            <w:pPr>
              <w:pStyle w:val="ListParagraph"/>
              <w:numPr>
                <w:ilvl w:val="0"/>
                <w:numId w:val="4"/>
              </w:numPr>
              <w:spacing w:after="0"/>
              <w:ind w:left="357"/>
              <w:rPr>
                <w:rFonts w:ascii="Times New Roman" w:hAnsi="Times New Roman"/>
                <w:sz w:val="24"/>
                <w:szCs w:val="24"/>
              </w:rPr>
            </w:pPr>
            <w:r w:rsidRPr="00F37681">
              <w:rPr>
                <w:rFonts w:ascii="Times New Roman" w:hAnsi="Times New Roman"/>
                <w:sz w:val="24"/>
                <w:szCs w:val="24"/>
              </w:rPr>
              <w:t>Enabling full potentials of the</w:t>
            </w:r>
            <w:r w:rsidR="00F412B5" w:rsidRPr="00F37681">
              <w:rPr>
                <w:rFonts w:ascii="Times New Roman" w:hAnsi="Times New Roman"/>
                <w:sz w:val="24"/>
                <w:szCs w:val="24"/>
              </w:rPr>
              <w:t xml:space="preserve"> cultural and historical heritage for sustainable tourism development</w:t>
            </w:r>
          </w:p>
          <w:p w:rsidR="00F412B5" w:rsidRPr="00F37681" w:rsidRDefault="004C4D91" w:rsidP="00364D4C">
            <w:pPr>
              <w:pStyle w:val="ListParagraph"/>
              <w:numPr>
                <w:ilvl w:val="0"/>
                <w:numId w:val="4"/>
              </w:numPr>
              <w:spacing w:after="0"/>
              <w:ind w:left="357"/>
              <w:rPr>
                <w:rFonts w:ascii="Times New Roman" w:hAnsi="Times New Roman"/>
                <w:sz w:val="24"/>
                <w:szCs w:val="24"/>
              </w:rPr>
            </w:pPr>
            <w:r w:rsidRPr="00F37681">
              <w:rPr>
                <w:rFonts w:ascii="Times New Roman" w:hAnsi="Times New Roman"/>
                <w:sz w:val="24"/>
                <w:szCs w:val="24"/>
              </w:rPr>
              <w:t>Positioning the</w:t>
            </w:r>
            <w:r w:rsidR="00F412B5" w:rsidRPr="00F37681">
              <w:rPr>
                <w:rFonts w:ascii="Times New Roman" w:hAnsi="Times New Roman"/>
                <w:sz w:val="24"/>
                <w:szCs w:val="24"/>
              </w:rPr>
              <w:t xml:space="preserve"> programme area within the overall </w:t>
            </w:r>
            <w:r w:rsidR="008C7085" w:rsidRPr="00F37681">
              <w:rPr>
                <w:rFonts w:ascii="Times New Roman" w:hAnsi="Times New Roman"/>
                <w:sz w:val="24"/>
                <w:szCs w:val="24"/>
              </w:rPr>
              <w:t xml:space="preserve">South-East Europe </w:t>
            </w:r>
            <w:r w:rsidR="00F412B5" w:rsidRPr="00F37681">
              <w:rPr>
                <w:rFonts w:ascii="Times New Roman" w:hAnsi="Times New Roman"/>
                <w:sz w:val="24"/>
                <w:szCs w:val="24"/>
              </w:rPr>
              <w:t xml:space="preserve">tourism offer </w:t>
            </w:r>
          </w:p>
        </w:tc>
      </w:tr>
    </w:tbl>
    <w:p w:rsidR="003404A8" w:rsidRDefault="003404A8" w:rsidP="003404A8">
      <w:pPr>
        <w:pStyle w:val="Heading2"/>
      </w:pPr>
    </w:p>
    <w:p w:rsidR="003404A8" w:rsidRPr="009F2BAB" w:rsidRDefault="000C23E3" w:rsidP="009F2BAB">
      <w:pPr>
        <w:pStyle w:val="Heading2"/>
      </w:pPr>
      <w:bookmarkStart w:id="478" w:name="_Toc55243465"/>
      <w:bookmarkStart w:id="479" w:name="_Toc55243594"/>
      <w:bookmarkStart w:id="480" w:name="_Toc55243874"/>
      <w:bookmarkStart w:id="481" w:name="_Toc55244134"/>
      <w:bookmarkStart w:id="482" w:name="_Toc55244374"/>
      <w:bookmarkStart w:id="483" w:name="_Toc55244975"/>
      <w:bookmarkStart w:id="484" w:name="_Toc55245843"/>
      <w:bookmarkStart w:id="485" w:name="_Toc55370699"/>
      <w:bookmarkStart w:id="486" w:name="_Toc55370782"/>
      <w:bookmarkStart w:id="487" w:name="_Toc55371003"/>
      <w:r w:rsidRPr="009F2BAB">
        <w:t>1</w:t>
      </w:r>
      <w:r w:rsidR="0096330C" w:rsidRPr="009F2BAB">
        <w:t>.1</w:t>
      </w:r>
      <w:r w:rsidRPr="009F2BAB">
        <w:t>1</w:t>
      </w:r>
      <w:r w:rsidR="003404A8" w:rsidRPr="009F2BAB">
        <w:t xml:space="preserve"> Education</w:t>
      </w:r>
      <w:bookmarkEnd w:id="478"/>
      <w:bookmarkEnd w:id="479"/>
      <w:bookmarkEnd w:id="480"/>
      <w:bookmarkEnd w:id="481"/>
      <w:bookmarkEnd w:id="482"/>
      <w:bookmarkEnd w:id="483"/>
      <w:bookmarkEnd w:id="484"/>
      <w:bookmarkEnd w:id="485"/>
      <w:bookmarkEnd w:id="486"/>
      <w:bookmarkEnd w:id="487"/>
      <w:r w:rsidR="003404A8" w:rsidRPr="009F2BAB">
        <w:t xml:space="preserve"> </w:t>
      </w:r>
      <w:bookmarkEnd w:id="477"/>
    </w:p>
    <w:p w:rsidR="00945790" w:rsidRPr="004638F3" w:rsidRDefault="00945790" w:rsidP="00807546">
      <w:pPr>
        <w:pStyle w:val="Body"/>
        <w:jc w:val="both"/>
        <w:rPr>
          <w:b/>
          <w:color w:val="00B050"/>
        </w:rPr>
      </w:pPr>
      <w:bookmarkStart w:id="488" w:name="_Toc55243466"/>
      <w:bookmarkStart w:id="489" w:name="_Toc55243595"/>
      <w:r w:rsidRPr="004638F3">
        <w:rPr>
          <w:b/>
          <w:color w:val="00B050"/>
        </w:rPr>
        <w:t>Institutions of all levels of education (up to a tertiary level) exist in the programme area</w:t>
      </w:r>
      <w:bookmarkEnd w:id="488"/>
      <w:bookmarkEnd w:id="489"/>
    </w:p>
    <w:p w:rsidR="00B472C9" w:rsidRDefault="00B472C9" w:rsidP="00B472C9">
      <w:pPr>
        <w:spacing w:before="120"/>
        <w:jc w:val="both"/>
      </w:pPr>
      <w:bookmarkStart w:id="490" w:name="_Hlk56966596"/>
      <w:r>
        <w:t xml:space="preserve">Education in the regions of the programme area is provided at three levels: primary, secondary and university. Primary level of education is obligatory in Serbia and Montenegro. </w:t>
      </w:r>
    </w:p>
    <w:bookmarkEnd w:id="490"/>
    <w:p w:rsidR="00B472C9" w:rsidRPr="00945790" w:rsidRDefault="00B472C9" w:rsidP="00945790">
      <w:pPr>
        <w:rPr>
          <w:lang w:eastAsia="x-none"/>
        </w:rPr>
      </w:pPr>
    </w:p>
    <w:p w:rsidR="00452FA5" w:rsidRDefault="00F37681" w:rsidP="00452FA5">
      <w:pPr>
        <w:pStyle w:val="Heading3"/>
      </w:pPr>
      <w:bookmarkStart w:id="491" w:name="_Toc262473600"/>
      <w:bookmarkStart w:id="492" w:name="_Toc55243467"/>
      <w:bookmarkStart w:id="493" w:name="_Toc55243596"/>
      <w:bookmarkStart w:id="494" w:name="_Toc55243875"/>
      <w:bookmarkStart w:id="495" w:name="_Toc55244135"/>
      <w:bookmarkStart w:id="496" w:name="_Toc55244375"/>
      <w:bookmarkStart w:id="497" w:name="_Toc55244976"/>
      <w:bookmarkStart w:id="498" w:name="_Toc55245844"/>
      <w:bookmarkStart w:id="499" w:name="_Toc55370700"/>
      <w:bookmarkStart w:id="500" w:name="_Toc55370783"/>
      <w:bookmarkStart w:id="501" w:name="_Toc55371004"/>
      <w:r w:rsidRPr="009F2BAB">
        <w:t>1</w:t>
      </w:r>
      <w:r w:rsidR="0096330C" w:rsidRPr="009F2BAB">
        <w:t>.1</w:t>
      </w:r>
      <w:r w:rsidRPr="009F2BAB">
        <w:t>1</w:t>
      </w:r>
      <w:r w:rsidR="0096330C" w:rsidRPr="009F2BAB">
        <w:t>.1</w:t>
      </w:r>
      <w:r w:rsidR="003404A8" w:rsidRPr="009F2BAB">
        <w:t xml:space="preserve"> Primary education</w:t>
      </w:r>
      <w:bookmarkEnd w:id="491"/>
      <w:bookmarkEnd w:id="492"/>
      <w:bookmarkEnd w:id="493"/>
      <w:bookmarkEnd w:id="494"/>
      <w:bookmarkEnd w:id="495"/>
      <w:bookmarkEnd w:id="496"/>
      <w:bookmarkEnd w:id="497"/>
      <w:bookmarkEnd w:id="498"/>
      <w:bookmarkEnd w:id="499"/>
      <w:bookmarkEnd w:id="500"/>
      <w:bookmarkEnd w:id="501"/>
    </w:p>
    <w:p w:rsidR="00452FA5" w:rsidRPr="00452FA5" w:rsidRDefault="00452FA5" w:rsidP="00452FA5">
      <w:pPr>
        <w:rPr>
          <w:lang w:eastAsia="x-none"/>
        </w:rPr>
      </w:pPr>
    </w:p>
    <w:p w:rsidR="00B472C9" w:rsidRDefault="00B472C9" w:rsidP="00452FA5">
      <w:pPr>
        <w:jc w:val="both"/>
        <w:rPr>
          <w:lang w:eastAsia="x-none"/>
        </w:rPr>
      </w:pPr>
      <w:bookmarkStart w:id="502" w:name="_Hlk56967061"/>
      <w:r>
        <w:rPr>
          <w:lang w:eastAsia="x-none"/>
        </w:rPr>
        <w:t xml:space="preserve">The total number of schools in the primary education for the programme area is </w:t>
      </w:r>
      <w:r w:rsidR="00AD3477">
        <w:rPr>
          <w:lang w:eastAsia="x-none"/>
        </w:rPr>
        <w:t>396</w:t>
      </w:r>
      <w:r>
        <w:rPr>
          <w:lang w:eastAsia="x-none"/>
        </w:rPr>
        <w:t xml:space="preserve"> (302 in Serbia and 287 in Montenegro) attended by 65</w:t>
      </w:r>
      <w:r w:rsidR="00807546">
        <w:rPr>
          <w:lang w:eastAsia="x-none"/>
        </w:rPr>
        <w:t> </w:t>
      </w:r>
      <w:r>
        <w:rPr>
          <w:lang w:eastAsia="x-none"/>
        </w:rPr>
        <w:t>677 pupils (40</w:t>
      </w:r>
      <w:r w:rsidR="00807546">
        <w:rPr>
          <w:lang w:eastAsia="x-none"/>
        </w:rPr>
        <w:t> </w:t>
      </w:r>
      <w:r>
        <w:rPr>
          <w:lang w:eastAsia="x-none"/>
        </w:rPr>
        <w:t>994 in Serbia and 24</w:t>
      </w:r>
      <w:r w:rsidR="00807546">
        <w:rPr>
          <w:lang w:eastAsia="x-none"/>
        </w:rPr>
        <w:t> </w:t>
      </w:r>
      <w:r>
        <w:rPr>
          <w:lang w:eastAsia="x-none"/>
        </w:rPr>
        <w:t xml:space="preserve">683 in Montenegro). In the programme area there is a sufficient number of primary education institutions. </w:t>
      </w:r>
      <w:bookmarkEnd w:id="502"/>
      <w:r w:rsidR="00452FA5">
        <w:rPr>
          <w:lang w:eastAsia="x-none"/>
        </w:rPr>
        <w:t>The three districts in Serbia have 9.01</w:t>
      </w:r>
      <w:r w:rsidR="00807546">
        <w:rPr>
          <w:lang w:eastAsia="x-none"/>
        </w:rPr>
        <w:t> </w:t>
      </w:r>
      <w:r w:rsidR="00452FA5">
        <w:rPr>
          <w:lang w:eastAsia="x-none"/>
        </w:rPr>
        <w:t>% of total number of primary schools and 7.64</w:t>
      </w:r>
      <w:r w:rsidR="00807546">
        <w:rPr>
          <w:lang w:eastAsia="x-none"/>
        </w:rPr>
        <w:t> </w:t>
      </w:r>
      <w:r w:rsidR="00452FA5">
        <w:rPr>
          <w:lang w:eastAsia="x-none"/>
        </w:rPr>
        <w:t xml:space="preserve">% of all pupils in Serbia, while the eligible municipalities in Montenegro have </w:t>
      </w:r>
      <w:r w:rsidR="007A5E62">
        <w:rPr>
          <w:lang w:eastAsia="x-none"/>
        </w:rPr>
        <w:t xml:space="preserve">58 </w:t>
      </w:r>
      <w:r w:rsidR="00452FA5">
        <w:rPr>
          <w:lang w:eastAsia="x-none"/>
        </w:rPr>
        <w:t xml:space="preserve">% of </w:t>
      </w:r>
      <w:r w:rsidR="00807546">
        <w:rPr>
          <w:lang w:eastAsia="x-none"/>
        </w:rPr>
        <w:t xml:space="preserve">the </w:t>
      </w:r>
      <w:r w:rsidR="00452FA5">
        <w:rPr>
          <w:lang w:eastAsia="x-none"/>
        </w:rPr>
        <w:t>total number of primary schools and 36.46</w:t>
      </w:r>
      <w:r w:rsidR="00807546">
        <w:rPr>
          <w:lang w:eastAsia="x-none"/>
        </w:rPr>
        <w:t> </w:t>
      </w:r>
      <w:r w:rsidR="00452FA5">
        <w:rPr>
          <w:lang w:eastAsia="x-none"/>
        </w:rPr>
        <w:t>% of all pupils in Montenegro.</w:t>
      </w:r>
    </w:p>
    <w:p w:rsidR="003259A3" w:rsidRDefault="003259A3" w:rsidP="00452FA5">
      <w:pPr>
        <w:jc w:val="both"/>
        <w:rPr>
          <w:lang w:eastAsia="x-none"/>
        </w:rPr>
      </w:pPr>
    </w:p>
    <w:p w:rsidR="00A62245" w:rsidRDefault="00A62245" w:rsidP="00452FA5">
      <w:pPr>
        <w:jc w:val="both"/>
        <w:rPr>
          <w:b/>
          <w:lang w:eastAsia="x-none"/>
        </w:rPr>
      </w:pPr>
    </w:p>
    <w:p w:rsidR="00A62245" w:rsidRDefault="00A62245" w:rsidP="00452FA5">
      <w:pPr>
        <w:jc w:val="both"/>
        <w:rPr>
          <w:b/>
          <w:lang w:eastAsia="x-none"/>
        </w:rPr>
      </w:pPr>
    </w:p>
    <w:p w:rsidR="00452FA5" w:rsidRDefault="00452FA5" w:rsidP="00452FA5">
      <w:pPr>
        <w:jc w:val="both"/>
        <w:rPr>
          <w:b/>
          <w:lang w:eastAsia="x-none"/>
        </w:rPr>
      </w:pPr>
      <w:r w:rsidRPr="00452FA5">
        <w:rPr>
          <w:b/>
          <w:lang w:eastAsia="x-none"/>
        </w:rPr>
        <w:t>Table</w:t>
      </w:r>
      <w:r w:rsidR="00424FD3">
        <w:rPr>
          <w:b/>
          <w:lang w:eastAsia="x-none"/>
        </w:rPr>
        <w:t xml:space="preserve"> 1</w:t>
      </w:r>
      <w:r w:rsidR="00FB163A">
        <w:rPr>
          <w:b/>
          <w:lang w:eastAsia="x-none"/>
        </w:rPr>
        <w:t>5</w:t>
      </w:r>
      <w:r w:rsidRPr="00452FA5">
        <w:rPr>
          <w:b/>
          <w:lang w:eastAsia="x-none"/>
        </w:rPr>
        <w:t>: Primary education</w:t>
      </w:r>
    </w:p>
    <w:tbl>
      <w:tblPr>
        <w:tblW w:w="8647" w:type="dxa"/>
        <w:tblInd w:w="108" w:type="dxa"/>
        <w:tblLook w:val="04A0" w:firstRow="1" w:lastRow="0" w:firstColumn="1" w:lastColumn="0" w:noHBand="0" w:noVBand="1"/>
      </w:tblPr>
      <w:tblGrid>
        <w:gridCol w:w="3119"/>
        <w:gridCol w:w="1559"/>
        <w:gridCol w:w="1418"/>
        <w:gridCol w:w="1417"/>
        <w:gridCol w:w="1134"/>
      </w:tblGrid>
      <w:tr w:rsidR="003259A3" w:rsidRPr="00452FA5" w:rsidTr="003259A3">
        <w:trPr>
          <w:trHeight w:val="288"/>
          <w:tblHeader/>
        </w:trPr>
        <w:tc>
          <w:tcPr>
            <w:tcW w:w="311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Territory</w:t>
            </w:r>
          </w:p>
        </w:tc>
        <w:tc>
          <w:tcPr>
            <w:tcW w:w="1559" w:type="dxa"/>
            <w:tcBorders>
              <w:top w:val="single" w:sz="4" w:space="0" w:color="auto"/>
              <w:left w:val="nil"/>
              <w:bottom w:val="single" w:sz="4" w:space="0" w:color="auto"/>
              <w:right w:val="single" w:sz="4" w:space="0" w:color="auto"/>
            </w:tcBorders>
            <w:shd w:val="clear" w:color="000000" w:fill="E2EFDA"/>
            <w:vAlign w:val="center"/>
            <w:hideMark/>
          </w:tcPr>
          <w:p w:rsidR="00452FA5" w:rsidRPr="00452FA5" w:rsidRDefault="00452FA5" w:rsidP="00452FA5">
            <w:pPr>
              <w:rPr>
                <w:b/>
                <w:bCs/>
                <w:color w:val="000000"/>
                <w:sz w:val="22"/>
                <w:szCs w:val="22"/>
              </w:rPr>
            </w:pPr>
            <w:r w:rsidRPr="00452FA5">
              <w:rPr>
                <w:b/>
                <w:bCs/>
                <w:color w:val="000000"/>
                <w:sz w:val="22"/>
                <w:szCs w:val="22"/>
              </w:rPr>
              <w:t># of primary schools</w:t>
            </w:r>
          </w:p>
        </w:tc>
        <w:tc>
          <w:tcPr>
            <w:tcW w:w="1418" w:type="dxa"/>
            <w:tcBorders>
              <w:top w:val="single" w:sz="4" w:space="0" w:color="auto"/>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 of pupils</w:t>
            </w:r>
          </w:p>
        </w:tc>
        <w:tc>
          <w:tcPr>
            <w:tcW w:w="1417" w:type="dxa"/>
            <w:tcBorders>
              <w:top w:val="single" w:sz="4" w:space="0" w:color="auto"/>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 of primary schools</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 of pupils</w:t>
            </w:r>
          </w:p>
        </w:tc>
      </w:tr>
      <w:tr w:rsidR="003259A3" w:rsidRPr="00452FA5" w:rsidTr="003259A3">
        <w:trPr>
          <w:trHeight w:val="288"/>
          <w:tblHeader/>
        </w:trPr>
        <w:tc>
          <w:tcPr>
            <w:tcW w:w="3119" w:type="dxa"/>
            <w:tcBorders>
              <w:top w:val="nil"/>
              <w:left w:val="single" w:sz="4" w:space="0" w:color="auto"/>
              <w:bottom w:val="single" w:sz="4" w:space="0" w:color="auto"/>
              <w:right w:val="single" w:sz="4" w:space="0" w:color="auto"/>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Montenegro-data for 2018/2019</w:t>
            </w:r>
          </w:p>
        </w:tc>
        <w:tc>
          <w:tcPr>
            <w:tcW w:w="1559" w:type="dxa"/>
            <w:tcBorders>
              <w:top w:val="nil"/>
              <w:left w:val="nil"/>
              <w:bottom w:val="single" w:sz="4" w:space="0" w:color="auto"/>
              <w:right w:val="single" w:sz="4" w:space="0" w:color="auto"/>
            </w:tcBorders>
            <w:shd w:val="clear" w:color="000000" w:fill="E2EFDA"/>
            <w:noWrap/>
            <w:vAlign w:val="center"/>
            <w:hideMark/>
          </w:tcPr>
          <w:p w:rsidR="00452FA5" w:rsidRDefault="00452FA5" w:rsidP="00452FA5">
            <w:pPr>
              <w:rPr>
                <w:b/>
                <w:bCs/>
                <w:color w:val="000000"/>
                <w:sz w:val="22"/>
                <w:szCs w:val="22"/>
              </w:rPr>
            </w:pPr>
          </w:p>
          <w:p w:rsidR="00452FA5" w:rsidRPr="00452FA5" w:rsidRDefault="00FB7C1E" w:rsidP="00452FA5">
            <w:pPr>
              <w:rPr>
                <w:b/>
                <w:bCs/>
                <w:color w:val="000000"/>
                <w:sz w:val="22"/>
                <w:szCs w:val="22"/>
              </w:rPr>
            </w:pPr>
            <w:r>
              <w:rPr>
                <w:b/>
                <w:bCs/>
                <w:color w:val="000000"/>
                <w:sz w:val="22"/>
                <w:szCs w:val="22"/>
              </w:rPr>
              <w:t>162</w:t>
            </w:r>
          </w:p>
        </w:tc>
        <w:tc>
          <w:tcPr>
            <w:tcW w:w="1418" w:type="dxa"/>
            <w:tcBorders>
              <w:top w:val="nil"/>
              <w:left w:val="nil"/>
              <w:bottom w:val="single" w:sz="4" w:space="0" w:color="auto"/>
              <w:right w:val="single" w:sz="4" w:space="0" w:color="auto"/>
            </w:tcBorders>
            <w:shd w:val="clear" w:color="000000" w:fill="E2EFDA"/>
            <w:noWrap/>
            <w:vAlign w:val="center"/>
            <w:hideMark/>
          </w:tcPr>
          <w:p w:rsidR="00452FA5" w:rsidRDefault="00452FA5" w:rsidP="00452FA5">
            <w:pPr>
              <w:rPr>
                <w:b/>
                <w:bCs/>
                <w:color w:val="000000"/>
                <w:sz w:val="22"/>
                <w:szCs w:val="22"/>
              </w:rPr>
            </w:pPr>
          </w:p>
          <w:p w:rsidR="00452FA5" w:rsidRPr="00452FA5" w:rsidRDefault="00452FA5" w:rsidP="00452FA5">
            <w:pPr>
              <w:rPr>
                <w:b/>
                <w:bCs/>
                <w:color w:val="000000"/>
                <w:sz w:val="22"/>
                <w:szCs w:val="22"/>
              </w:rPr>
            </w:pPr>
            <w:r w:rsidRPr="00452FA5">
              <w:rPr>
                <w:b/>
                <w:bCs/>
                <w:color w:val="000000"/>
                <w:sz w:val="22"/>
                <w:szCs w:val="22"/>
              </w:rPr>
              <w:t>67</w:t>
            </w:r>
            <w:r w:rsidR="00807546">
              <w:rPr>
                <w:b/>
                <w:bCs/>
                <w:color w:val="000000"/>
                <w:sz w:val="22"/>
                <w:szCs w:val="22"/>
              </w:rPr>
              <w:t> </w:t>
            </w:r>
            <w:r w:rsidRPr="00452FA5">
              <w:rPr>
                <w:b/>
                <w:bCs/>
                <w:color w:val="000000"/>
                <w:sz w:val="22"/>
                <w:szCs w:val="22"/>
              </w:rPr>
              <w:t>700</w:t>
            </w:r>
          </w:p>
        </w:tc>
        <w:tc>
          <w:tcPr>
            <w:tcW w:w="1417" w:type="dxa"/>
            <w:tcBorders>
              <w:top w:val="nil"/>
              <w:left w:val="nil"/>
              <w:bottom w:val="single" w:sz="4" w:space="0" w:color="auto"/>
              <w:right w:val="single" w:sz="4" w:space="0" w:color="auto"/>
            </w:tcBorders>
            <w:shd w:val="clear" w:color="000000" w:fill="E2EFDA"/>
            <w:noWrap/>
            <w:vAlign w:val="center"/>
            <w:hideMark/>
          </w:tcPr>
          <w:p w:rsidR="00452FA5" w:rsidRDefault="00452FA5" w:rsidP="00452FA5">
            <w:pPr>
              <w:rPr>
                <w:b/>
                <w:bCs/>
                <w:color w:val="000000"/>
                <w:sz w:val="22"/>
                <w:szCs w:val="22"/>
              </w:rPr>
            </w:pPr>
          </w:p>
          <w:p w:rsidR="00452FA5" w:rsidRPr="00452FA5" w:rsidRDefault="00452FA5" w:rsidP="00452FA5">
            <w:pPr>
              <w:rPr>
                <w:b/>
                <w:bCs/>
                <w:color w:val="000000"/>
                <w:sz w:val="22"/>
                <w:szCs w:val="22"/>
              </w:rPr>
            </w:pPr>
            <w:r w:rsidRPr="00452FA5">
              <w:rPr>
                <w:b/>
                <w:bCs/>
                <w:color w:val="000000"/>
                <w:sz w:val="22"/>
                <w:szCs w:val="22"/>
              </w:rPr>
              <w:t>100</w:t>
            </w:r>
          </w:p>
        </w:tc>
        <w:tc>
          <w:tcPr>
            <w:tcW w:w="1134" w:type="dxa"/>
            <w:tcBorders>
              <w:top w:val="nil"/>
              <w:left w:val="nil"/>
              <w:bottom w:val="single" w:sz="4" w:space="0" w:color="auto"/>
              <w:right w:val="single" w:sz="4" w:space="0" w:color="auto"/>
            </w:tcBorders>
            <w:shd w:val="clear" w:color="000000" w:fill="E2EFDA"/>
            <w:noWrap/>
            <w:vAlign w:val="bottom"/>
            <w:hideMark/>
          </w:tcPr>
          <w:p w:rsidR="00452FA5" w:rsidRPr="00452FA5" w:rsidRDefault="00452FA5" w:rsidP="00452FA5">
            <w:pPr>
              <w:rPr>
                <w:b/>
                <w:bCs/>
                <w:color w:val="000000"/>
                <w:sz w:val="22"/>
                <w:szCs w:val="22"/>
              </w:rPr>
            </w:pPr>
            <w:r>
              <w:rPr>
                <w:b/>
                <w:bCs/>
                <w:color w:val="000000"/>
                <w:sz w:val="22"/>
                <w:szCs w:val="22"/>
              </w:rPr>
              <w:t>100</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Andrijevica</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D46BB5" w:rsidP="00452FA5">
            <w:pPr>
              <w:rPr>
                <w:color w:val="000000"/>
                <w:sz w:val="22"/>
                <w:szCs w:val="22"/>
              </w:rPr>
            </w:pPr>
            <w:r>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403</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3.29</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0.60</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Berane</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D46BB5" w:rsidP="00452FA5">
            <w:pPr>
              <w:rPr>
                <w:color w:val="000000"/>
                <w:sz w:val="22"/>
                <w:szCs w:val="22"/>
              </w:rPr>
            </w:pPr>
            <w:r>
              <w:rPr>
                <w:color w:val="000000"/>
                <w:sz w:val="22"/>
                <w:szCs w:val="22"/>
              </w:rPr>
              <w:t>8</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w:t>
            </w:r>
            <w:r w:rsidR="00807546">
              <w:rPr>
                <w:color w:val="000000"/>
                <w:sz w:val="22"/>
                <w:szCs w:val="22"/>
              </w:rPr>
              <w:t> </w:t>
            </w:r>
            <w:r w:rsidRPr="00452FA5">
              <w:rPr>
                <w:color w:val="000000"/>
                <w:sz w:val="22"/>
                <w:szCs w:val="22"/>
              </w:rPr>
              <w:t>001</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6.59</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4.43</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Bijelo Polje</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D46BB5" w:rsidP="00452FA5">
            <w:pPr>
              <w:rPr>
                <w:color w:val="000000"/>
                <w:sz w:val="22"/>
                <w:szCs w:val="22"/>
              </w:rPr>
            </w:pPr>
            <w:r>
              <w:rPr>
                <w:color w:val="000000"/>
                <w:sz w:val="22"/>
                <w:szCs w:val="22"/>
              </w:rPr>
              <w:t>17</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4</w:t>
            </w:r>
            <w:r w:rsidR="00807546">
              <w:rPr>
                <w:color w:val="000000"/>
                <w:sz w:val="22"/>
                <w:szCs w:val="22"/>
              </w:rPr>
              <w:t> </w:t>
            </w:r>
            <w:r w:rsidRPr="00452FA5">
              <w:rPr>
                <w:color w:val="000000"/>
                <w:sz w:val="22"/>
                <w:szCs w:val="22"/>
              </w:rPr>
              <w:t>811</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13.65</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7.11</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Gusinje</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306</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1.41</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0.45</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Kolašin</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647</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3.29</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0.96</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Mojkovac</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678</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2.59</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1.00</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Nikšic</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21</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7</w:t>
            </w:r>
            <w:r w:rsidR="00807546">
              <w:rPr>
                <w:color w:val="000000"/>
                <w:sz w:val="22"/>
                <w:szCs w:val="22"/>
              </w:rPr>
              <w:t> </w:t>
            </w:r>
            <w:r w:rsidRPr="00452FA5">
              <w:rPr>
                <w:color w:val="000000"/>
                <w:sz w:val="22"/>
                <w:szCs w:val="22"/>
              </w:rPr>
              <w:t>329</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10.12</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10.83</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Petnjica</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528</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3.76</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0.78</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Plav</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w:t>
            </w:r>
            <w:r w:rsidR="00807546">
              <w:rPr>
                <w:color w:val="000000"/>
                <w:sz w:val="22"/>
                <w:szCs w:val="22"/>
              </w:rPr>
              <w:t> </w:t>
            </w:r>
            <w:r w:rsidRPr="00452FA5">
              <w:rPr>
                <w:color w:val="000000"/>
                <w:sz w:val="22"/>
                <w:szCs w:val="22"/>
              </w:rPr>
              <w:t>035</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2.59</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1.53</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Pljevlja</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14</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2</w:t>
            </w:r>
            <w:r w:rsidR="00807546">
              <w:rPr>
                <w:color w:val="000000"/>
                <w:sz w:val="22"/>
                <w:szCs w:val="22"/>
              </w:rPr>
              <w:t> </w:t>
            </w:r>
            <w:r w:rsidRPr="00452FA5">
              <w:rPr>
                <w:color w:val="000000"/>
                <w:sz w:val="22"/>
                <w:szCs w:val="22"/>
              </w:rPr>
              <w:t>225</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8.71</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3.29</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Plužine</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174</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3.06</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0.26</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xml:space="preserve">Rožaje  </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3</w:t>
            </w:r>
            <w:r w:rsidR="00807546">
              <w:rPr>
                <w:color w:val="000000"/>
                <w:sz w:val="22"/>
                <w:szCs w:val="22"/>
              </w:rPr>
              <w:t> </w:t>
            </w:r>
            <w:r w:rsidRPr="00452FA5">
              <w:rPr>
                <w:color w:val="000000"/>
                <w:sz w:val="22"/>
                <w:szCs w:val="22"/>
              </w:rPr>
              <w:t>184</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5.88</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4.70</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Šavnik</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A447F1" w:rsidP="00452FA5">
            <w:pPr>
              <w:rPr>
                <w:color w:val="000000"/>
                <w:sz w:val="22"/>
                <w:szCs w:val="22"/>
              </w:rPr>
            </w:pPr>
            <w:r>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102</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2.12</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0.15</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Žabljak</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260</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0.47</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0.38</w:t>
            </w:r>
          </w:p>
        </w:tc>
      </w:tr>
      <w:tr w:rsidR="003259A3" w:rsidRPr="00452FA5" w:rsidTr="003259A3">
        <w:trPr>
          <w:trHeight w:val="288"/>
        </w:trPr>
        <w:tc>
          <w:tcPr>
            <w:tcW w:w="3119" w:type="dxa"/>
            <w:tcBorders>
              <w:top w:val="nil"/>
              <w:left w:val="single" w:sz="4" w:space="0" w:color="auto"/>
              <w:bottom w:val="single" w:sz="4" w:space="0" w:color="auto"/>
              <w:right w:val="single" w:sz="4" w:space="0" w:color="auto"/>
            </w:tcBorders>
            <w:shd w:val="clear" w:color="000000" w:fill="E2EFDA"/>
            <w:vAlign w:val="bottom"/>
            <w:hideMark/>
          </w:tcPr>
          <w:p w:rsidR="00452FA5" w:rsidRPr="00452FA5" w:rsidRDefault="00452FA5" w:rsidP="00452FA5">
            <w:pPr>
              <w:rPr>
                <w:b/>
                <w:bCs/>
                <w:color w:val="000000"/>
                <w:sz w:val="22"/>
                <w:szCs w:val="22"/>
              </w:rPr>
            </w:pPr>
            <w:r w:rsidRPr="00452FA5">
              <w:rPr>
                <w:b/>
                <w:bCs/>
                <w:color w:val="000000"/>
                <w:sz w:val="22"/>
                <w:szCs w:val="22"/>
              </w:rPr>
              <w:t>Programme area Montenegro</w:t>
            </w:r>
          </w:p>
        </w:tc>
        <w:tc>
          <w:tcPr>
            <w:tcW w:w="1559" w:type="dxa"/>
            <w:tcBorders>
              <w:top w:val="nil"/>
              <w:left w:val="nil"/>
              <w:bottom w:val="single" w:sz="4" w:space="0" w:color="auto"/>
              <w:right w:val="single" w:sz="4" w:space="0" w:color="auto"/>
            </w:tcBorders>
            <w:shd w:val="clear" w:color="000000" w:fill="E2EFDA"/>
            <w:noWrap/>
            <w:vAlign w:val="center"/>
            <w:hideMark/>
          </w:tcPr>
          <w:p w:rsidR="00452FA5" w:rsidRPr="00452FA5" w:rsidRDefault="00AD3477" w:rsidP="00452FA5">
            <w:pPr>
              <w:rPr>
                <w:b/>
                <w:bCs/>
                <w:color w:val="000000"/>
                <w:sz w:val="22"/>
                <w:szCs w:val="22"/>
              </w:rPr>
            </w:pPr>
            <w:r>
              <w:rPr>
                <w:b/>
                <w:bCs/>
                <w:color w:val="000000"/>
                <w:sz w:val="22"/>
                <w:szCs w:val="22"/>
              </w:rPr>
              <w:t>94</w:t>
            </w:r>
          </w:p>
        </w:tc>
        <w:tc>
          <w:tcPr>
            <w:tcW w:w="1418" w:type="dxa"/>
            <w:tcBorders>
              <w:top w:val="nil"/>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24</w:t>
            </w:r>
            <w:r w:rsidR="00807546">
              <w:rPr>
                <w:b/>
                <w:bCs/>
                <w:color w:val="000000"/>
                <w:sz w:val="22"/>
                <w:szCs w:val="22"/>
              </w:rPr>
              <w:t> </w:t>
            </w:r>
            <w:r w:rsidRPr="00452FA5">
              <w:rPr>
                <w:b/>
                <w:bCs/>
                <w:color w:val="000000"/>
                <w:sz w:val="22"/>
                <w:szCs w:val="22"/>
              </w:rPr>
              <w:t>683</w:t>
            </w:r>
          </w:p>
        </w:tc>
        <w:tc>
          <w:tcPr>
            <w:tcW w:w="1417" w:type="dxa"/>
            <w:tcBorders>
              <w:top w:val="nil"/>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67.53</w:t>
            </w:r>
          </w:p>
        </w:tc>
        <w:tc>
          <w:tcPr>
            <w:tcW w:w="1134" w:type="dxa"/>
            <w:tcBorders>
              <w:top w:val="nil"/>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36.46</w:t>
            </w:r>
          </w:p>
        </w:tc>
      </w:tr>
      <w:tr w:rsidR="003259A3" w:rsidRPr="00452FA5" w:rsidTr="003259A3">
        <w:trPr>
          <w:trHeight w:val="408"/>
        </w:trPr>
        <w:tc>
          <w:tcPr>
            <w:tcW w:w="3119" w:type="dxa"/>
            <w:tcBorders>
              <w:top w:val="nil"/>
              <w:left w:val="single" w:sz="4" w:space="0" w:color="auto"/>
              <w:bottom w:val="single" w:sz="4" w:space="0" w:color="auto"/>
              <w:right w:val="single" w:sz="4" w:space="0" w:color="auto"/>
            </w:tcBorders>
            <w:shd w:val="clear" w:color="000000" w:fill="E2EFDA"/>
            <w:vAlign w:val="center"/>
            <w:hideMark/>
          </w:tcPr>
          <w:p w:rsidR="00452FA5" w:rsidRPr="00452FA5" w:rsidRDefault="00452FA5" w:rsidP="00452FA5">
            <w:pPr>
              <w:rPr>
                <w:b/>
                <w:bCs/>
                <w:color w:val="000000"/>
                <w:sz w:val="22"/>
                <w:szCs w:val="22"/>
              </w:rPr>
            </w:pPr>
            <w:r w:rsidRPr="00452FA5">
              <w:rPr>
                <w:b/>
                <w:bCs/>
                <w:color w:val="000000"/>
                <w:sz w:val="22"/>
                <w:szCs w:val="22"/>
              </w:rPr>
              <w:t>Serbia-data for 2017/2018</w:t>
            </w:r>
          </w:p>
        </w:tc>
        <w:tc>
          <w:tcPr>
            <w:tcW w:w="1559" w:type="dxa"/>
            <w:tcBorders>
              <w:top w:val="nil"/>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sz w:val="22"/>
                <w:szCs w:val="22"/>
              </w:rPr>
            </w:pPr>
            <w:r w:rsidRPr="00452FA5">
              <w:rPr>
                <w:b/>
                <w:bCs/>
                <w:sz w:val="22"/>
                <w:szCs w:val="22"/>
              </w:rPr>
              <w:t>3</w:t>
            </w:r>
            <w:r w:rsidR="00807546">
              <w:rPr>
                <w:b/>
                <w:bCs/>
                <w:sz w:val="22"/>
                <w:szCs w:val="22"/>
              </w:rPr>
              <w:t> </w:t>
            </w:r>
            <w:r w:rsidRPr="00452FA5">
              <w:rPr>
                <w:b/>
                <w:bCs/>
                <w:sz w:val="22"/>
                <w:szCs w:val="22"/>
              </w:rPr>
              <w:t>350</w:t>
            </w:r>
          </w:p>
        </w:tc>
        <w:tc>
          <w:tcPr>
            <w:tcW w:w="1418" w:type="dxa"/>
            <w:tcBorders>
              <w:top w:val="nil"/>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sz w:val="22"/>
                <w:szCs w:val="22"/>
              </w:rPr>
            </w:pPr>
            <w:r w:rsidRPr="00452FA5">
              <w:rPr>
                <w:b/>
                <w:bCs/>
                <w:sz w:val="22"/>
                <w:szCs w:val="22"/>
              </w:rPr>
              <w:t>536</w:t>
            </w:r>
            <w:r w:rsidR="00807546">
              <w:rPr>
                <w:b/>
                <w:bCs/>
                <w:sz w:val="22"/>
                <w:szCs w:val="22"/>
              </w:rPr>
              <w:t> </w:t>
            </w:r>
            <w:r w:rsidRPr="00452FA5">
              <w:rPr>
                <w:b/>
                <w:bCs/>
                <w:sz w:val="22"/>
                <w:szCs w:val="22"/>
              </w:rPr>
              <w:t>528</w:t>
            </w:r>
          </w:p>
        </w:tc>
        <w:tc>
          <w:tcPr>
            <w:tcW w:w="1417" w:type="dxa"/>
            <w:tcBorders>
              <w:top w:val="nil"/>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100</w:t>
            </w:r>
          </w:p>
        </w:tc>
        <w:tc>
          <w:tcPr>
            <w:tcW w:w="1134" w:type="dxa"/>
            <w:tcBorders>
              <w:top w:val="nil"/>
              <w:left w:val="nil"/>
              <w:bottom w:val="single" w:sz="4" w:space="0" w:color="auto"/>
              <w:right w:val="single" w:sz="4" w:space="0" w:color="auto"/>
            </w:tcBorders>
            <w:shd w:val="clear" w:color="000000" w:fill="E2EFDA"/>
            <w:noWrap/>
            <w:vAlign w:val="center"/>
            <w:hideMark/>
          </w:tcPr>
          <w:p w:rsidR="00452FA5" w:rsidRPr="00452FA5" w:rsidRDefault="00452FA5" w:rsidP="00452FA5">
            <w:pPr>
              <w:rPr>
                <w:b/>
                <w:bCs/>
                <w:color w:val="000000"/>
                <w:sz w:val="22"/>
                <w:szCs w:val="22"/>
              </w:rPr>
            </w:pPr>
            <w:r w:rsidRPr="00452FA5">
              <w:rPr>
                <w:b/>
                <w:bCs/>
                <w:color w:val="000000"/>
                <w:sz w:val="22"/>
                <w:szCs w:val="22"/>
              </w:rPr>
              <w:t>100</w:t>
            </w:r>
          </w:p>
        </w:tc>
      </w:tr>
      <w:tr w:rsidR="00452FA5" w:rsidRPr="00452FA5" w:rsidTr="003259A3">
        <w:trPr>
          <w:trHeight w:val="281"/>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b/>
                <w:bCs/>
                <w:color w:val="000000"/>
                <w:sz w:val="22"/>
                <w:szCs w:val="22"/>
              </w:rPr>
            </w:pPr>
            <w:r w:rsidRPr="00452FA5">
              <w:rPr>
                <w:b/>
                <w:bCs/>
                <w:color w:val="000000"/>
                <w:sz w:val="22"/>
                <w:szCs w:val="22"/>
              </w:rPr>
              <w:t>Zlatiborski district</w:t>
            </w:r>
          </w:p>
        </w:tc>
        <w:tc>
          <w:tcPr>
            <w:tcW w:w="1559" w:type="dxa"/>
            <w:tcBorders>
              <w:top w:val="nil"/>
              <w:left w:val="nil"/>
              <w:bottom w:val="single" w:sz="4" w:space="0" w:color="auto"/>
              <w:right w:val="nil"/>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Nova Varoš</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18</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993</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0.54</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0.19</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Priboj</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12</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w:t>
            </w:r>
            <w:r w:rsidR="00807546">
              <w:rPr>
                <w:sz w:val="22"/>
                <w:szCs w:val="22"/>
              </w:rPr>
              <w:t> </w:t>
            </w:r>
            <w:r w:rsidRPr="00452FA5">
              <w:rPr>
                <w:sz w:val="22"/>
                <w:szCs w:val="22"/>
              </w:rPr>
              <w:t>562</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0.36</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0.29</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Prijepolje</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33</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3</w:t>
            </w:r>
            <w:r w:rsidR="00807546">
              <w:rPr>
                <w:sz w:val="22"/>
                <w:szCs w:val="22"/>
              </w:rPr>
              <w:t> </w:t>
            </w:r>
            <w:r w:rsidRPr="00452FA5">
              <w:rPr>
                <w:sz w:val="22"/>
                <w:szCs w:val="22"/>
              </w:rPr>
              <w:t>040</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0.99</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0.57</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Sjenica</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35</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2</w:t>
            </w:r>
            <w:r w:rsidR="00807546">
              <w:rPr>
                <w:sz w:val="22"/>
                <w:szCs w:val="22"/>
              </w:rPr>
              <w:t> </w:t>
            </w:r>
            <w:r w:rsidRPr="00452FA5">
              <w:rPr>
                <w:sz w:val="22"/>
                <w:szCs w:val="22"/>
              </w:rPr>
              <w:t>798</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1.04</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0.52</w:t>
            </w:r>
          </w:p>
        </w:tc>
      </w:tr>
      <w:tr w:rsidR="00452FA5" w:rsidRPr="00452FA5" w:rsidTr="003259A3">
        <w:trPr>
          <w:trHeight w:val="36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b/>
                <w:bCs/>
                <w:color w:val="000000"/>
                <w:sz w:val="22"/>
                <w:szCs w:val="22"/>
              </w:rPr>
            </w:pPr>
            <w:r w:rsidRPr="00452FA5">
              <w:rPr>
                <w:b/>
                <w:bCs/>
                <w:color w:val="000000"/>
                <w:sz w:val="22"/>
                <w:szCs w:val="22"/>
              </w:rPr>
              <w:t>Moravički district</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 </w:t>
            </w:r>
          </w:p>
        </w:tc>
        <w:tc>
          <w:tcPr>
            <w:tcW w:w="1134" w:type="dxa"/>
            <w:tcBorders>
              <w:top w:val="nil"/>
              <w:left w:val="nil"/>
              <w:bottom w:val="nil"/>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Ivanjica</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27</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2</w:t>
            </w:r>
            <w:r w:rsidR="00807546">
              <w:rPr>
                <w:sz w:val="22"/>
                <w:szCs w:val="22"/>
              </w:rPr>
              <w:t> </w:t>
            </w:r>
            <w:r w:rsidRPr="00452FA5">
              <w:rPr>
                <w:sz w:val="22"/>
                <w:szCs w:val="22"/>
              </w:rPr>
              <w:t>286</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0.81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0.43</w:t>
            </w:r>
          </w:p>
        </w:tc>
      </w:tr>
      <w:tr w:rsidR="00452FA5" w:rsidRPr="00452FA5" w:rsidTr="003259A3">
        <w:trPr>
          <w:trHeight w:val="2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b/>
                <w:bCs/>
                <w:color w:val="000000"/>
                <w:sz w:val="22"/>
                <w:szCs w:val="22"/>
              </w:rPr>
            </w:pPr>
            <w:r w:rsidRPr="00452FA5">
              <w:rPr>
                <w:b/>
                <w:bCs/>
                <w:color w:val="000000"/>
                <w:sz w:val="22"/>
                <w:szCs w:val="22"/>
              </w:rPr>
              <w:t>Raški district</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 </w:t>
            </w:r>
          </w:p>
        </w:tc>
        <w:tc>
          <w:tcPr>
            <w:tcW w:w="1134" w:type="dxa"/>
            <w:tcBorders>
              <w:top w:val="nil"/>
              <w:left w:val="nil"/>
              <w:bottom w:val="nil"/>
              <w:right w:val="single" w:sz="4" w:space="0" w:color="auto"/>
            </w:tcBorders>
            <w:shd w:val="clear" w:color="auto" w:fill="auto"/>
            <w:noWrap/>
            <w:vAlign w:val="bottom"/>
            <w:hideMark/>
          </w:tcPr>
          <w:p w:rsidR="00452FA5" w:rsidRPr="00452FA5" w:rsidRDefault="00452FA5" w:rsidP="00452FA5">
            <w:pPr>
              <w:rPr>
                <w:color w:val="000000"/>
                <w:sz w:val="22"/>
                <w:szCs w:val="22"/>
              </w:rPr>
            </w:pPr>
            <w:r w:rsidRPr="00452FA5">
              <w:rPr>
                <w:color w:val="000000"/>
                <w:sz w:val="22"/>
                <w:szCs w:val="22"/>
              </w:rPr>
              <w:t> </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Kraljevo</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61</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9</w:t>
            </w:r>
            <w:r w:rsidR="00807546">
              <w:rPr>
                <w:sz w:val="22"/>
                <w:szCs w:val="22"/>
              </w:rPr>
              <w:t> </w:t>
            </w:r>
            <w:r w:rsidRPr="00452FA5">
              <w:rPr>
                <w:sz w:val="22"/>
                <w:szCs w:val="22"/>
              </w:rPr>
              <w:t>653</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1.82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1.80</w:t>
            </w:r>
          </w:p>
        </w:tc>
      </w:tr>
      <w:tr w:rsidR="00452FA5" w:rsidRPr="00452FA5" w:rsidTr="003259A3">
        <w:trPr>
          <w:trHeight w:val="384"/>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Vrnjačka Banja</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13</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w:t>
            </w:r>
            <w:r w:rsidR="00807546">
              <w:rPr>
                <w:sz w:val="22"/>
                <w:szCs w:val="22"/>
              </w:rPr>
              <w:t> </w:t>
            </w:r>
            <w:r w:rsidRPr="00452FA5">
              <w:rPr>
                <w:sz w:val="22"/>
                <w:szCs w:val="22"/>
              </w:rPr>
              <w:t>936</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0.39</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0.36</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Novi Pazar</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41</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12</w:t>
            </w:r>
            <w:r w:rsidR="00807546">
              <w:rPr>
                <w:sz w:val="22"/>
                <w:szCs w:val="22"/>
              </w:rPr>
              <w:t> </w:t>
            </w:r>
            <w:r w:rsidRPr="00452FA5">
              <w:rPr>
                <w:sz w:val="22"/>
                <w:szCs w:val="22"/>
              </w:rPr>
              <w:t>538</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1.22</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2.34</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Raška</w:t>
            </w:r>
          </w:p>
        </w:tc>
        <w:tc>
          <w:tcPr>
            <w:tcW w:w="1559"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19</w:t>
            </w:r>
          </w:p>
        </w:tc>
        <w:tc>
          <w:tcPr>
            <w:tcW w:w="1418"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w:t>
            </w:r>
            <w:r w:rsidR="00807546">
              <w:rPr>
                <w:sz w:val="22"/>
                <w:szCs w:val="22"/>
              </w:rPr>
              <w:t> </w:t>
            </w:r>
            <w:r w:rsidRPr="00452FA5">
              <w:rPr>
                <w:sz w:val="22"/>
                <w:szCs w:val="22"/>
              </w:rPr>
              <w:t>872</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0.57</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0.35</w:t>
            </w:r>
          </w:p>
        </w:tc>
      </w:tr>
      <w:tr w:rsidR="00452FA5" w:rsidRPr="00452FA5" w:rsidTr="003259A3">
        <w:trPr>
          <w:trHeight w:val="288"/>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52FA5" w:rsidRPr="00452FA5" w:rsidRDefault="00452FA5" w:rsidP="00452FA5">
            <w:pPr>
              <w:rPr>
                <w:color w:val="000000"/>
                <w:sz w:val="22"/>
                <w:szCs w:val="22"/>
              </w:rPr>
            </w:pPr>
            <w:r w:rsidRPr="00452FA5">
              <w:rPr>
                <w:color w:val="000000"/>
                <w:sz w:val="22"/>
                <w:szCs w:val="22"/>
              </w:rPr>
              <w:t>Tutin</w:t>
            </w:r>
          </w:p>
        </w:tc>
        <w:tc>
          <w:tcPr>
            <w:tcW w:w="1559" w:type="dxa"/>
            <w:tcBorders>
              <w:top w:val="nil"/>
              <w:left w:val="nil"/>
              <w:bottom w:val="nil"/>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43</w:t>
            </w:r>
          </w:p>
        </w:tc>
        <w:tc>
          <w:tcPr>
            <w:tcW w:w="1418" w:type="dxa"/>
            <w:tcBorders>
              <w:top w:val="nil"/>
              <w:left w:val="nil"/>
              <w:bottom w:val="nil"/>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4</w:t>
            </w:r>
            <w:r w:rsidR="00807546">
              <w:rPr>
                <w:sz w:val="22"/>
                <w:szCs w:val="22"/>
              </w:rPr>
              <w:t> </w:t>
            </w:r>
            <w:r w:rsidRPr="00452FA5">
              <w:rPr>
                <w:sz w:val="22"/>
                <w:szCs w:val="22"/>
              </w:rPr>
              <w:t>316</w:t>
            </w:r>
          </w:p>
        </w:tc>
        <w:tc>
          <w:tcPr>
            <w:tcW w:w="1417"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1.28</w:t>
            </w:r>
          </w:p>
        </w:tc>
        <w:tc>
          <w:tcPr>
            <w:tcW w:w="1134" w:type="dxa"/>
            <w:tcBorders>
              <w:top w:val="nil"/>
              <w:left w:val="nil"/>
              <w:bottom w:val="single" w:sz="4" w:space="0" w:color="auto"/>
              <w:right w:val="single" w:sz="4" w:space="0" w:color="auto"/>
            </w:tcBorders>
            <w:shd w:val="clear" w:color="auto" w:fill="auto"/>
            <w:noWrap/>
            <w:vAlign w:val="bottom"/>
            <w:hideMark/>
          </w:tcPr>
          <w:p w:rsidR="00452FA5" w:rsidRPr="00452FA5" w:rsidRDefault="00452FA5" w:rsidP="00452FA5">
            <w:pPr>
              <w:rPr>
                <w:sz w:val="22"/>
                <w:szCs w:val="22"/>
              </w:rPr>
            </w:pPr>
            <w:r w:rsidRPr="00452FA5">
              <w:rPr>
                <w:sz w:val="22"/>
                <w:szCs w:val="22"/>
              </w:rPr>
              <w:t>0.80</w:t>
            </w:r>
          </w:p>
        </w:tc>
      </w:tr>
      <w:tr w:rsidR="003259A3" w:rsidRPr="00452FA5" w:rsidTr="003259A3">
        <w:trPr>
          <w:trHeight w:val="288"/>
        </w:trPr>
        <w:tc>
          <w:tcPr>
            <w:tcW w:w="3119" w:type="dxa"/>
            <w:tcBorders>
              <w:top w:val="nil"/>
              <w:left w:val="single" w:sz="4" w:space="0" w:color="auto"/>
              <w:bottom w:val="single" w:sz="4" w:space="0" w:color="auto"/>
              <w:right w:val="single" w:sz="4" w:space="0" w:color="auto"/>
            </w:tcBorders>
            <w:shd w:val="clear" w:color="000000" w:fill="E2EFDA"/>
            <w:vAlign w:val="center"/>
            <w:hideMark/>
          </w:tcPr>
          <w:p w:rsidR="00452FA5" w:rsidRPr="00452FA5" w:rsidRDefault="00452FA5" w:rsidP="00452FA5">
            <w:pPr>
              <w:rPr>
                <w:b/>
                <w:bCs/>
                <w:color w:val="000000"/>
                <w:sz w:val="22"/>
                <w:szCs w:val="22"/>
              </w:rPr>
            </w:pPr>
            <w:r w:rsidRPr="00452FA5">
              <w:rPr>
                <w:b/>
                <w:bCs/>
                <w:color w:val="000000"/>
                <w:sz w:val="22"/>
                <w:szCs w:val="22"/>
              </w:rPr>
              <w:t>Programme area Serbia</w:t>
            </w:r>
          </w:p>
        </w:tc>
        <w:tc>
          <w:tcPr>
            <w:tcW w:w="1559" w:type="dxa"/>
            <w:tcBorders>
              <w:top w:val="single" w:sz="4" w:space="0" w:color="auto"/>
              <w:left w:val="nil"/>
              <w:bottom w:val="single" w:sz="4" w:space="0" w:color="auto"/>
              <w:right w:val="nil"/>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302</w:t>
            </w:r>
          </w:p>
        </w:tc>
        <w:tc>
          <w:tcPr>
            <w:tcW w:w="1418" w:type="dxa"/>
            <w:tcBorders>
              <w:top w:val="single" w:sz="4" w:space="0" w:color="auto"/>
              <w:left w:val="single" w:sz="4" w:space="0" w:color="auto"/>
              <w:bottom w:val="single" w:sz="4" w:space="0" w:color="auto"/>
              <w:right w:val="nil"/>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40</w:t>
            </w:r>
            <w:r w:rsidR="00807546">
              <w:rPr>
                <w:b/>
                <w:bCs/>
                <w:color w:val="000000"/>
                <w:sz w:val="22"/>
                <w:szCs w:val="22"/>
              </w:rPr>
              <w:t> </w:t>
            </w:r>
            <w:r w:rsidRPr="00452FA5">
              <w:rPr>
                <w:b/>
                <w:bCs/>
                <w:color w:val="000000"/>
                <w:sz w:val="22"/>
                <w:szCs w:val="22"/>
              </w:rPr>
              <w:t>994</w:t>
            </w:r>
          </w:p>
        </w:tc>
        <w:tc>
          <w:tcPr>
            <w:tcW w:w="1417" w:type="dxa"/>
            <w:tcBorders>
              <w:top w:val="nil"/>
              <w:left w:val="single" w:sz="4" w:space="0" w:color="auto"/>
              <w:bottom w:val="single" w:sz="4" w:space="0" w:color="auto"/>
              <w:right w:val="single" w:sz="4" w:space="0" w:color="auto"/>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9.01</w:t>
            </w:r>
          </w:p>
        </w:tc>
        <w:tc>
          <w:tcPr>
            <w:tcW w:w="1134" w:type="dxa"/>
            <w:tcBorders>
              <w:top w:val="nil"/>
              <w:left w:val="nil"/>
              <w:bottom w:val="single" w:sz="4" w:space="0" w:color="auto"/>
              <w:right w:val="single" w:sz="4" w:space="0" w:color="auto"/>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7.64</w:t>
            </w:r>
          </w:p>
        </w:tc>
      </w:tr>
      <w:tr w:rsidR="003259A3" w:rsidRPr="00452FA5" w:rsidTr="003259A3">
        <w:trPr>
          <w:trHeight w:val="489"/>
        </w:trPr>
        <w:tc>
          <w:tcPr>
            <w:tcW w:w="3119" w:type="dxa"/>
            <w:tcBorders>
              <w:top w:val="nil"/>
              <w:left w:val="single" w:sz="4" w:space="0" w:color="auto"/>
              <w:bottom w:val="single" w:sz="4" w:space="0" w:color="auto"/>
              <w:right w:val="single" w:sz="4" w:space="0" w:color="auto"/>
            </w:tcBorders>
            <w:shd w:val="clear" w:color="000000" w:fill="E2EFDA"/>
            <w:vAlign w:val="center"/>
            <w:hideMark/>
          </w:tcPr>
          <w:p w:rsidR="00452FA5" w:rsidRDefault="00452FA5" w:rsidP="00452FA5">
            <w:pPr>
              <w:rPr>
                <w:b/>
                <w:bCs/>
                <w:color w:val="000000"/>
                <w:sz w:val="22"/>
                <w:szCs w:val="22"/>
              </w:rPr>
            </w:pPr>
          </w:p>
          <w:p w:rsidR="00452FA5" w:rsidRDefault="00452FA5" w:rsidP="00452FA5">
            <w:pPr>
              <w:rPr>
                <w:b/>
                <w:bCs/>
                <w:color w:val="000000"/>
                <w:sz w:val="22"/>
                <w:szCs w:val="22"/>
              </w:rPr>
            </w:pPr>
          </w:p>
          <w:p w:rsidR="00452FA5" w:rsidRPr="00452FA5" w:rsidRDefault="00452FA5" w:rsidP="00452FA5">
            <w:pPr>
              <w:rPr>
                <w:b/>
                <w:bCs/>
                <w:color w:val="000000"/>
                <w:sz w:val="22"/>
                <w:szCs w:val="22"/>
              </w:rPr>
            </w:pPr>
            <w:r w:rsidRPr="00452FA5">
              <w:rPr>
                <w:b/>
                <w:bCs/>
                <w:color w:val="000000"/>
                <w:sz w:val="22"/>
                <w:szCs w:val="22"/>
              </w:rPr>
              <w:t>Total PROGRAMME AREA</w:t>
            </w:r>
          </w:p>
        </w:tc>
        <w:tc>
          <w:tcPr>
            <w:tcW w:w="1559" w:type="dxa"/>
            <w:tcBorders>
              <w:top w:val="nil"/>
              <w:left w:val="nil"/>
              <w:bottom w:val="single" w:sz="4" w:space="0" w:color="auto"/>
              <w:right w:val="nil"/>
            </w:tcBorders>
            <w:shd w:val="clear" w:color="000000" w:fill="E2EFDA"/>
            <w:noWrap/>
            <w:vAlign w:val="bottom"/>
            <w:hideMark/>
          </w:tcPr>
          <w:p w:rsidR="00452FA5" w:rsidRPr="00452FA5" w:rsidRDefault="00AD3477" w:rsidP="00452FA5">
            <w:pPr>
              <w:rPr>
                <w:b/>
                <w:bCs/>
                <w:color w:val="000000"/>
                <w:sz w:val="22"/>
                <w:szCs w:val="22"/>
              </w:rPr>
            </w:pPr>
            <w:r>
              <w:rPr>
                <w:b/>
                <w:bCs/>
                <w:color w:val="000000"/>
                <w:sz w:val="22"/>
                <w:szCs w:val="22"/>
              </w:rPr>
              <w:t>396</w:t>
            </w:r>
          </w:p>
        </w:tc>
        <w:tc>
          <w:tcPr>
            <w:tcW w:w="1418" w:type="dxa"/>
            <w:tcBorders>
              <w:top w:val="nil"/>
              <w:left w:val="single" w:sz="4" w:space="0" w:color="auto"/>
              <w:bottom w:val="single" w:sz="4" w:space="0" w:color="auto"/>
              <w:right w:val="nil"/>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65</w:t>
            </w:r>
            <w:r w:rsidR="00807546">
              <w:rPr>
                <w:b/>
                <w:bCs/>
                <w:color w:val="000000"/>
                <w:sz w:val="22"/>
                <w:szCs w:val="22"/>
              </w:rPr>
              <w:t> </w:t>
            </w:r>
            <w:r w:rsidRPr="00452FA5">
              <w:rPr>
                <w:b/>
                <w:bCs/>
                <w:color w:val="000000"/>
                <w:sz w:val="22"/>
                <w:szCs w:val="22"/>
              </w:rPr>
              <w:t>677</w:t>
            </w:r>
          </w:p>
        </w:tc>
        <w:tc>
          <w:tcPr>
            <w:tcW w:w="1417" w:type="dxa"/>
            <w:tcBorders>
              <w:top w:val="nil"/>
              <w:left w:val="single" w:sz="4" w:space="0" w:color="auto"/>
              <w:bottom w:val="single" w:sz="4" w:space="0" w:color="auto"/>
              <w:right w:val="single" w:sz="4" w:space="0" w:color="auto"/>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 </w:t>
            </w:r>
          </w:p>
        </w:tc>
        <w:tc>
          <w:tcPr>
            <w:tcW w:w="1134" w:type="dxa"/>
            <w:tcBorders>
              <w:top w:val="nil"/>
              <w:left w:val="nil"/>
              <w:bottom w:val="single" w:sz="4" w:space="0" w:color="auto"/>
              <w:right w:val="single" w:sz="4" w:space="0" w:color="auto"/>
            </w:tcBorders>
            <w:shd w:val="clear" w:color="000000" w:fill="E2EFDA"/>
            <w:noWrap/>
            <w:vAlign w:val="bottom"/>
            <w:hideMark/>
          </w:tcPr>
          <w:p w:rsidR="00452FA5" w:rsidRPr="00452FA5" w:rsidRDefault="00452FA5" w:rsidP="00452FA5">
            <w:pPr>
              <w:rPr>
                <w:b/>
                <w:bCs/>
                <w:color w:val="000000"/>
                <w:sz w:val="22"/>
                <w:szCs w:val="22"/>
              </w:rPr>
            </w:pPr>
            <w:r w:rsidRPr="00452FA5">
              <w:rPr>
                <w:b/>
                <w:bCs/>
                <w:color w:val="000000"/>
                <w:sz w:val="22"/>
                <w:szCs w:val="22"/>
              </w:rPr>
              <w:t> </w:t>
            </w:r>
          </w:p>
        </w:tc>
      </w:tr>
    </w:tbl>
    <w:p w:rsidR="00452FA5" w:rsidRPr="00452FA5" w:rsidRDefault="00452FA5" w:rsidP="00452FA5">
      <w:pPr>
        <w:jc w:val="both"/>
        <w:rPr>
          <w:b/>
          <w:lang w:eastAsia="x-none"/>
        </w:rPr>
      </w:pPr>
    </w:p>
    <w:p w:rsidR="003404A8" w:rsidRDefault="00F37681" w:rsidP="009F2BAB">
      <w:pPr>
        <w:pStyle w:val="Heading3"/>
      </w:pPr>
      <w:bookmarkStart w:id="503" w:name="_Toc262473601"/>
      <w:bookmarkStart w:id="504" w:name="_Toc55243468"/>
      <w:bookmarkStart w:id="505" w:name="_Toc55243597"/>
      <w:bookmarkStart w:id="506" w:name="_Toc55243876"/>
      <w:bookmarkStart w:id="507" w:name="_Toc55244136"/>
      <w:bookmarkStart w:id="508" w:name="_Toc55244376"/>
      <w:bookmarkStart w:id="509" w:name="_Toc55244977"/>
      <w:bookmarkStart w:id="510" w:name="_Toc55245845"/>
      <w:bookmarkStart w:id="511" w:name="_Toc55370701"/>
      <w:bookmarkStart w:id="512" w:name="_Toc55370784"/>
      <w:bookmarkStart w:id="513" w:name="_Toc55371005"/>
      <w:r w:rsidRPr="009F2BAB">
        <w:t>1</w:t>
      </w:r>
      <w:r w:rsidR="0096330C" w:rsidRPr="009F2BAB">
        <w:t>.1</w:t>
      </w:r>
      <w:r w:rsidRPr="009F2BAB">
        <w:t>1</w:t>
      </w:r>
      <w:r w:rsidR="0096330C" w:rsidRPr="009F2BAB">
        <w:t>.2</w:t>
      </w:r>
      <w:r w:rsidR="003404A8" w:rsidRPr="009F2BAB">
        <w:t xml:space="preserve"> Secondary education</w:t>
      </w:r>
      <w:bookmarkEnd w:id="503"/>
      <w:bookmarkEnd w:id="504"/>
      <w:bookmarkEnd w:id="505"/>
      <w:bookmarkEnd w:id="506"/>
      <w:bookmarkEnd w:id="507"/>
      <w:bookmarkEnd w:id="508"/>
      <w:bookmarkEnd w:id="509"/>
      <w:bookmarkEnd w:id="510"/>
      <w:bookmarkEnd w:id="511"/>
      <w:bookmarkEnd w:id="512"/>
      <w:bookmarkEnd w:id="513"/>
    </w:p>
    <w:p w:rsidR="001871EC" w:rsidRPr="001871EC" w:rsidRDefault="001871EC" w:rsidP="001871EC">
      <w:pPr>
        <w:rPr>
          <w:lang w:eastAsia="x-none"/>
        </w:rPr>
      </w:pPr>
    </w:p>
    <w:p w:rsidR="00FB6E25" w:rsidRPr="004638F3" w:rsidRDefault="001871EC" w:rsidP="004638F3">
      <w:pPr>
        <w:jc w:val="both"/>
        <w:rPr>
          <w:lang w:eastAsia="x-none"/>
        </w:rPr>
      </w:pPr>
      <w:r>
        <w:rPr>
          <w:lang w:eastAsia="x-none"/>
        </w:rPr>
        <w:t xml:space="preserve">Overall, there were </w:t>
      </w:r>
      <w:r w:rsidR="00247D41">
        <w:rPr>
          <w:lang w:eastAsia="x-none"/>
        </w:rPr>
        <w:t>57</w:t>
      </w:r>
      <w:r>
        <w:rPr>
          <w:lang w:eastAsia="x-none"/>
        </w:rPr>
        <w:t xml:space="preserve"> secondary education institutions in the programme area</w:t>
      </w:r>
      <w:r w:rsidR="003259A3">
        <w:rPr>
          <w:lang w:eastAsia="x-none"/>
        </w:rPr>
        <w:t xml:space="preserve"> </w:t>
      </w:r>
      <w:r>
        <w:rPr>
          <w:lang w:eastAsia="x-none"/>
        </w:rPr>
        <w:t xml:space="preserve">(33 in Serbia and </w:t>
      </w:r>
      <w:r w:rsidR="00852529">
        <w:rPr>
          <w:lang w:eastAsia="x-none"/>
        </w:rPr>
        <w:t>24</w:t>
      </w:r>
      <w:r>
        <w:rPr>
          <w:lang w:eastAsia="x-none"/>
        </w:rPr>
        <w:t xml:space="preserve"> in Montenegro) attended by 35</w:t>
      </w:r>
      <w:r w:rsidR="00807546">
        <w:rPr>
          <w:lang w:eastAsia="x-none"/>
        </w:rPr>
        <w:t> </w:t>
      </w:r>
      <w:r>
        <w:rPr>
          <w:lang w:eastAsia="x-none"/>
        </w:rPr>
        <w:t>166 pupils (16</w:t>
      </w:r>
      <w:r w:rsidR="00807546">
        <w:rPr>
          <w:lang w:eastAsia="x-none"/>
        </w:rPr>
        <w:t> </w:t>
      </w:r>
      <w:r>
        <w:rPr>
          <w:lang w:eastAsia="x-none"/>
        </w:rPr>
        <w:t>802 in Serbia and 18</w:t>
      </w:r>
      <w:r w:rsidR="00807546">
        <w:rPr>
          <w:lang w:eastAsia="x-none"/>
        </w:rPr>
        <w:t> </w:t>
      </w:r>
      <w:r>
        <w:rPr>
          <w:lang w:eastAsia="x-none"/>
        </w:rPr>
        <w:t>364 in Montenegro). The three districts in Serbia have 6.48</w:t>
      </w:r>
      <w:r w:rsidR="00807546">
        <w:rPr>
          <w:lang w:eastAsia="x-none"/>
        </w:rPr>
        <w:t> </w:t>
      </w:r>
      <w:r>
        <w:rPr>
          <w:lang w:eastAsia="x-none"/>
        </w:rPr>
        <w:t>% of total number of secondary schools and 6.84</w:t>
      </w:r>
      <w:r w:rsidR="00807546">
        <w:rPr>
          <w:lang w:eastAsia="x-none"/>
        </w:rPr>
        <w:t> </w:t>
      </w:r>
      <w:r>
        <w:rPr>
          <w:lang w:eastAsia="x-none"/>
        </w:rPr>
        <w:t xml:space="preserve">% of all pupils in Serbia, while the eligible municipalities in Montenegro have </w:t>
      </w:r>
      <w:r w:rsidR="00D218B8">
        <w:rPr>
          <w:lang w:eastAsia="x-none"/>
        </w:rPr>
        <w:t>45</w:t>
      </w:r>
      <w:r>
        <w:rPr>
          <w:lang w:eastAsia="x-none"/>
        </w:rPr>
        <w:t>.</w:t>
      </w:r>
      <w:r w:rsidR="00D218B8">
        <w:rPr>
          <w:lang w:eastAsia="x-none"/>
        </w:rPr>
        <w:t>2</w:t>
      </w:r>
      <w:r w:rsidR="00807546">
        <w:rPr>
          <w:lang w:eastAsia="x-none"/>
        </w:rPr>
        <w:t> </w:t>
      </w:r>
      <w:r>
        <w:rPr>
          <w:lang w:eastAsia="x-none"/>
        </w:rPr>
        <w:t>% of total number of secondary schools and 65.57</w:t>
      </w:r>
      <w:r w:rsidR="00807546">
        <w:rPr>
          <w:lang w:eastAsia="x-none"/>
        </w:rPr>
        <w:t> </w:t>
      </w:r>
      <w:r>
        <w:rPr>
          <w:lang w:eastAsia="x-none"/>
        </w:rPr>
        <w:t>% of all pupils in Montenegro.</w:t>
      </w:r>
      <w:r w:rsidR="003259A3">
        <w:rPr>
          <w:lang w:eastAsia="x-none"/>
        </w:rPr>
        <w:t xml:space="preserve"> Most secondary schools are located in Kraljevo (9), </w:t>
      </w:r>
      <w:r w:rsidR="00887B7D">
        <w:rPr>
          <w:lang w:eastAsia="x-none"/>
        </w:rPr>
        <w:t xml:space="preserve">Novi Pazar (7), </w:t>
      </w:r>
      <w:r w:rsidR="007835E2">
        <w:rPr>
          <w:lang w:eastAsia="x-none"/>
        </w:rPr>
        <w:t>Nik</w:t>
      </w:r>
      <w:r w:rsidR="007835E2">
        <w:rPr>
          <w:lang w:val="hr-HR" w:eastAsia="x-none"/>
        </w:rPr>
        <w:t>š</w:t>
      </w:r>
      <w:r w:rsidR="007835E2">
        <w:rPr>
          <w:lang w:eastAsia="x-none"/>
        </w:rPr>
        <w:t>ić (5) and Berane</w:t>
      </w:r>
      <w:r w:rsidR="00887B7D">
        <w:rPr>
          <w:lang w:eastAsia="x-none"/>
        </w:rPr>
        <w:t xml:space="preserve"> (</w:t>
      </w:r>
      <w:r w:rsidR="007835E2">
        <w:rPr>
          <w:lang w:eastAsia="x-none"/>
        </w:rPr>
        <w:t>4</w:t>
      </w:r>
      <w:r w:rsidR="00887B7D">
        <w:rPr>
          <w:lang w:eastAsia="x-none"/>
        </w:rPr>
        <w:t>). Gusinje is the only municipality without secondary schools.</w:t>
      </w:r>
    </w:p>
    <w:p w:rsidR="00FB6E25" w:rsidRPr="001871EC" w:rsidRDefault="00FB6E25" w:rsidP="001871EC">
      <w:pPr>
        <w:rPr>
          <w:b/>
          <w:lang w:eastAsia="x-none"/>
        </w:rPr>
      </w:pPr>
    </w:p>
    <w:p w:rsidR="001871EC" w:rsidRPr="001871EC" w:rsidRDefault="001871EC" w:rsidP="001871EC">
      <w:pPr>
        <w:rPr>
          <w:b/>
          <w:lang w:eastAsia="x-none"/>
        </w:rPr>
      </w:pPr>
      <w:r w:rsidRPr="001871EC">
        <w:rPr>
          <w:b/>
          <w:lang w:eastAsia="x-none"/>
        </w:rPr>
        <w:t>Table</w:t>
      </w:r>
      <w:r w:rsidR="00424FD3">
        <w:rPr>
          <w:b/>
          <w:lang w:eastAsia="x-none"/>
        </w:rPr>
        <w:t xml:space="preserve"> 1</w:t>
      </w:r>
      <w:r w:rsidR="00FB163A">
        <w:rPr>
          <w:b/>
          <w:lang w:eastAsia="x-none"/>
        </w:rPr>
        <w:t>6</w:t>
      </w:r>
      <w:r w:rsidRPr="001871EC">
        <w:rPr>
          <w:b/>
          <w:lang w:eastAsia="x-none"/>
        </w:rPr>
        <w:t>: Secondary education</w:t>
      </w:r>
    </w:p>
    <w:tbl>
      <w:tblPr>
        <w:tblW w:w="8647" w:type="dxa"/>
        <w:tblInd w:w="108" w:type="dxa"/>
        <w:tblLook w:val="04A0" w:firstRow="1" w:lastRow="0" w:firstColumn="1" w:lastColumn="0" w:noHBand="0" w:noVBand="1"/>
      </w:tblPr>
      <w:tblGrid>
        <w:gridCol w:w="2410"/>
        <w:gridCol w:w="1559"/>
        <w:gridCol w:w="1418"/>
        <w:gridCol w:w="1417"/>
        <w:gridCol w:w="1843"/>
      </w:tblGrid>
      <w:tr w:rsidR="001871EC" w:rsidRPr="001871EC" w:rsidTr="001871EC">
        <w:trPr>
          <w:trHeight w:val="552"/>
          <w:tblHeader/>
        </w:trPr>
        <w:tc>
          <w:tcPr>
            <w:tcW w:w="241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1871EC" w:rsidRPr="001871EC" w:rsidRDefault="001871EC" w:rsidP="001871EC">
            <w:pPr>
              <w:rPr>
                <w:b/>
                <w:bCs/>
                <w:color w:val="000000"/>
                <w:sz w:val="22"/>
                <w:szCs w:val="22"/>
              </w:rPr>
            </w:pPr>
            <w:r w:rsidRPr="001871EC">
              <w:rPr>
                <w:b/>
                <w:bCs/>
                <w:color w:val="000000"/>
                <w:sz w:val="22"/>
                <w:szCs w:val="22"/>
              </w:rPr>
              <w:t>Territory</w:t>
            </w:r>
          </w:p>
        </w:tc>
        <w:tc>
          <w:tcPr>
            <w:tcW w:w="1559" w:type="dxa"/>
            <w:tcBorders>
              <w:top w:val="single" w:sz="4" w:space="0" w:color="auto"/>
              <w:left w:val="nil"/>
              <w:bottom w:val="single" w:sz="4" w:space="0" w:color="auto"/>
              <w:right w:val="single" w:sz="4" w:space="0" w:color="auto"/>
            </w:tcBorders>
            <w:shd w:val="clear" w:color="000000" w:fill="E2EFDA"/>
            <w:vAlign w:val="center"/>
            <w:hideMark/>
          </w:tcPr>
          <w:p w:rsidR="001871EC" w:rsidRPr="001871EC" w:rsidRDefault="001871EC" w:rsidP="001871EC">
            <w:pPr>
              <w:rPr>
                <w:b/>
                <w:bCs/>
                <w:color w:val="000000"/>
                <w:sz w:val="22"/>
                <w:szCs w:val="22"/>
              </w:rPr>
            </w:pPr>
            <w:r w:rsidRPr="001871EC">
              <w:rPr>
                <w:b/>
                <w:bCs/>
                <w:color w:val="000000"/>
                <w:sz w:val="22"/>
                <w:szCs w:val="22"/>
              </w:rPr>
              <w:t># of secondary schools</w:t>
            </w:r>
          </w:p>
        </w:tc>
        <w:tc>
          <w:tcPr>
            <w:tcW w:w="1418" w:type="dxa"/>
            <w:tcBorders>
              <w:top w:val="single" w:sz="4" w:space="0" w:color="auto"/>
              <w:left w:val="nil"/>
              <w:bottom w:val="single" w:sz="4" w:space="0" w:color="auto"/>
              <w:right w:val="single" w:sz="4" w:space="0" w:color="auto"/>
            </w:tcBorders>
            <w:shd w:val="clear" w:color="000000" w:fill="E2EFDA"/>
            <w:noWrap/>
            <w:vAlign w:val="center"/>
            <w:hideMark/>
          </w:tcPr>
          <w:p w:rsidR="001871EC" w:rsidRPr="001871EC" w:rsidRDefault="001871EC" w:rsidP="001871EC">
            <w:pPr>
              <w:rPr>
                <w:b/>
                <w:bCs/>
                <w:color w:val="000000"/>
                <w:sz w:val="22"/>
                <w:szCs w:val="22"/>
              </w:rPr>
            </w:pPr>
            <w:r w:rsidRPr="001871EC">
              <w:rPr>
                <w:b/>
                <w:bCs/>
                <w:color w:val="000000"/>
                <w:sz w:val="22"/>
                <w:szCs w:val="22"/>
              </w:rPr>
              <w:t># of pupils</w:t>
            </w:r>
          </w:p>
        </w:tc>
        <w:tc>
          <w:tcPr>
            <w:tcW w:w="1417" w:type="dxa"/>
            <w:tcBorders>
              <w:top w:val="single" w:sz="4" w:space="0" w:color="auto"/>
              <w:left w:val="nil"/>
              <w:bottom w:val="single" w:sz="4" w:space="0" w:color="auto"/>
              <w:right w:val="single" w:sz="4" w:space="0" w:color="auto"/>
            </w:tcBorders>
            <w:shd w:val="clear" w:color="000000" w:fill="E2EFDA"/>
            <w:noWrap/>
            <w:vAlign w:val="center"/>
            <w:hideMark/>
          </w:tcPr>
          <w:p w:rsidR="001871EC" w:rsidRPr="001871EC" w:rsidRDefault="001871EC" w:rsidP="001871EC">
            <w:pPr>
              <w:rPr>
                <w:b/>
                <w:bCs/>
                <w:color w:val="000000"/>
                <w:sz w:val="22"/>
                <w:szCs w:val="22"/>
              </w:rPr>
            </w:pPr>
            <w:r w:rsidRPr="001871EC">
              <w:rPr>
                <w:b/>
                <w:bCs/>
                <w:color w:val="000000"/>
                <w:sz w:val="22"/>
                <w:szCs w:val="22"/>
              </w:rPr>
              <w:t>% of secondar schools</w:t>
            </w:r>
          </w:p>
        </w:tc>
        <w:tc>
          <w:tcPr>
            <w:tcW w:w="1843" w:type="dxa"/>
            <w:tcBorders>
              <w:top w:val="single" w:sz="4" w:space="0" w:color="auto"/>
              <w:left w:val="nil"/>
              <w:bottom w:val="single" w:sz="4" w:space="0" w:color="auto"/>
              <w:right w:val="single" w:sz="4" w:space="0" w:color="auto"/>
            </w:tcBorders>
            <w:shd w:val="clear" w:color="000000" w:fill="E2EFDA"/>
            <w:noWrap/>
            <w:vAlign w:val="center"/>
            <w:hideMark/>
          </w:tcPr>
          <w:p w:rsidR="001871EC" w:rsidRPr="001871EC" w:rsidRDefault="001871EC" w:rsidP="001871EC">
            <w:pPr>
              <w:ind w:left="235"/>
              <w:rPr>
                <w:b/>
                <w:bCs/>
                <w:color w:val="000000"/>
                <w:sz w:val="22"/>
                <w:szCs w:val="22"/>
              </w:rPr>
            </w:pPr>
            <w:r w:rsidRPr="001871EC">
              <w:rPr>
                <w:b/>
                <w:bCs/>
                <w:color w:val="000000"/>
                <w:sz w:val="22"/>
                <w:szCs w:val="22"/>
              </w:rPr>
              <w:t>% of pupils</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000000" w:fill="E2EFDA"/>
            <w:noWrap/>
            <w:vAlign w:val="bottom"/>
            <w:hideMark/>
          </w:tcPr>
          <w:p w:rsidR="001871EC" w:rsidRPr="001871EC" w:rsidRDefault="001871EC" w:rsidP="001871EC">
            <w:pPr>
              <w:rPr>
                <w:b/>
                <w:bCs/>
                <w:color w:val="000000"/>
                <w:sz w:val="22"/>
                <w:szCs w:val="22"/>
              </w:rPr>
            </w:pPr>
            <w:r w:rsidRPr="001871EC">
              <w:rPr>
                <w:b/>
                <w:bCs/>
                <w:color w:val="000000"/>
                <w:sz w:val="22"/>
                <w:szCs w:val="22"/>
              </w:rPr>
              <w:t>Montenegro-data for 2018/2019</w:t>
            </w:r>
          </w:p>
        </w:tc>
        <w:tc>
          <w:tcPr>
            <w:tcW w:w="1559" w:type="dxa"/>
            <w:tcBorders>
              <w:top w:val="nil"/>
              <w:left w:val="nil"/>
              <w:bottom w:val="single" w:sz="4" w:space="0" w:color="auto"/>
              <w:right w:val="single" w:sz="4" w:space="0" w:color="auto"/>
            </w:tcBorders>
            <w:shd w:val="clear" w:color="000000" w:fill="E2EFDA"/>
            <w:noWrap/>
            <w:vAlign w:val="center"/>
            <w:hideMark/>
          </w:tcPr>
          <w:p w:rsidR="001871EC" w:rsidRDefault="001871EC" w:rsidP="001871EC">
            <w:pPr>
              <w:rPr>
                <w:b/>
                <w:bCs/>
                <w:color w:val="000000"/>
                <w:sz w:val="22"/>
                <w:szCs w:val="22"/>
              </w:rPr>
            </w:pPr>
          </w:p>
          <w:p w:rsidR="001871EC" w:rsidRPr="001871EC" w:rsidRDefault="001871EC" w:rsidP="001871EC">
            <w:pPr>
              <w:rPr>
                <w:b/>
                <w:bCs/>
                <w:color w:val="000000"/>
                <w:sz w:val="22"/>
                <w:szCs w:val="22"/>
              </w:rPr>
            </w:pPr>
            <w:r w:rsidRPr="001871EC">
              <w:rPr>
                <w:b/>
                <w:bCs/>
                <w:color w:val="000000"/>
                <w:sz w:val="22"/>
                <w:szCs w:val="22"/>
              </w:rPr>
              <w:t>53</w:t>
            </w:r>
          </w:p>
        </w:tc>
        <w:tc>
          <w:tcPr>
            <w:tcW w:w="1418" w:type="dxa"/>
            <w:tcBorders>
              <w:top w:val="nil"/>
              <w:left w:val="nil"/>
              <w:bottom w:val="single" w:sz="4" w:space="0" w:color="auto"/>
              <w:right w:val="single" w:sz="4" w:space="0" w:color="auto"/>
            </w:tcBorders>
            <w:shd w:val="clear" w:color="000000" w:fill="E2EFDA"/>
            <w:noWrap/>
            <w:vAlign w:val="center"/>
            <w:hideMark/>
          </w:tcPr>
          <w:p w:rsidR="001871EC" w:rsidRDefault="001871EC" w:rsidP="001871EC">
            <w:pPr>
              <w:rPr>
                <w:b/>
                <w:bCs/>
                <w:color w:val="000000"/>
                <w:sz w:val="22"/>
                <w:szCs w:val="22"/>
              </w:rPr>
            </w:pPr>
          </w:p>
          <w:p w:rsidR="001871EC" w:rsidRPr="001871EC" w:rsidRDefault="001871EC" w:rsidP="001871EC">
            <w:pPr>
              <w:rPr>
                <w:b/>
                <w:bCs/>
                <w:color w:val="000000"/>
                <w:sz w:val="22"/>
                <w:szCs w:val="22"/>
              </w:rPr>
            </w:pPr>
            <w:r w:rsidRPr="001871EC">
              <w:rPr>
                <w:b/>
                <w:bCs/>
                <w:color w:val="000000"/>
                <w:sz w:val="22"/>
                <w:szCs w:val="22"/>
              </w:rPr>
              <w:t>28</w:t>
            </w:r>
            <w:r w:rsidR="00807546">
              <w:rPr>
                <w:b/>
                <w:bCs/>
                <w:color w:val="000000"/>
                <w:sz w:val="22"/>
                <w:szCs w:val="22"/>
              </w:rPr>
              <w:t> </w:t>
            </w:r>
            <w:r w:rsidRPr="001871EC">
              <w:rPr>
                <w:b/>
                <w:bCs/>
                <w:color w:val="000000"/>
                <w:sz w:val="22"/>
                <w:szCs w:val="22"/>
              </w:rPr>
              <w:t>008</w:t>
            </w:r>
          </w:p>
        </w:tc>
        <w:tc>
          <w:tcPr>
            <w:tcW w:w="1417" w:type="dxa"/>
            <w:tcBorders>
              <w:top w:val="nil"/>
              <w:left w:val="nil"/>
              <w:bottom w:val="single" w:sz="4" w:space="0" w:color="auto"/>
              <w:right w:val="single" w:sz="4" w:space="0" w:color="auto"/>
            </w:tcBorders>
            <w:shd w:val="clear" w:color="000000" w:fill="E2EFDA"/>
            <w:noWrap/>
            <w:vAlign w:val="center"/>
            <w:hideMark/>
          </w:tcPr>
          <w:p w:rsidR="001871EC" w:rsidRDefault="001871EC" w:rsidP="001871EC">
            <w:pPr>
              <w:rPr>
                <w:b/>
                <w:bCs/>
                <w:color w:val="000000"/>
                <w:sz w:val="22"/>
                <w:szCs w:val="22"/>
              </w:rPr>
            </w:pPr>
          </w:p>
          <w:p w:rsidR="001871EC" w:rsidRPr="001871EC" w:rsidRDefault="001871EC" w:rsidP="001871EC">
            <w:pPr>
              <w:rPr>
                <w:b/>
                <w:bCs/>
                <w:color w:val="000000"/>
                <w:sz w:val="22"/>
                <w:szCs w:val="22"/>
              </w:rPr>
            </w:pPr>
            <w:r>
              <w:rPr>
                <w:b/>
                <w:bCs/>
                <w:color w:val="000000"/>
                <w:sz w:val="22"/>
                <w:szCs w:val="22"/>
              </w:rPr>
              <w:t>100</w:t>
            </w:r>
          </w:p>
        </w:tc>
        <w:tc>
          <w:tcPr>
            <w:tcW w:w="1843"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ind w:left="235"/>
              <w:rPr>
                <w:b/>
                <w:bCs/>
                <w:color w:val="000000"/>
                <w:sz w:val="22"/>
                <w:szCs w:val="22"/>
              </w:rPr>
            </w:pPr>
            <w:r w:rsidRPr="001871EC">
              <w:rPr>
                <w:b/>
                <w:bCs/>
                <w:color w:val="000000"/>
                <w:sz w:val="22"/>
                <w:szCs w:val="22"/>
              </w:rPr>
              <w:t>100</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Andrijevica</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283</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1.01</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Berane</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w:t>
            </w:r>
            <w:r w:rsidR="00807546">
              <w:rPr>
                <w:color w:val="000000"/>
                <w:sz w:val="22"/>
                <w:szCs w:val="22"/>
              </w:rPr>
              <w:t> </w:t>
            </w:r>
            <w:r w:rsidRPr="001871EC">
              <w:rPr>
                <w:color w:val="000000"/>
                <w:sz w:val="22"/>
                <w:szCs w:val="22"/>
              </w:rPr>
              <w:t>080</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13.21</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11.00</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Bijelo Polje</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w:t>
            </w:r>
            <w:r w:rsidR="00807546">
              <w:rPr>
                <w:color w:val="000000"/>
                <w:sz w:val="22"/>
                <w:szCs w:val="22"/>
              </w:rPr>
              <w:t> </w:t>
            </w:r>
            <w:r w:rsidRPr="001871EC">
              <w:rPr>
                <w:color w:val="000000"/>
                <w:sz w:val="22"/>
                <w:szCs w:val="22"/>
              </w:rPr>
              <w:t>233</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9.43</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11.54</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Gusinje</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0.00</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Kolašin</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466</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1.66</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Mojkovac</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533</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1.90</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807546" w:rsidRDefault="001871EC" w:rsidP="001871EC">
            <w:pPr>
              <w:rPr>
                <w:color w:val="000000"/>
                <w:sz w:val="22"/>
                <w:szCs w:val="22"/>
              </w:rPr>
            </w:pPr>
            <w:r w:rsidRPr="001871EC">
              <w:rPr>
                <w:color w:val="000000"/>
                <w:sz w:val="22"/>
                <w:szCs w:val="22"/>
              </w:rPr>
              <w:t>Nikši</w:t>
            </w:r>
            <w:r w:rsidR="00807546">
              <w:rPr>
                <w:color w:val="000000"/>
                <w:sz w:val="22"/>
                <w:szCs w:val="22"/>
                <w:lang w:val="hr-HR"/>
              </w:rPr>
              <w:t>ć</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5</w:t>
            </w:r>
            <w:r w:rsidR="00807546">
              <w:rPr>
                <w:color w:val="000000"/>
                <w:sz w:val="22"/>
                <w:szCs w:val="22"/>
              </w:rPr>
              <w:t> </w:t>
            </w:r>
            <w:r w:rsidRPr="001871EC">
              <w:rPr>
                <w:color w:val="000000"/>
                <w:sz w:val="22"/>
                <w:szCs w:val="22"/>
              </w:rPr>
              <w:t>553</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16.98</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19.83</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Petnjica</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236</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0.84</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Plav</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983</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3.51</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Pljevlja</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1</w:t>
            </w:r>
            <w:r w:rsidR="00807546">
              <w:rPr>
                <w:color w:val="000000"/>
                <w:sz w:val="22"/>
                <w:szCs w:val="22"/>
              </w:rPr>
              <w:t> </w:t>
            </w:r>
            <w:r w:rsidRPr="001871EC">
              <w:rPr>
                <w:color w:val="000000"/>
                <w:sz w:val="22"/>
                <w:szCs w:val="22"/>
              </w:rPr>
              <w:t>931</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5.66</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6.89</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Plužine</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138</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0.49</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xml:space="preserve">Rožaje  </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1</w:t>
            </w:r>
            <w:r w:rsidR="00807546">
              <w:rPr>
                <w:color w:val="000000"/>
                <w:sz w:val="22"/>
                <w:szCs w:val="22"/>
              </w:rPr>
              <w:t> </w:t>
            </w:r>
            <w:r w:rsidRPr="001871EC">
              <w:rPr>
                <w:color w:val="000000"/>
                <w:sz w:val="22"/>
                <w:szCs w:val="22"/>
              </w:rPr>
              <w:t>743</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5.66</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6.22</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Šavnik</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28</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0.10</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Žabljak</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0817F4" w:rsidP="001871EC">
            <w:pPr>
              <w:rPr>
                <w:color w:val="000000"/>
                <w:sz w:val="22"/>
                <w:szCs w:val="22"/>
              </w:rPr>
            </w:pPr>
            <w:r>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157</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3.77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0.56</w:t>
            </w:r>
          </w:p>
        </w:tc>
      </w:tr>
      <w:tr w:rsidR="001871EC" w:rsidRPr="001871EC" w:rsidTr="001871EC">
        <w:trPr>
          <w:trHeight w:val="564"/>
        </w:trPr>
        <w:tc>
          <w:tcPr>
            <w:tcW w:w="2410" w:type="dxa"/>
            <w:tcBorders>
              <w:top w:val="nil"/>
              <w:left w:val="single" w:sz="4" w:space="0" w:color="auto"/>
              <w:bottom w:val="single" w:sz="4" w:space="0" w:color="auto"/>
              <w:right w:val="single" w:sz="4" w:space="0" w:color="auto"/>
            </w:tcBorders>
            <w:shd w:val="clear" w:color="000000" w:fill="E2EFDA"/>
            <w:vAlign w:val="bottom"/>
            <w:hideMark/>
          </w:tcPr>
          <w:p w:rsidR="001871EC" w:rsidRPr="001871EC" w:rsidRDefault="001871EC" w:rsidP="001871EC">
            <w:pPr>
              <w:rPr>
                <w:b/>
                <w:bCs/>
                <w:color w:val="000000"/>
                <w:sz w:val="22"/>
                <w:szCs w:val="22"/>
              </w:rPr>
            </w:pPr>
            <w:r w:rsidRPr="001871EC">
              <w:rPr>
                <w:b/>
                <w:bCs/>
                <w:color w:val="000000"/>
                <w:sz w:val="22"/>
                <w:szCs w:val="22"/>
              </w:rPr>
              <w:t>Programme area Montenegro</w:t>
            </w:r>
          </w:p>
        </w:tc>
        <w:tc>
          <w:tcPr>
            <w:tcW w:w="1559" w:type="dxa"/>
            <w:tcBorders>
              <w:top w:val="nil"/>
              <w:left w:val="nil"/>
              <w:bottom w:val="single" w:sz="4" w:space="0" w:color="auto"/>
              <w:right w:val="single" w:sz="4" w:space="0" w:color="auto"/>
            </w:tcBorders>
            <w:shd w:val="clear" w:color="000000" w:fill="E2EFDA"/>
            <w:noWrap/>
            <w:vAlign w:val="center"/>
            <w:hideMark/>
          </w:tcPr>
          <w:p w:rsidR="001871EC" w:rsidRPr="001871EC" w:rsidRDefault="000817F4" w:rsidP="001871EC">
            <w:pPr>
              <w:rPr>
                <w:b/>
                <w:bCs/>
                <w:color w:val="000000"/>
                <w:sz w:val="22"/>
                <w:szCs w:val="22"/>
              </w:rPr>
            </w:pPr>
            <w:r>
              <w:rPr>
                <w:b/>
                <w:bCs/>
                <w:color w:val="000000"/>
                <w:sz w:val="22"/>
                <w:szCs w:val="22"/>
              </w:rPr>
              <w:t>24</w:t>
            </w:r>
          </w:p>
        </w:tc>
        <w:tc>
          <w:tcPr>
            <w:tcW w:w="1418" w:type="dxa"/>
            <w:tcBorders>
              <w:top w:val="nil"/>
              <w:left w:val="nil"/>
              <w:bottom w:val="single" w:sz="4" w:space="0" w:color="auto"/>
              <w:right w:val="single" w:sz="4" w:space="0" w:color="auto"/>
            </w:tcBorders>
            <w:shd w:val="clear" w:color="000000" w:fill="E2EFDA"/>
            <w:noWrap/>
            <w:vAlign w:val="center"/>
            <w:hideMark/>
          </w:tcPr>
          <w:p w:rsidR="001871EC" w:rsidRPr="001871EC" w:rsidRDefault="001871EC" w:rsidP="001871EC">
            <w:pPr>
              <w:rPr>
                <w:b/>
                <w:bCs/>
                <w:color w:val="000000"/>
                <w:sz w:val="22"/>
                <w:szCs w:val="22"/>
              </w:rPr>
            </w:pPr>
            <w:r w:rsidRPr="001871EC">
              <w:rPr>
                <w:b/>
                <w:bCs/>
                <w:color w:val="000000"/>
                <w:sz w:val="22"/>
                <w:szCs w:val="22"/>
              </w:rPr>
              <w:t>18</w:t>
            </w:r>
            <w:r w:rsidR="00807546">
              <w:rPr>
                <w:b/>
                <w:bCs/>
                <w:color w:val="000000"/>
                <w:sz w:val="22"/>
                <w:szCs w:val="22"/>
              </w:rPr>
              <w:t> </w:t>
            </w:r>
            <w:r w:rsidRPr="001871EC">
              <w:rPr>
                <w:b/>
                <w:bCs/>
                <w:color w:val="000000"/>
                <w:sz w:val="22"/>
                <w:szCs w:val="22"/>
              </w:rPr>
              <w:t>364</w:t>
            </w:r>
          </w:p>
        </w:tc>
        <w:tc>
          <w:tcPr>
            <w:tcW w:w="1417" w:type="dxa"/>
            <w:tcBorders>
              <w:top w:val="nil"/>
              <w:left w:val="nil"/>
              <w:bottom w:val="single" w:sz="4" w:space="0" w:color="auto"/>
              <w:right w:val="single" w:sz="4" w:space="0" w:color="auto"/>
            </w:tcBorders>
            <w:shd w:val="clear" w:color="000000" w:fill="E2EFDA"/>
            <w:noWrap/>
            <w:vAlign w:val="center"/>
            <w:hideMark/>
          </w:tcPr>
          <w:p w:rsidR="001871EC" w:rsidRPr="001871EC" w:rsidRDefault="001871EC" w:rsidP="001871EC">
            <w:pPr>
              <w:rPr>
                <w:b/>
                <w:bCs/>
                <w:color w:val="000000"/>
                <w:sz w:val="22"/>
                <w:szCs w:val="22"/>
              </w:rPr>
            </w:pPr>
            <w:r w:rsidRPr="001871EC">
              <w:rPr>
                <w:b/>
                <w:bCs/>
                <w:color w:val="000000"/>
                <w:sz w:val="22"/>
                <w:szCs w:val="22"/>
              </w:rPr>
              <w:t>81.13</w:t>
            </w:r>
          </w:p>
        </w:tc>
        <w:tc>
          <w:tcPr>
            <w:tcW w:w="1843" w:type="dxa"/>
            <w:tcBorders>
              <w:top w:val="nil"/>
              <w:left w:val="nil"/>
              <w:bottom w:val="single" w:sz="4" w:space="0" w:color="auto"/>
              <w:right w:val="single" w:sz="4" w:space="0" w:color="auto"/>
            </w:tcBorders>
            <w:shd w:val="clear" w:color="000000" w:fill="E2EFDA"/>
            <w:noWrap/>
            <w:vAlign w:val="center"/>
            <w:hideMark/>
          </w:tcPr>
          <w:p w:rsidR="001871EC" w:rsidRPr="001871EC" w:rsidRDefault="001871EC" w:rsidP="001871EC">
            <w:pPr>
              <w:ind w:left="235"/>
              <w:rPr>
                <w:b/>
                <w:bCs/>
                <w:color w:val="000000"/>
                <w:sz w:val="22"/>
                <w:szCs w:val="22"/>
              </w:rPr>
            </w:pPr>
            <w:r w:rsidRPr="001871EC">
              <w:rPr>
                <w:b/>
                <w:bCs/>
                <w:color w:val="000000"/>
                <w:sz w:val="22"/>
                <w:szCs w:val="22"/>
              </w:rPr>
              <w:t>65.57</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000000" w:fill="E2EFDA"/>
            <w:vAlign w:val="center"/>
            <w:hideMark/>
          </w:tcPr>
          <w:p w:rsidR="001871EC" w:rsidRPr="001871EC" w:rsidRDefault="001871EC" w:rsidP="001871EC">
            <w:pPr>
              <w:rPr>
                <w:b/>
                <w:bCs/>
                <w:color w:val="000000"/>
                <w:sz w:val="22"/>
                <w:szCs w:val="22"/>
              </w:rPr>
            </w:pPr>
            <w:r w:rsidRPr="001871EC">
              <w:rPr>
                <w:b/>
                <w:bCs/>
                <w:color w:val="000000"/>
                <w:sz w:val="22"/>
                <w:szCs w:val="22"/>
              </w:rPr>
              <w:t>Serbia-data for 2017/2018</w:t>
            </w:r>
          </w:p>
        </w:tc>
        <w:tc>
          <w:tcPr>
            <w:tcW w:w="1559"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sz w:val="22"/>
                <w:szCs w:val="22"/>
              </w:rPr>
            </w:pPr>
            <w:r w:rsidRPr="001871EC">
              <w:rPr>
                <w:b/>
                <w:bCs/>
                <w:sz w:val="22"/>
                <w:szCs w:val="22"/>
              </w:rPr>
              <w:t>509</w:t>
            </w:r>
          </w:p>
        </w:tc>
        <w:tc>
          <w:tcPr>
            <w:tcW w:w="1418"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sz w:val="22"/>
                <w:szCs w:val="22"/>
              </w:rPr>
            </w:pPr>
            <w:r w:rsidRPr="001871EC">
              <w:rPr>
                <w:b/>
                <w:bCs/>
                <w:sz w:val="22"/>
                <w:szCs w:val="22"/>
              </w:rPr>
              <w:t>245</w:t>
            </w:r>
            <w:r w:rsidR="00807546">
              <w:rPr>
                <w:b/>
                <w:bCs/>
                <w:sz w:val="22"/>
                <w:szCs w:val="22"/>
              </w:rPr>
              <w:t> </w:t>
            </w:r>
            <w:r w:rsidRPr="001871EC">
              <w:rPr>
                <w:b/>
                <w:bCs/>
                <w:sz w:val="22"/>
                <w:szCs w:val="22"/>
              </w:rPr>
              <w:t>714</w:t>
            </w:r>
          </w:p>
        </w:tc>
        <w:tc>
          <w:tcPr>
            <w:tcW w:w="1417"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color w:val="000000"/>
                <w:sz w:val="22"/>
                <w:szCs w:val="22"/>
              </w:rPr>
            </w:pPr>
            <w:r w:rsidRPr="001871EC">
              <w:rPr>
                <w:b/>
                <w:bCs/>
                <w:color w:val="000000"/>
                <w:sz w:val="22"/>
                <w:szCs w:val="22"/>
              </w:rPr>
              <w:t> </w:t>
            </w:r>
          </w:p>
        </w:tc>
        <w:tc>
          <w:tcPr>
            <w:tcW w:w="1843"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ind w:left="235"/>
              <w:rPr>
                <w:b/>
                <w:bCs/>
                <w:color w:val="000000"/>
                <w:sz w:val="22"/>
                <w:szCs w:val="22"/>
              </w:rPr>
            </w:pPr>
            <w:r w:rsidRPr="001871EC">
              <w:rPr>
                <w:b/>
                <w:bCs/>
                <w:color w:val="000000"/>
                <w:sz w:val="22"/>
                <w:szCs w:val="22"/>
              </w:rPr>
              <w:t> </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b/>
                <w:bCs/>
                <w:color w:val="000000"/>
                <w:sz w:val="22"/>
                <w:szCs w:val="22"/>
              </w:rPr>
            </w:pPr>
            <w:r w:rsidRPr="001871EC">
              <w:rPr>
                <w:b/>
                <w:bCs/>
                <w:color w:val="000000"/>
                <w:sz w:val="22"/>
                <w:szCs w:val="22"/>
              </w:rPr>
              <w:t>Zlatiborski district</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 </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Nova Varoš</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395</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0.39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0.16</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Priboj</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712</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0.39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0.29</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Prijepolje</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1</w:t>
            </w:r>
            <w:r w:rsidR="00807546">
              <w:rPr>
                <w:sz w:val="22"/>
                <w:szCs w:val="22"/>
              </w:rPr>
              <w:t> </w:t>
            </w:r>
            <w:r w:rsidRPr="001871EC">
              <w:rPr>
                <w:sz w:val="22"/>
                <w:szCs w:val="22"/>
              </w:rPr>
              <w:t>058</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0.59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0.43</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Sjenica</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919</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0.39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0.37</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b/>
                <w:bCs/>
                <w:color w:val="000000"/>
                <w:sz w:val="22"/>
                <w:szCs w:val="22"/>
              </w:rPr>
            </w:pPr>
            <w:r w:rsidRPr="001871EC">
              <w:rPr>
                <w:b/>
                <w:bCs/>
                <w:color w:val="000000"/>
                <w:sz w:val="22"/>
                <w:szCs w:val="22"/>
              </w:rPr>
              <w:t>Moravički district</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 </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Ivanjica</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902</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0.39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0.37</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b/>
                <w:bCs/>
                <w:color w:val="000000"/>
                <w:sz w:val="22"/>
                <w:szCs w:val="22"/>
              </w:rPr>
            </w:pPr>
            <w:r w:rsidRPr="001871EC">
              <w:rPr>
                <w:b/>
                <w:bCs/>
                <w:color w:val="000000"/>
                <w:sz w:val="22"/>
                <w:szCs w:val="22"/>
              </w:rPr>
              <w:t>Raški district</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color w:val="000000"/>
                <w:sz w:val="22"/>
                <w:szCs w:val="22"/>
              </w:rPr>
            </w:pPr>
            <w:r w:rsidRPr="001871EC">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color w:val="000000"/>
                <w:sz w:val="22"/>
                <w:szCs w:val="22"/>
              </w:rPr>
            </w:pPr>
            <w:r w:rsidRPr="001871EC">
              <w:rPr>
                <w:color w:val="000000"/>
                <w:sz w:val="22"/>
                <w:szCs w:val="22"/>
              </w:rPr>
              <w:t> </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Kraljevo</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9</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4</w:t>
            </w:r>
            <w:r w:rsidR="00807546">
              <w:rPr>
                <w:sz w:val="22"/>
                <w:szCs w:val="22"/>
              </w:rPr>
              <w:t> </w:t>
            </w:r>
            <w:r w:rsidRPr="001871EC">
              <w:rPr>
                <w:sz w:val="22"/>
                <w:szCs w:val="22"/>
              </w:rPr>
              <w:t>847</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1.77</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1.97</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Vrnjačka Banja</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1</w:t>
            </w:r>
            <w:r w:rsidR="00807546">
              <w:rPr>
                <w:sz w:val="22"/>
                <w:szCs w:val="22"/>
              </w:rPr>
              <w:t> </w:t>
            </w:r>
            <w:r w:rsidRPr="001871EC">
              <w:rPr>
                <w:sz w:val="22"/>
                <w:szCs w:val="22"/>
              </w:rPr>
              <w:t>086</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0.39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0.44</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Novi Pazar</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5</w:t>
            </w:r>
            <w:r w:rsidR="00807546">
              <w:rPr>
                <w:sz w:val="22"/>
                <w:szCs w:val="22"/>
              </w:rPr>
              <w:t> </w:t>
            </w:r>
            <w:r w:rsidRPr="001871EC">
              <w:rPr>
                <w:sz w:val="22"/>
                <w:szCs w:val="22"/>
              </w:rPr>
              <w:t>101</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1.38</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2.08</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Raška</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706</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0.39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0.29</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1871EC" w:rsidRPr="001871EC" w:rsidRDefault="001871EC" w:rsidP="001871EC">
            <w:pPr>
              <w:rPr>
                <w:color w:val="000000"/>
                <w:sz w:val="22"/>
                <w:szCs w:val="22"/>
              </w:rPr>
            </w:pPr>
            <w:r w:rsidRPr="001871EC">
              <w:rPr>
                <w:color w:val="000000"/>
                <w:sz w:val="22"/>
                <w:szCs w:val="22"/>
              </w:rPr>
              <w:t>Tutin</w:t>
            </w:r>
          </w:p>
        </w:tc>
        <w:tc>
          <w:tcPr>
            <w:tcW w:w="1559"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1</w:t>
            </w:r>
            <w:r w:rsidR="00807546">
              <w:rPr>
                <w:sz w:val="22"/>
                <w:szCs w:val="22"/>
              </w:rPr>
              <w:t> </w:t>
            </w:r>
            <w:r w:rsidRPr="001871EC">
              <w:rPr>
                <w:sz w:val="22"/>
                <w:szCs w:val="22"/>
              </w:rPr>
              <w:t>076</w:t>
            </w:r>
          </w:p>
        </w:tc>
        <w:tc>
          <w:tcPr>
            <w:tcW w:w="1417"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rPr>
                <w:sz w:val="22"/>
                <w:szCs w:val="22"/>
              </w:rPr>
            </w:pPr>
            <w:r w:rsidRPr="001871EC">
              <w:rPr>
                <w:sz w:val="22"/>
                <w:szCs w:val="22"/>
              </w:rPr>
              <w:t>0.39</w:t>
            </w:r>
          </w:p>
        </w:tc>
        <w:tc>
          <w:tcPr>
            <w:tcW w:w="1843" w:type="dxa"/>
            <w:tcBorders>
              <w:top w:val="nil"/>
              <w:left w:val="nil"/>
              <w:bottom w:val="single" w:sz="4" w:space="0" w:color="auto"/>
              <w:right w:val="single" w:sz="4" w:space="0" w:color="auto"/>
            </w:tcBorders>
            <w:shd w:val="clear" w:color="auto" w:fill="auto"/>
            <w:noWrap/>
            <w:vAlign w:val="bottom"/>
            <w:hideMark/>
          </w:tcPr>
          <w:p w:rsidR="001871EC" w:rsidRPr="001871EC" w:rsidRDefault="001871EC" w:rsidP="001871EC">
            <w:pPr>
              <w:ind w:left="235"/>
              <w:rPr>
                <w:sz w:val="22"/>
                <w:szCs w:val="22"/>
              </w:rPr>
            </w:pPr>
            <w:r w:rsidRPr="001871EC">
              <w:rPr>
                <w:sz w:val="22"/>
                <w:szCs w:val="22"/>
              </w:rPr>
              <w:t>0.44</w:t>
            </w:r>
          </w:p>
        </w:tc>
      </w:tr>
      <w:tr w:rsidR="001871EC" w:rsidRPr="001871EC" w:rsidTr="001871EC">
        <w:trPr>
          <w:trHeight w:val="288"/>
        </w:trPr>
        <w:tc>
          <w:tcPr>
            <w:tcW w:w="2410" w:type="dxa"/>
            <w:tcBorders>
              <w:top w:val="nil"/>
              <w:left w:val="single" w:sz="4" w:space="0" w:color="auto"/>
              <w:bottom w:val="single" w:sz="4" w:space="0" w:color="auto"/>
              <w:right w:val="single" w:sz="4" w:space="0" w:color="auto"/>
            </w:tcBorders>
            <w:shd w:val="clear" w:color="000000" w:fill="E2EFDA"/>
            <w:vAlign w:val="center"/>
            <w:hideMark/>
          </w:tcPr>
          <w:p w:rsidR="001871EC" w:rsidRPr="001871EC" w:rsidRDefault="001871EC" w:rsidP="001871EC">
            <w:pPr>
              <w:rPr>
                <w:b/>
                <w:bCs/>
                <w:color w:val="000000"/>
                <w:sz w:val="22"/>
                <w:szCs w:val="22"/>
              </w:rPr>
            </w:pPr>
            <w:r w:rsidRPr="001871EC">
              <w:rPr>
                <w:b/>
                <w:bCs/>
                <w:color w:val="000000"/>
                <w:sz w:val="22"/>
                <w:szCs w:val="22"/>
              </w:rPr>
              <w:t>Programme area Serbia</w:t>
            </w:r>
          </w:p>
        </w:tc>
        <w:tc>
          <w:tcPr>
            <w:tcW w:w="1559"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color w:val="000000"/>
                <w:sz w:val="22"/>
                <w:szCs w:val="22"/>
              </w:rPr>
            </w:pPr>
            <w:r w:rsidRPr="001871EC">
              <w:rPr>
                <w:b/>
                <w:bCs/>
                <w:color w:val="000000"/>
                <w:sz w:val="22"/>
                <w:szCs w:val="22"/>
              </w:rPr>
              <w:t>33</w:t>
            </w:r>
          </w:p>
        </w:tc>
        <w:tc>
          <w:tcPr>
            <w:tcW w:w="1418"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color w:val="000000"/>
                <w:sz w:val="22"/>
                <w:szCs w:val="22"/>
              </w:rPr>
            </w:pPr>
            <w:r w:rsidRPr="001871EC">
              <w:rPr>
                <w:b/>
                <w:bCs/>
                <w:color w:val="000000"/>
                <w:sz w:val="22"/>
                <w:szCs w:val="22"/>
              </w:rPr>
              <w:t>16</w:t>
            </w:r>
            <w:r w:rsidR="00807546">
              <w:rPr>
                <w:b/>
                <w:bCs/>
                <w:color w:val="000000"/>
                <w:sz w:val="22"/>
                <w:szCs w:val="22"/>
              </w:rPr>
              <w:t> </w:t>
            </w:r>
            <w:r w:rsidRPr="001871EC">
              <w:rPr>
                <w:b/>
                <w:bCs/>
                <w:color w:val="000000"/>
                <w:sz w:val="22"/>
                <w:szCs w:val="22"/>
              </w:rPr>
              <w:t>802</w:t>
            </w:r>
          </w:p>
        </w:tc>
        <w:tc>
          <w:tcPr>
            <w:tcW w:w="1417"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color w:val="000000"/>
                <w:sz w:val="22"/>
                <w:szCs w:val="22"/>
              </w:rPr>
            </w:pPr>
            <w:r w:rsidRPr="001871EC">
              <w:rPr>
                <w:b/>
                <w:bCs/>
                <w:color w:val="000000"/>
                <w:sz w:val="22"/>
                <w:szCs w:val="22"/>
              </w:rPr>
              <w:t>6.48</w:t>
            </w:r>
          </w:p>
        </w:tc>
        <w:tc>
          <w:tcPr>
            <w:tcW w:w="1843"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ind w:left="235"/>
              <w:rPr>
                <w:b/>
                <w:bCs/>
                <w:color w:val="000000"/>
                <w:sz w:val="22"/>
                <w:szCs w:val="22"/>
              </w:rPr>
            </w:pPr>
            <w:r w:rsidRPr="001871EC">
              <w:rPr>
                <w:b/>
                <w:bCs/>
                <w:color w:val="000000"/>
                <w:sz w:val="22"/>
                <w:szCs w:val="22"/>
              </w:rPr>
              <w:t>6.84</w:t>
            </w:r>
          </w:p>
        </w:tc>
      </w:tr>
      <w:tr w:rsidR="001871EC" w:rsidRPr="001871EC" w:rsidTr="001871EC">
        <w:trPr>
          <w:trHeight w:val="552"/>
        </w:trPr>
        <w:tc>
          <w:tcPr>
            <w:tcW w:w="2410" w:type="dxa"/>
            <w:tcBorders>
              <w:top w:val="nil"/>
              <w:left w:val="single" w:sz="4" w:space="0" w:color="auto"/>
              <w:bottom w:val="single" w:sz="4" w:space="0" w:color="auto"/>
              <w:right w:val="single" w:sz="4" w:space="0" w:color="auto"/>
            </w:tcBorders>
            <w:shd w:val="clear" w:color="000000" w:fill="E2EFDA"/>
            <w:vAlign w:val="center"/>
            <w:hideMark/>
          </w:tcPr>
          <w:p w:rsidR="001871EC" w:rsidRPr="001871EC" w:rsidRDefault="001871EC" w:rsidP="001871EC">
            <w:pPr>
              <w:rPr>
                <w:b/>
                <w:bCs/>
                <w:color w:val="000000"/>
                <w:sz w:val="22"/>
                <w:szCs w:val="22"/>
              </w:rPr>
            </w:pPr>
            <w:r w:rsidRPr="001871EC">
              <w:rPr>
                <w:b/>
                <w:bCs/>
                <w:color w:val="000000"/>
                <w:sz w:val="22"/>
                <w:szCs w:val="22"/>
              </w:rPr>
              <w:t>Total PROGRAMME AREA</w:t>
            </w:r>
          </w:p>
        </w:tc>
        <w:tc>
          <w:tcPr>
            <w:tcW w:w="1559" w:type="dxa"/>
            <w:tcBorders>
              <w:top w:val="nil"/>
              <w:left w:val="nil"/>
              <w:bottom w:val="single" w:sz="4" w:space="0" w:color="auto"/>
              <w:right w:val="single" w:sz="4" w:space="0" w:color="auto"/>
            </w:tcBorders>
            <w:shd w:val="clear" w:color="000000" w:fill="E2EFDA"/>
            <w:noWrap/>
            <w:vAlign w:val="bottom"/>
            <w:hideMark/>
          </w:tcPr>
          <w:p w:rsidR="001871EC" w:rsidRPr="00EC3676" w:rsidRDefault="00EC3676" w:rsidP="001871EC">
            <w:pPr>
              <w:rPr>
                <w:b/>
                <w:bCs/>
                <w:color w:val="000000"/>
                <w:sz w:val="22"/>
                <w:szCs w:val="22"/>
              </w:rPr>
            </w:pPr>
            <w:r w:rsidRPr="00EC3676">
              <w:rPr>
                <w:b/>
                <w:bCs/>
                <w:color w:val="000000"/>
                <w:sz w:val="22"/>
                <w:szCs w:val="22"/>
              </w:rPr>
              <w:t>57</w:t>
            </w:r>
          </w:p>
        </w:tc>
        <w:tc>
          <w:tcPr>
            <w:tcW w:w="1418"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color w:val="000000"/>
                <w:sz w:val="22"/>
                <w:szCs w:val="22"/>
              </w:rPr>
            </w:pPr>
            <w:r w:rsidRPr="001871EC">
              <w:rPr>
                <w:b/>
                <w:bCs/>
                <w:color w:val="000000"/>
                <w:sz w:val="22"/>
                <w:szCs w:val="22"/>
              </w:rPr>
              <w:t>35</w:t>
            </w:r>
            <w:r w:rsidR="00807546">
              <w:rPr>
                <w:b/>
                <w:bCs/>
                <w:color w:val="000000"/>
                <w:sz w:val="22"/>
                <w:szCs w:val="22"/>
              </w:rPr>
              <w:t> </w:t>
            </w:r>
            <w:r w:rsidRPr="001871EC">
              <w:rPr>
                <w:b/>
                <w:bCs/>
                <w:color w:val="000000"/>
                <w:sz w:val="22"/>
                <w:szCs w:val="22"/>
              </w:rPr>
              <w:t>166</w:t>
            </w:r>
          </w:p>
        </w:tc>
        <w:tc>
          <w:tcPr>
            <w:tcW w:w="1417"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rPr>
                <w:b/>
                <w:bCs/>
                <w:color w:val="000000"/>
                <w:sz w:val="22"/>
                <w:szCs w:val="22"/>
              </w:rPr>
            </w:pPr>
            <w:r w:rsidRPr="001871EC">
              <w:rPr>
                <w:b/>
                <w:bCs/>
                <w:color w:val="000000"/>
                <w:sz w:val="22"/>
                <w:szCs w:val="22"/>
              </w:rPr>
              <w:t> </w:t>
            </w:r>
          </w:p>
        </w:tc>
        <w:tc>
          <w:tcPr>
            <w:tcW w:w="1843" w:type="dxa"/>
            <w:tcBorders>
              <w:top w:val="nil"/>
              <w:left w:val="nil"/>
              <w:bottom w:val="single" w:sz="4" w:space="0" w:color="auto"/>
              <w:right w:val="single" w:sz="4" w:space="0" w:color="auto"/>
            </w:tcBorders>
            <w:shd w:val="clear" w:color="000000" w:fill="E2EFDA"/>
            <w:noWrap/>
            <w:vAlign w:val="bottom"/>
            <w:hideMark/>
          </w:tcPr>
          <w:p w:rsidR="001871EC" w:rsidRPr="001871EC" w:rsidRDefault="001871EC" w:rsidP="001871EC">
            <w:pPr>
              <w:ind w:left="235"/>
              <w:rPr>
                <w:b/>
                <w:bCs/>
                <w:color w:val="000000"/>
                <w:sz w:val="22"/>
                <w:szCs w:val="22"/>
              </w:rPr>
            </w:pPr>
            <w:r w:rsidRPr="001871EC">
              <w:rPr>
                <w:b/>
                <w:bCs/>
                <w:color w:val="000000"/>
                <w:sz w:val="22"/>
                <w:szCs w:val="22"/>
              </w:rPr>
              <w:t> </w:t>
            </w:r>
          </w:p>
        </w:tc>
      </w:tr>
    </w:tbl>
    <w:p w:rsidR="001871EC" w:rsidRPr="001871EC" w:rsidRDefault="001871EC" w:rsidP="001871EC">
      <w:pPr>
        <w:rPr>
          <w:lang w:eastAsia="x-none"/>
        </w:rPr>
      </w:pPr>
    </w:p>
    <w:p w:rsidR="003404A8" w:rsidRDefault="00F37681" w:rsidP="009F2BAB">
      <w:pPr>
        <w:pStyle w:val="Heading3"/>
      </w:pPr>
      <w:bookmarkStart w:id="514" w:name="_Toc262473602"/>
      <w:bookmarkStart w:id="515" w:name="_Toc55243469"/>
      <w:bookmarkStart w:id="516" w:name="_Toc55243598"/>
      <w:bookmarkStart w:id="517" w:name="_Toc55243877"/>
      <w:bookmarkStart w:id="518" w:name="_Toc55244137"/>
      <w:bookmarkStart w:id="519" w:name="_Toc55244377"/>
      <w:bookmarkStart w:id="520" w:name="_Toc55244978"/>
      <w:bookmarkStart w:id="521" w:name="_Toc55245846"/>
      <w:bookmarkStart w:id="522" w:name="_Toc55370702"/>
      <w:bookmarkStart w:id="523" w:name="_Toc55370785"/>
      <w:bookmarkStart w:id="524" w:name="_Toc55371006"/>
      <w:r w:rsidRPr="009F2BAB">
        <w:t>1</w:t>
      </w:r>
      <w:r w:rsidR="0096330C" w:rsidRPr="009F2BAB">
        <w:t>.1</w:t>
      </w:r>
      <w:r w:rsidRPr="009F2BAB">
        <w:t>1</w:t>
      </w:r>
      <w:r w:rsidR="0096330C" w:rsidRPr="009F2BAB">
        <w:t>.3</w:t>
      </w:r>
      <w:r w:rsidR="003404A8" w:rsidRPr="009F2BAB">
        <w:t xml:space="preserve"> Universities and high</w:t>
      </w:r>
      <w:r w:rsidR="00350E30" w:rsidRPr="009F2BAB">
        <w:t>er</w:t>
      </w:r>
      <w:r w:rsidR="003404A8" w:rsidRPr="009F2BAB">
        <w:t xml:space="preserve"> schools</w:t>
      </w:r>
      <w:bookmarkEnd w:id="514"/>
      <w:bookmarkEnd w:id="515"/>
      <w:bookmarkEnd w:id="516"/>
      <w:bookmarkEnd w:id="517"/>
      <w:bookmarkEnd w:id="518"/>
      <w:bookmarkEnd w:id="519"/>
      <w:bookmarkEnd w:id="520"/>
      <w:bookmarkEnd w:id="521"/>
      <w:bookmarkEnd w:id="522"/>
      <w:bookmarkEnd w:id="523"/>
      <w:bookmarkEnd w:id="524"/>
    </w:p>
    <w:p w:rsidR="004778D6" w:rsidRDefault="004778D6" w:rsidP="004778D6">
      <w:pPr>
        <w:rPr>
          <w:lang w:eastAsia="x-none"/>
        </w:rPr>
      </w:pPr>
    </w:p>
    <w:p w:rsidR="004778D6" w:rsidRPr="002072AB" w:rsidRDefault="004778D6" w:rsidP="004778D6">
      <w:pPr>
        <w:spacing w:before="120"/>
      </w:pPr>
      <w:r>
        <w:t>The following universities (faculties) are present in the programme area:</w:t>
      </w:r>
    </w:p>
    <w:p w:rsidR="004778D6" w:rsidRDefault="004778D6" w:rsidP="00364D4C">
      <w:pPr>
        <w:numPr>
          <w:ilvl w:val="0"/>
          <w:numId w:val="2"/>
        </w:numPr>
        <w:spacing w:before="120"/>
        <w:contextualSpacing/>
      </w:pPr>
      <w:r w:rsidRPr="00DA3BCC">
        <w:t>Faculty of Mechanical and Civil Engineering</w:t>
      </w:r>
      <w:r>
        <w:t xml:space="preserve"> in Kraljevo</w:t>
      </w:r>
    </w:p>
    <w:p w:rsidR="004778D6" w:rsidRPr="002072AB" w:rsidRDefault="004778D6" w:rsidP="00364D4C">
      <w:pPr>
        <w:numPr>
          <w:ilvl w:val="0"/>
          <w:numId w:val="2"/>
        </w:numPr>
        <w:spacing w:before="120"/>
        <w:contextualSpacing/>
      </w:pPr>
      <w:r w:rsidRPr="002072AB">
        <w:t>State University of Novi Pazar, Novi Pazar</w:t>
      </w:r>
    </w:p>
    <w:p w:rsidR="004778D6" w:rsidRDefault="004778D6" w:rsidP="00364D4C">
      <w:pPr>
        <w:numPr>
          <w:ilvl w:val="0"/>
          <w:numId w:val="2"/>
        </w:numPr>
        <w:spacing w:before="120"/>
        <w:contextualSpacing/>
      </w:pPr>
      <w:r w:rsidRPr="002072AB">
        <w:t>International University, Novi Pazar</w:t>
      </w:r>
    </w:p>
    <w:p w:rsidR="004778D6" w:rsidRDefault="004778D6" w:rsidP="00364D4C">
      <w:pPr>
        <w:numPr>
          <w:ilvl w:val="0"/>
          <w:numId w:val="2"/>
        </w:numPr>
        <w:spacing w:before="120"/>
        <w:contextualSpacing/>
      </w:pPr>
      <w:r>
        <w:t>Faculty of Hotel Management and Tourism in Vrnjačka Banja</w:t>
      </w:r>
    </w:p>
    <w:p w:rsidR="004778D6" w:rsidRPr="004A518D" w:rsidRDefault="004778D6" w:rsidP="00364D4C">
      <w:pPr>
        <w:numPr>
          <w:ilvl w:val="0"/>
          <w:numId w:val="2"/>
        </w:numPr>
        <w:spacing w:before="120"/>
        <w:contextualSpacing/>
      </w:pPr>
      <w:r>
        <w:t>Faculty of Philology in Nik</w:t>
      </w:r>
      <w:r>
        <w:rPr>
          <w:lang w:val="sr-Latn-RS"/>
        </w:rPr>
        <w:t>šić</w:t>
      </w:r>
    </w:p>
    <w:p w:rsidR="004778D6" w:rsidRPr="004A518D" w:rsidRDefault="004778D6" w:rsidP="00364D4C">
      <w:pPr>
        <w:numPr>
          <w:ilvl w:val="0"/>
          <w:numId w:val="2"/>
        </w:numPr>
        <w:spacing w:before="120"/>
        <w:contextualSpacing/>
      </w:pPr>
      <w:r>
        <w:rPr>
          <w:lang w:val="sr-Latn-RS"/>
        </w:rPr>
        <w:t>Faculty of Philosphy in Nikšić</w:t>
      </w:r>
    </w:p>
    <w:p w:rsidR="004778D6" w:rsidRPr="004778D6" w:rsidRDefault="004778D6" w:rsidP="00364D4C">
      <w:pPr>
        <w:numPr>
          <w:ilvl w:val="0"/>
          <w:numId w:val="2"/>
        </w:numPr>
        <w:spacing w:before="120"/>
        <w:contextualSpacing/>
      </w:pPr>
      <w:r>
        <w:rPr>
          <w:lang w:val="sr-Latn-RS"/>
        </w:rPr>
        <w:t>Faculty for Sport and Physical Education in Nikšić</w:t>
      </w:r>
    </w:p>
    <w:p w:rsidR="00D8664D" w:rsidRPr="00D8664D" w:rsidRDefault="00D8664D" w:rsidP="00D8664D">
      <w:pPr>
        <w:rPr>
          <w:lang w:eastAsia="x-none"/>
        </w:rPr>
      </w:pPr>
    </w:p>
    <w:p w:rsidR="003404A8" w:rsidRDefault="00350E30" w:rsidP="00D8664D">
      <w:pPr>
        <w:pStyle w:val="Body"/>
        <w:jc w:val="both"/>
      </w:pPr>
      <w:r>
        <w:t>In general,</w:t>
      </w:r>
      <w:r w:rsidR="005B0AFC">
        <w:t xml:space="preserve"> both countries are dedicated to</w:t>
      </w:r>
      <w:r>
        <w:t xml:space="preserve"> improving the quality of </w:t>
      </w:r>
      <w:r w:rsidR="005B0AFC">
        <w:t xml:space="preserve">higher </w:t>
      </w:r>
      <w:r>
        <w:t xml:space="preserve">education </w:t>
      </w:r>
      <w:r w:rsidR="005B0AFC">
        <w:t>by increasing</w:t>
      </w:r>
      <w:r>
        <w:t xml:space="preserve"> the </w:t>
      </w:r>
      <w:r w:rsidR="00EE75B4">
        <w:t>compatibility</w:t>
      </w:r>
      <w:r w:rsidR="005B0AFC">
        <w:t xml:space="preserve"> with market demands. </w:t>
      </w:r>
      <w:r w:rsidR="004778D6">
        <w:t>During the academic year 2017/2018 there were 3</w:t>
      </w:r>
      <w:r w:rsidR="00807546">
        <w:t> </w:t>
      </w:r>
      <w:r w:rsidR="004778D6">
        <w:t xml:space="preserve">540 students enrolled in </w:t>
      </w:r>
      <w:r w:rsidR="00807546">
        <w:t xml:space="preserve">the </w:t>
      </w:r>
      <w:r w:rsidR="004778D6">
        <w:t>4 faculties in Serbia (598 in Kraljevo, 498 in Vrnjacka Banja and 2</w:t>
      </w:r>
      <w:r w:rsidR="00807546">
        <w:t> </w:t>
      </w:r>
      <w:r w:rsidR="004778D6">
        <w:t>444 in Novi Pazar) which is 1.38</w:t>
      </w:r>
      <w:r w:rsidR="00807546">
        <w:t> </w:t>
      </w:r>
      <w:r w:rsidR="004778D6">
        <w:t>% of total number of students in Serbia and 2.21</w:t>
      </w:r>
      <w:r w:rsidR="00807546">
        <w:t> </w:t>
      </w:r>
      <w:r w:rsidR="004778D6">
        <w:t xml:space="preserve">% of total number of higher education institutions. </w:t>
      </w:r>
      <w:r w:rsidR="00874899">
        <w:t>During the academic year 2018/2019 there were 2</w:t>
      </w:r>
      <w:r w:rsidR="00807546">
        <w:t> </w:t>
      </w:r>
      <w:r w:rsidR="00874899">
        <w:t>787 students</w:t>
      </w:r>
      <w:r w:rsidR="00E94870">
        <w:t xml:space="preserve"> on</w:t>
      </w:r>
      <w:r w:rsidR="00807546">
        <w:t xml:space="preserve"> the</w:t>
      </w:r>
      <w:r w:rsidR="00E94870">
        <w:t xml:space="preserve"> Montenegrin side of the programme area</w:t>
      </w:r>
      <w:r w:rsidR="00874899">
        <w:t xml:space="preserve"> enrolled in 3 faculties</w:t>
      </w:r>
      <w:r w:rsidR="00E94870">
        <w:t>,</w:t>
      </w:r>
      <w:r w:rsidR="00874899">
        <w:t xml:space="preserve"> all loc</w:t>
      </w:r>
      <w:r w:rsidR="00E94870">
        <w:t>a</w:t>
      </w:r>
      <w:r w:rsidR="00874899">
        <w:t>ted in Nik</w:t>
      </w:r>
      <w:r w:rsidR="00807546">
        <w:rPr>
          <w:lang w:val="hr-HR"/>
        </w:rPr>
        <w:t>š</w:t>
      </w:r>
      <w:r w:rsidR="00874899">
        <w:t>i</w:t>
      </w:r>
      <w:r w:rsidR="00807546">
        <w:t>ć</w:t>
      </w:r>
      <w:r w:rsidR="00E94870">
        <w:t>.</w:t>
      </w:r>
      <w:r w:rsidR="00874899">
        <w:t xml:space="preserve"> </w:t>
      </w:r>
      <w:r w:rsidR="00E94870">
        <w:t>This number represents 12.27</w:t>
      </w:r>
      <w:r w:rsidR="00807546">
        <w:t> </w:t>
      </w:r>
      <w:r w:rsidR="00874899">
        <w:t>% of tot</w:t>
      </w:r>
      <w:r w:rsidR="00E94870">
        <w:t>al number of enrolled students in Montenegro</w:t>
      </w:r>
      <w:r w:rsidR="00874899">
        <w:t xml:space="preserve"> and</w:t>
      </w:r>
      <w:r w:rsidR="00E94870">
        <w:t xml:space="preserve"> 6.38</w:t>
      </w:r>
      <w:r w:rsidR="00807546">
        <w:t> </w:t>
      </w:r>
      <w:r w:rsidR="00874899">
        <w:t>% of total number of higher education institutions.</w:t>
      </w:r>
      <w:r w:rsidR="00E94870">
        <w:t xml:space="preserve"> According to these data higher education is not easily accessible to students in the programme area, which is why they often move in order to be able to continue education, leading further to migrations and brain drain.</w:t>
      </w:r>
    </w:p>
    <w:p w:rsidR="00807546" w:rsidRDefault="00807546" w:rsidP="00D8664D">
      <w:pPr>
        <w:pStyle w:val="Body"/>
        <w:jc w:val="both"/>
        <w:rPr>
          <w:b/>
          <w:bCs/>
        </w:rPr>
      </w:pPr>
      <w:bookmarkStart w:id="525" w:name="_Toc262473603"/>
    </w:p>
    <w:p w:rsidR="00E204E3" w:rsidRDefault="003404A8" w:rsidP="00D8664D">
      <w:pPr>
        <w:pStyle w:val="Body"/>
        <w:jc w:val="both"/>
      </w:pPr>
      <w:r w:rsidRPr="0081665D">
        <w:rPr>
          <w:b/>
          <w:bCs/>
        </w:rPr>
        <w:t>Lifelong learning</w:t>
      </w:r>
      <w:bookmarkEnd w:id="525"/>
      <w:r w:rsidR="00191583" w:rsidRPr="0081665D">
        <w:rPr>
          <w:b/>
          <w:bCs/>
        </w:rPr>
        <w:t xml:space="preserve"> (LLL)</w:t>
      </w:r>
      <w:r w:rsidR="00FD38E6" w:rsidRPr="0081665D">
        <w:rPr>
          <w:b/>
          <w:bCs/>
        </w:rPr>
        <w:t>:</w:t>
      </w:r>
      <w:r w:rsidR="00FD38E6" w:rsidRPr="00191583">
        <w:t xml:space="preserve"> </w:t>
      </w:r>
      <w:r w:rsidR="00FD38E6" w:rsidRPr="0081665D">
        <w:t xml:space="preserve">The concept of lifelong learning is developed in Serbia and Montenegro. </w:t>
      </w:r>
      <w:r w:rsidR="00191583" w:rsidRPr="0081665D">
        <w:t>Aside</w:t>
      </w:r>
      <w:r w:rsidRPr="0081665D">
        <w:t xml:space="preserve"> from the main urban centres the access to lifelong learning opportunities is much weaker on both sides of the border. </w:t>
      </w:r>
      <w:r w:rsidR="0081665D" w:rsidRPr="0081665D">
        <w:t xml:space="preserve">Life-long learning in Montenegro was supported by several measures, such as: measures for increasing basic skills achievements; measures for acquiring recognised qualifications in adulthood; measures focused on transition to the labour market; and other types of publicly subsidised measures for adult education. All programmes related to these measures are focused both on acquiring qualifications and on acquiring professional knowledge and key skills. </w:t>
      </w:r>
      <w:r w:rsidR="0081665D" w:rsidRPr="0081665D">
        <w:rPr>
          <w:shd w:val="clear" w:color="auto" w:fill="FFFFFF"/>
        </w:rPr>
        <w:t>According to the</w:t>
      </w:r>
      <w:r w:rsidR="00807546">
        <w:rPr>
          <w:shd w:val="clear" w:color="auto" w:fill="FFFFFF"/>
        </w:rPr>
        <w:t xml:space="preserve"> </w:t>
      </w:r>
      <w:r w:rsidR="0081665D" w:rsidRPr="0081665D">
        <w:rPr>
          <w:shd w:val="clear" w:color="auto" w:fill="FFFFFF"/>
        </w:rPr>
        <w:t>Strategy for Development of Education in Serbia by 2020</w:t>
      </w:r>
      <w:r w:rsidR="0081665D" w:rsidRPr="0081665D">
        <w:t>,</w:t>
      </w:r>
      <w:r w:rsidR="00807546">
        <w:rPr>
          <w:shd w:val="clear" w:color="auto" w:fill="FFFFFF"/>
        </w:rPr>
        <w:t xml:space="preserve"> o</w:t>
      </w:r>
      <w:r w:rsidR="0081665D" w:rsidRPr="0081665D">
        <w:rPr>
          <w:shd w:val="clear" w:color="auto" w:fill="FFFFFF"/>
        </w:rPr>
        <w:t>ne of the key goals of the long term development of education in Serbia includes lifelong learning. The principles of lifelong learning have also been implemented in the field of labour market active policy measures and employment policy.</w:t>
      </w:r>
      <w:r w:rsidR="001143E8">
        <w:rPr>
          <w:shd w:val="clear" w:color="auto" w:fill="FFFFFF"/>
        </w:rPr>
        <w:t xml:space="preserve"> </w:t>
      </w:r>
      <w:r w:rsidR="0081665D" w:rsidRPr="0081665D">
        <w:t xml:space="preserve">According to the results </w:t>
      </w:r>
      <w:r w:rsidR="00807546">
        <w:t xml:space="preserve">from </w:t>
      </w:r>
      <w:r w:rsidR="0081665D" w:rsidRPr="0081665D">
        <w:t xml:space="preserve">surveys in both countries, </w:t>
      </w:r>
      <w:r w:rsidR="00807546">
        <w:t xml:space="preserve">the </w:t>
      </w:r>
      <w:r w:rsidR="0081665D" w:rsidRPr="0081665D">
        <w:t>share of adults in some type of formal or non - formal education or training is below the EU member states’ average (45.1</w:t>
      </w:r>
      <w:r w:rsidR="00807546">
        <w:t> </w:t>
      </w:r>
      <w:r w:rsidR="0081665D" w:rsidRPr="0081665D">
        <w:t>%).</w:t>
      </w:r>
      <w:bookmarkStart w:id="526" w:name="_Toc262473605"/>
    </w:p>
    <w:p w:rsidR="005D5DD1" w:rsidRPr="004265C4" w:rsidRDefault="005D5DD1" w:rsidP="00D8664D">
      <w:pPr>
        <w:pStyle w:val="Body"/>
        <w:jc w:val="both"/>
      </w:pPr>
    </w:p>
    <w:p w:rsidR="00F412B5" w:rsidRPr="003B6809" w:rsidRDefault="00F412B5" w:rsidP="00F412B5">
      <w:pPr>
        <w:pStyle w:val="Body"/>
        <w:rPr>
          <w:b/>
          <w:color w:val="000000"/>
        </w:rPr>
      </w:pPr>
      <w:r w:rsidRPr="003B6809">
        <w:rPr>
          <w:b/>
          <w:color w:val="000000"/>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4462"/>
      </w:tblGrid>
      <w:tr w:rsidR="00F412B5" w:rsidRPr="00D44841" w:rsidTr="00F37681">
        <w:tc>
          <w:tcPr>
            <w:tcW w:w="4618" w:type="dxa"/>
            <w:tcBorders>
              <w:bottom w:val="single" w:sz="6" w:space="0" w:color="008000"/>
            </w:tcBorders>
            <w:shd w:val="clear" w:color="auto" w:fill="00B050"/>
          </w:tcPr>
          <w:p w:rsidR="00F412B5" w:rsidRPr="00F37681" w:rsidRDefault="00945790" w:rsidP="00AD040A">
            <w:pPr>
              <w:jc w:val="center"/>
              <w:rPr>
                <w:b/>
              </w:rPr>
            </w:pPr>
            <w:r w:rsidRPr="00F37681">
              <w:rPr>
                <w:b/>
              </w:rPr>
              <w:t>positive</w:t>
            </w:r>
          </w:p>
        </w:tc>
        <w:tc>
          <w:tcPr>
            <w:tcW w:w="4617" w:type="dxa"/>
            <w:tcBorders>
              <w:bottom w:val="single" w:sz="6" w:space="0" w:color="008000"/>
            </w:tcBorders>
            <w:shd w:val="clear" w:color="auto" w:fill="00B050"/>
          </w:tcPr>
          <w:p w:rsidR="00F412B5" w:rsidRPr="00F37681" w:rsidRDefault="00945790" w:rsidP="00AD040A">
            <w:pPr>
              <w:jc w:val="center"/>
              <w:rPr>
                <w:b/>
              </w:rPr>
            </w:pPr>
            <w:r w:rsidRPr="00F37681">
              <w:rPr>
                <w:b/>
              </w:rPr>
              <w:t>negative</w:t>
            </w:r>
          </w:p>
        </w:tc>
      </w:tr>
      <w:tr w:rsidR="00F412B5" w:rsidRPr="00D44841" w:rsidTr="00AD040A">
        <w:tc>
          <w:tcPr>
            <w:tcW w:w="4618" w:type="dxa"/>
            <w:tcBorders>
              <w:bottom w:val="single" w:sz="4" w:space="0" w:color="auto"/>
            </w:tcBorders>
            <w:shd w:val="clear" w:color="auto" w:fill="auto"/>
          </w:tcPr>
          <w:p w:rsidR="00F412B5" w:rsidRDefault="001106E2" w:rsidP="00364D4C">
            <w:pPr>
              <w:pStyle w:val="ListParagraph"/>
              <w:numPr>
                <w:ilvl w:val="0"/>
                <w:numId w:val="5"/>
              </w:numPr>
              <w:spacing w:after="0"/>
              <w:ind w:left="357"/>
              <w:jc w:val="both"/>
              <w:rPr>
                <w:rFonts w:ascii="Times New Roman" w:hAnsi="Times New Roman"/>
                <w:sz w:val="24"/>
                <w:szCs w:val="24"/>
              </w:rPr>
            </w:pPr>
            <w:r>
              <w:rPr>
                <w:rFonts w:ascii="Times New Roman" w:hAnsi="Times New Roman"/>
                <w:sz w:val="24"/>
                <w:szCs w:val="24"/>
              </w:rPr>
              <w:t>A</w:t>
            </w:r>
            <w:r w:rsidR="00945790" w:rsidRPr="00F37681">
              <w:rPr>
                <w:rFonts w:ascii="Times New Roman" w:hAnsi="Times New Roman"/>
                <w:sz w:val="24"/>
                <w:szCs w:val="24"/>
              </w:rPr>
              <w:t>ll levels of education covered (up to a tertiary level)</w:t>
            </w:r>
          </w:p>
          <w:p w:rsidR="001106E2" w:rsidRDefault="001106E2" w:rsidP="00364D4C">
            <w:pPr>
              <w:pStyle w:val="ListParagraph"/>
              <w:numPr>
                <w:ilvl w:val="0"/>
                <w:numId w:val="5"/>
              </w:numPr>
              <w:spacing w:after="0"/>
              <w:ind w:left="357"/>
              <w:jc w:val="both"/>
              <w:rPr>
                <w:rFonts w:ascii="Times New Roman" w:hAnsi="Times New Roman"/>
                <w:sz w:val="24"/>
                <w:szCs w:val="24"/>
              </w:rPr>
            </w:pPr>
            <w:r>
              <w:rPr>
                <w:rFonts w:ascii="Times New Roman" w:hAnsi="Times New Roman"/>
                <w:sz w:val="24"/>
                <w:szCs w:val="24"/>
              </w:rPr>
              <w:t>The number of faculties increased</w:t>
            </w:r>
          </w:p>
          <w:p w:rsidR="00945790" w:rsidRPr="00F37681" w:rsidRDefault="00945790" w:rsidP="00FB6E25">
            <w:pPr>
              <w:pStyle w:val="ListParagraph"/>
              <w:numPr>
                <w:ilvl w:val="0"/>
                <w:numId w:val="0"/>
              </w:numPr>
              <w:spacing w:after="0"/>
              <w:ind w:left="357"/>
              <w:jc w:val="both"/>
              <w:rPr>
                <w:rFonts w:ascii="Times New Roman" w:hAnsi="Times New Roman"/>
                <w:sz w:val="24"/>
                <w:szCs w:val="24"/>
              </w:rPr>
            </w:pPr>
          </w:p>
        </w:tc>
        <w:tc>
          <w:tcPr>
            <w:tcW w:w="4617" w:type="dxa"/>
            <w:tcBorders>
              <w:bottom w:val="single" w:sz="4" w:space="0" w:color="auto"/>
            </w:tcBorders>
            <w:shd w:val="clear" w:color="auto" w:fill="auto"/>
          </w:tcPr>
          <w:p w:rsidR="001C123D" w:rsidRPr="00F37681" w:rsidRDefault="001C123D" w:rsidP="00364D4C">
            <w:pPr>
              <w:pStyle w:val="ListParagraph"/>
              <w:numPr>
                <w:ilvl w:val="0"/>
                <w:numId w:val="5"/>
              </w:numPr>
              <w:spacing w:after="0"/>
              <w:ind w:left="357"/>
              <w:jc w:val="both"/>
              <w:rPr>
                <w:rFonts w:ascii="Times New Roman" w:hAnsi="Times New Roman"/>
                <w:sz w:val="24"/>
                <w:szCs w:val="24"/>
              </w:rPr>
            </w:pPr>
            <w:r w:rsidRPr="00F37681">
              <w:rPr>
                <w:rFonts w:ascii="Times New Roman" w:hAnsi="Times New Roman"/>
                <w:sz w:val="24"/>
                <w:szCs w:val="24"/>
              </w:rPr>
              <w:t>Networks of educational institutions in the programme have not been balanced in their distribution</w:t>
            </w:r>
            <w:r w:rsidR="00BB31F4">
              <w:rPr>
                <w:rFonts w:ascii="Times New Roman" w:hAnsi="Times New Roman"/>
                <w:sz w:val="24"/>
                <w:szCs w:val="24"/>
              </w:rPr>
              <w:t xml:space="preserve"> </w:t>
            </w:r>
          </w:p>
          <w:p w:rsidR="00F412B5" w:rsidRPr="00F37681" w:rsidRDefault="001C123D" w:rsidP="00364D4C">
            <w:pPr>
              <w:pStyle w:val="ListParagraph"/>
              <w:numPr>
                <w:ilvl w:val="0"/>
                <w:numId w:val="5"/>
              </w:numPr>
              <w:spacing w:after="0"/>
              <w:ind w:left="357"/>
              <w:jc w:val="both"/>
              <w:rPr>
                <w:rFonts w:ascii="Times New Roman" w:hAnsi="Times New Roman"/>
                <w:sz w:val="24"/>
                <w:szCs w:val="24"/>
              </w:rPr>
            </w:pPr>
            <w:r w:rsidRPr="00F37681">
              <w:rPr>
                <w:rFonts w:ascii="Times New Roman" w:hAnsi="Times New Roman"/>
                <w:sz w:val="24"/>
                <w:szCs w:val="24"/>
              </w:rPr>
              <w:t>Market demands have not been adequately met with the tertiary level curricula</w:t>
            </w:r>
          </w:p>
          <w:p w:rsidR="001D72F3" w:rsidRPr="001D72F3" w:rsidRDefault="00CC4644" w:rsidP="00364D4C">
            <w:pPr>
              <w:pStyle w:val="ListParagraph"/>
              <w:numPr>
                <w:ilvl w:val="0"/>
                <w:numId w:val="5"/>
              </w:numPr>
              <w:spacing w:after="0"/>
              <w:ind w:left="357"/>
              <w:jc w:val="both"/>
              <w:rPr>
                <w:rFonts w:ascii="Times New Roman" w:hAnsi="Times New Roman"/>
                <w:sz w:val="24"/>
                <w:szCs w:val="24"/>
              </w:rPr>
            </w:pPr>
            <w:r w:rsidRPr="00F37681">
              <w:rPr>
                <w:rFonts w:ascii="Times New Roman" w:hAnsi="Times New Roman"/>
                <w:sz w:val="24"/>
                <w:szCs w:val="24"/>
              </w:rPr>
              <w:t>Lifelong learning systems underdeveloped</w:t>
            </w:r>
          </w:p>
        </w:tc>
      </w:tr>
      <w:tr w:rsidR="00F412B5" w:rsidRPr="00D44841" w:rsidTr="00AD040A">
        <w:tc>
          <w:tcPr>
            <w:tcW w:w="9235" w:type="dxa"/>
            <w:gridSpan w:val="2"/>
            <w:tcBorders>
              <w:top w:val="single" w:sz="4" w:space="0" w:color="auto"/>
              <w:bottom w:val="single" w:sz="4" w:space="0" w:color="auto"/>
            </w:tcBorders>
            <w:shd w:val="clear" w:color="auto" w:fill="auto"/>
          </w:tcPr>
          <w:p w:rsidR="00F412B5" w:rsidRPr="00F37681" w:rsidRDefault="00F412B5" w:rsidP="00F37681">
            <w:pPr>
              <w:pStyle w:val="ListParagraph"/>
              <w:numPr>
                <w:ilvl w:val="0"/>
                <w:numId w:val="0"/>
              </w:numPr>
              <w:spacing w:after="0"/>
              <w:ind w:left="357"/>
              <w:jc w:val="center"/>
              <w:rPr>
                <w:rFonts w:ascii="Times New Roman" w:hAnsi="Times New Roman"/>
                <w:b/>
                <w:sz w:val="24"/>
                <w:szCs w:val="24"/>
              </w:rPr>
            </w:pPr>
            <w:r w:rsidRPr="00F37681">
              <w:rPr>
                <w:rFonts w:ascii="Times New Roman" w:hAnsi="Times New Roman"/>
                <w:b/>
                <w:sz w:val="24"/>
                <w:szCs w:val="24"/>
              </w:rPr>
              <w:t>Challenges for cross-border cooperation</w:t>
            </w:r>
          </w:p>
        </w:tc>
      </w:tr>
      <w:tr w:rsidR="00F412B5" w:rsidRPr="00D44841" w:rsidTr="00AD040A">
        <w:tc>
          <w:tcPr>
            <w:tcW w:w="9235" w:type="dxa"/>
            <w:gridSpan w:val="2"/>
            <w:tcBorders>
              <w:top w:val="single" w:sz="4" w:space="0" w:color="auto"/>
            </w:tcBorders>
            <w:shd w:val="clear" w:color="auto" w:fill="auto"/>
          </w:tcPr>
          <w:p w:rsidR="00E204E3" w:rsidRPr="00E204E3" w:rsidRDefault="00BE25E7" w:rsidP="00364D4C">
            <w:pPr>
              <w:pStyle w:val="ListParagraph"/>
              <w:numPr>
                <w:ilvl w:val="0"/>
                <w:numId w:val="4"/>
              </w:numPr>
              <w:spacing w:after="0"/>
              <w:ind w:left="357"/>
              <w:jc w:val="both"/>
              <w:rPr>
                <w:rFonts w:ascii="Times New Roman" w:hAnsi="Times New Roman"/>
                <w:sz w:val="24"/>
                <w:szCs w:val="24"/>
              </w:rPr>
            </w:pPr>
            <w:r w:rsidRPr="00F37681">
              <w:rPr>
                <w:rFonts w:ascii="Times New Roman" w:hAnsi="Times New Roman"/>
                <w:sz w:val="24"/>
                <w:szCs w:val="24"/>
              </w:rPr>
              <w:t>Building the educational curricula that will meet the demands of the businesses and the labour market</w:t>
            </w:r>
          </w:p>
          <w:p w:rsidR="00F412B5" w:rsidRDefault="00BE25E7" w:rsidP="00364D4C">
            <w:pPr>
              <w:pStyle w:val="ListParagraph"/>
              <w:numPr>
                <w:ilvl w:val="0"/>
                <w:numId w:val="4"/>
              </w:numPr>
              <w:spacing w:after="0"/>
              <w:ind w:left="357"/>
              <w:jc w:val="both"/>
              <w:rPr>
                <w:rFonts w:ascii="Times New Roman" w:hAnsi="Times New Roman"/>
                <w:sz w:val="24"/>
                <w:szCs w:val="24"/>
              </w:rPr>
            </w:pPr>
            <w:r w:rsidRPr="00F37681">
              <w:rPr>
                <w:rFonts w:ascii="Times New Roman" w:hAnsi="Times New Roman"/>
                <w:sz w:val="24"/>
                <w:szCs w:val="24"/>
              </w:rPr>
              <w:t>Better distribution of the network of educational systems in the programme area</w:t>
            </w:r>
            <w:r w:rsidR="00BB31F4">
              <w:rPr>
                <w:rFonts w:ascii="Times New Roman" w:hAnsi="Times New Roman"/>
                <w:sz w:val="24"/>
                <w:szCs w:val="24"/>
              </w:rPr>
              <w:t xml:space="preserve"> (as well as increasing number of educational institutions)</w:t>
            </w:r>
          </w:p>
          <w:p w:rsidR="00C8042D" w:rsidRPr="00F37681" w:rsidRDefault="00C8042D" w:rsidP="001106E2">
            <w:pPr>
              <w:pStyle w:val="ListParagraph"/>
              <w:numPr>
                <w:ilvl w:val="0"/>
                <w:numId w:val="0"/>
              </w:numPr>
              <w:spacing w:after="0"/>
              <w:ind w:left="357"/>
              <w:jc w:val="both"/>
              <w:rPr>
                <w:rFonts w:ascii="Times New Roman" w:hAnsi="Times New Roman"/>
                <w:sz w:val="24"/>
                <w:szCs w:val="24"/>
              </w:rPr>
            </w:pPr>
          </w:p>
        </w:tc>
      </w:tr>
    </w:tbl>
    <w:p w:rsidR="003404A8" w:rsidRPr="009F2BAB" w:rsidRDefault="003836B4" w:rsidP="009F2BAB">
      <w:pPr>
        <w:pStyle w:val="Heading2"/>
      </w:pPr>
      <w:bookmarkStart w:id="527" w:name="_Toc55243470"/>
      <w:bookmarkStart w:id="528" w:name="_Toc55243599"/>
      <w:bookmarkStart w:id="529" w:name="_Toc55243878"/>
      <w:bookmarkStart w:id="530" w:name="_Toc55244138"/>
      <w:bookmarkStart w:id="531" w:name="_Toc55244378"/>
      <w:bookmarkStart w:id="532" w:name="_Toc55244979"/>
      <w:bookmarkStart w:id="533" w:name="_Toc55245847"/>
      <w:bookmarkStart w:id="534" w:name="_Toc55370703"/>
      <w:bookmarkStart w:id="535" w:name="_Toc55370786"/>
      <w:bookmarkStart w:id="536" w:name="_Toc55371007"/>
      <w:r w:rsidRPr="009F2BAB">
        <w:t>1</w:t>
      </w:r>
      <w:r w:rsidR="000F75C2" w:rsidRPr="009F2BAB">
        <w:t>.</w:t>
      </w:r>
      <w:r w:rsidRPr="009F2BAB">
        <w:t>12</w:t>
      </w:r>
      <w:r w:rsidR="003404A8" w:rsidRPr="009F2BAB">
        <w:t xml:space="preserve"> Regional / local governance</w:t>
      </w:r>
      <w:bookmarkEnd w:id="526"/>
      <w:bookmarkEnd w:id="527"/>
      <w:bookmarkEnd w:id="528"/>
      <w:bookmarkEnd w:id="529"/>
      <w:bookmarkEnd w:id="530"/>
      <w:bookmarkEnd w:id="531"/>
      <w:bookmarkEnd w:id="532"/>
      <w:bookmarkEnd w:id="533"/>
      <w:bookmarkEnd w:id="534"/>
      <w:bookmarkEnd w:id="535"/>
      <w:bookmarkEnd w:id="536"/>
    </w:p>
    <w:p w:rsidR="00D7476A" w:rsidRPr="004638F3" w:rsidRDefault="00BE25E7" w:rsidP="004638F3">
      <w:pPr>
        <w:pStyle w:val="Body"/>
        <w:rPr>
          <w:b/>
          <w:color w:val="00B050"/>
        </w:rPr>
      </w:pPr>
      <w:bookmarkStart w:id="537" w:name="_Toc55243471"/>
      <w:bookmarkStart w:id="538" w:name="_Toc55243600"/>
      <w:r w:rsidRPr="004638F3">
        <w:rPr>
          <w:b/>
          <w:color w:val="00B050"/>
        </w:rPr>
        <w:t>Public administration reforms aiming at further decentralisation are in progress</w:t>
      </w:r>
      <w:bookmarkEnd w:id="537"/>
      <w:bookmarkEnd w:id="538"/>
    </w:p>
    <w:p w:rsidR="001E5DB9" w:rsidRDefault="001E5DB9" w:rsidP="00D8664D">
      <w:pPr>
        <w:pStyle w:val="Body"/>
        <w:jc w:val="both"/>
      </w:pPr>
    </w:p>
    <w:p w:rsidR="00D7476A" w:rsidRPr="000C4390" w:rsidRDefault="00D7476A" w:rsidP="00D8664D">
      <w:pPr>
        <w:pStyle w:val="Body"/>
        <w:jc w:val="both"/>
      </w:pPr>
      <w:r w:rsidRPr="000C4390">
        <w:t xml:space="preserve">The </w:t>
      </w:r>
      <w:r w:rsidR="001E5DB9">
        <w:t>s</w:t>
      </w:r>
      <w:r w:rsidRPr="000C4390">
        <w:t>trategy of public administration reform in the Republic of Serbia, as one of the key reform goals, determined the need for further decentrali</w:t>
      </w:r>
      <w:r w:rsidR="00E912F3" w:rsidRPr="000C4390">
        <w:t>s</w:t>
      </w:r>
      <w:r w:rsidRPr="000C4390">
        <w:t>ation, that would result in the improvement of the system of local self-government and more efficient distribution of competences between certain levels of government.</w:t>
      </w:r>
    </w:p>
    <w:p w:rsidR="001E5DB9" w:rsidRDefault="001E5DB9" w:rsidP="00D8664D">
      <w:pPr>
        <w:pStyle w:val="Body"/>
        <w:jc w:val="both"/>
      </w:pPr>
    </w:p>
    <w:p w:rsidR="00D7476A" w:rsidRPr="000C4390" w:rsidRDefault="00D7476A" w:rsidP="00D8664D">
      <w:pPr>
        <w:pStyle w:val="Body"/>
        <w:jc w:val="both"/>
      </w:pPr>
      <w:r w:rsidRPr="000C4390">
        <w:t>In Montenegro, the public administration reform is aimed at creating an efficient, effective and service-oriented public administration, that will increase citizens' trust in its work. In this way, public administration will have an impact on the improvement of business conditions and strengthening the competitiveness of the economy and the Montenegrin citizens’ quality of life.</w:t>
      </w:r>
    </w:p>
    <w:p w:rsidR="001143E8" w:rsidRDefault="001143E8" w:rsidP="00D8664D">
      <w:pPr>
        <w:pStyle w:val="Body"/>
        <w:jc w:val="both"/>
      </w:pPr>
    </w:p>
    <w:p w:rsidR="00DE7AE8" w:rsidRPr="000C4390" w:rsidRDefault="003404A8" w:rsidP="00D8664D">
      <w:pPr>
        <w:pStyle w:val="Body"/>
        <w:jc w:val="both"/>
      </w:pPr>
      <w:r w:rsidRPr="000C4390">
        <w:t>The programme area consists of 2</w:t>
      </w:r>
      <w:r w:rsidR="008F1D5F" w:rsidRPr="000C4390">
        <w:t xml:space="preserve">4 </w:t>
      </w:r>
      <w:r w:rsidRPr="000C4390">
        <w:t xml:space="preserve">municipalities and towns. </w:t>
      </w:r>
      <w:r w:rsidR="000C4BEB" w:rsidRPr="000C4390">
        <w:t>In</w:t>
      </w:r>
      <w:r w:rsidR="00DE7AE8" w:rsidRPr="000C4390">
        <w:t xml:space="preserve"> both countries the structure of government is divided between central government and local government. There is no other intermediate level of administration (e.g. in the form of regional authorities). The decentralisation process is very important for the cross-border programme as it allows local self-government units to be fully involved in all aspects of local development. </w:t>
      </w:r>
      <w:r w:rsidR="000C4BEB" w:rsidRPr="000C4390">
        <w:t>In addition to decentralisation, t</w:t>
      </w:r>
      <w:r w:rsidR="00DE7AE8" w:rsidRPr="000C4390">
        <w:t xml:space="preserve">he inter-municipal cooperation framework is developed </w:t>
      </w:r>
      <w:r w:rsidR="000C4BEB" w:rsidRPr="000C4390">
        <w:t xml:space="preserve">and operational </w:t>
      </w:r>
      <w:r w:rsidR="00DE7AE8" w:rsidRPr="000C4390">
        <w:t xml:space="preserve">in both countries, allowing and creating an enabling environment for many local government units to be engaged in joint initiatives, and with a large number of participating entities. </w:t>
      </w:r>
    </w:p>
    <w:p w:rsidR="001143E8" w:rsidRDefault="001143E8" w:rsidP="00D8664D">
      <w:pPr>
        <w:pStyle w:val="Body"/>
        <w:jc w:val="both"/>
      </w:pPr>
    </w:p>
    <w:p w:rsidR="000C4BEB" w:rsidRPr="000C4390" w:rsidRDefault="000C4BEB" w:rsidP="00D8664D">
      <w:pPr>
        <w:pStyle w:val="Body"/>
        <w:jc w:val="both"/>
      </w:pPr>
      <w:r w:rsidRPr="000C4390">
        <w:t xml:space="preserve">Also, cooperation on regional level has been improved by </w:t>
      </w:r>
      <w:r w:rsidR="001E5DB9">
        <w:t xml:space="preserve">the </w:t>
      </w:r>
      <w:r w:rsidRPr="000C4390">
        <w:t>establishment of regional development agencies. There are t</w:t>
      </w:r>
      <w:r w:rsidR="005E7DED" w:rsidRPr="000C4390">
        <w:t>hree</w:t>
      </w:r>
      <w:r w:rsidRPr="000C4390">
        <w:t xml:space="preserve"> regional development agencies operating on the Serbian and one in the Montenegrin part</w:t>
      </w:r>
      <w:r w:rsidR="00E912F3" w:rsidRPr="000C4390">
        <w:t xml:space="preserve"> of the programme territory</w:t>
      </w:r>
      <w:r w:rsidRPr="000C4390">
        <w:t xml:space="preserve">. </w:t>
      </w:r>
    </w:p>
    <w:p w:rsidR="001143E8" w:rsidRDefault="001143E8" w:rsidP="00D8664D">
      <w:pPr>
        <w:pStyle w:val="Body"/>
        <w:jc w:val="both"/>
      </w:pPr>
    </w:p>
    <w:p w:rsidR="00B1098B" w:rsidRPr="000C4390" w:rsidRDefault="00484220" w:rsidP="00D8664D">
      <w:pPr>
        <w:pStyle w:val="Body"/>
        <w:jc w:val="both"/>
        <w:rPr>
          <w:lang w:val="en"/>
        </w:rPr>
      </w:pPr>
      <w:r w:rsidRPr="000C4390">
        <w:t>In the previous period, through various technical assistance and funding programmes</w:t>
      </w:r>
      <w:r w:rsidR="001E5DB9">
        <w:t>,</w:t>
      </w:r>
      <w:r w:rsidRPr="000C4390">
        <w:t xml:space="preserve"> local governments raised capacity in governance, development of services and related infrastructure.</w:t>
      </w:r>
      <w:r w:rsidR="00B1098B" w:rsidRPr="000C4390">
        <w:rPr>
          <w:rFonts w:ascii="Courier New" w:hAnsi="Courier New" w:cs="Courier New"/>
          <w:lang w:val="en"/>
        </w:rPr>
        <w:t xml:space="preserve"> </w:t>
      </w:r>
      <w:r w:rsidR="00B1098B" w:rsidRPr="000C4390">
        <w:rPr>
          <w:lang w:val="en"/>
        </w:rPr>
        <w:t>Still, a certain number of local self-government units is struggling in obtaining available EU funds, a</w:t>
      </w:r>
      <w:r w:rsidR="001E5DB9">
        <w:rPr>
          <w:lang w:val="en"/>
        </w:rPr>
        <w:t xml:space="preserve">s they miss the </w:t>
      </w:r>
      <w:r w:rsidR="00B1098B" w:rsidRPr="000C4390">
        <w:rPr>
          <w:lang w:val="en"/>
        </w:rPr>
        <w:t xml:space="preserve">necessary skills for project preparation and their optimal implementation. </w:t>
      </w:r>
    </w:p>
    <w:p w:rsidR="001143E8" w:rsidRDefault="001143E8" w:rsidP="001143E8">
      <w:pPr>
        <w:pStyle w:val="Body"/>
        <w:jc w:val="both"/>
      </w:pPr>
    </w:p>
    <w:p w:rsidR="001143E8" w:rsidRDefault="003404A8" w:rsidP="001143E8">
      <w:pPr>
        <w:pStyle w:val="Body"/>
        <w:jc w:val="both"/>
      </w:pPr>
      <w:r w:rsidRPr="001143E8">
        <w:t>Municipalities/towns showed high interest in cross</w:t>
      </w:r>
      <w:r w:rsidR="001E5DB9">
        <w:t>-</w:t>
      </w:r>
      <w:r w:rsidRPr="001143E8">
        <w:t>border cooperation. There are examples of inter-municipal cooperation particularly in the area of public services, tourism and environment by cooperation of municipal public utility companies.</w:t>
      </w:r>
    </w:p>
    <w:p w:rsidR="001143E8" w:rsidRDefault="001143E8" w:rsidP="001143E8">
      <w:pPr>
        <w:pStyle w:val="Body"/>
        <w:jc w:val="both"/>
      </w:pPr>
    </w:p>
    <w:p w:rsidR="00A62245" w:rsidRDefault="00A62245" w:rsidP="00207DCE">
      <w:pPr>
        <w:pStyle w:val="Body"/>
        <w:rPr>
          <w:b/>
          <w:color w:val="000000"/>
        </w:rPr>
      </w:pPr>
      <w:bookmarkStart w:id="539" w:name="_Toc262473606"/>
    </w:p>
    <w:p w:rsidR="00207DCE" w:rsidRPr="003B6809" w:rsidRDefault="00207DCE" w:rsidP="00207DCE">
      <w:pPr>
        <w:pStyle w:val="Body"/>
        <w:rPr>
          <w:b/>
          <w:color w:val="000000"/>
        </w:rPr>
      </w:pPr>
      <w:r w:rsidRPr="003B6809">
        <w:rPr>
          <w:b/>
          <w:color w:val="000000"/>
        </w:rPr>
        <w:t>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4463"/>
      </w:tblGrid>
      <w:tr w:rsidR="00207DCE" w:rsidRPr="00D44841" w:rsidTr="00F37681">
        <w:tc>
          <w:tcPr>
            <w:tcW w:w="4618" w:type="dxa"/>
            <w:tcBorders>
              <w:bottom w:val="single" w:sz="6" w:space="0" w:color="008000"/>
            </w:tcBorders>
            <w:shd w:val="clear" w:color="auto" w:fill="00B050"/>
          </w:tcPr>
          <w:p w:rsidR="00207DCE" w:rsidRPr="00F37681" w:rsidRDefault="00BE25E7" w:rsidP="00AD040A">
            <w:pPr>
              <w:jc w:val="center"/>
              <w:rPr>
                <w:b/>
              </w:rPr>
            </w:pPr>
            <w:r w:rsidRPr="00F37681">
              <w:rPr>
                <w:b/>
              </w:rPr>
              <w:t>positive</w:t>
            </w:r>
          </w:p>
        </w:tc>
        <w:tc>
          <w:tcPr>
            <w:tcW w:w="4617" w:type="dxa"/>
            <w:tcBorders>
              <w:bottom w:val="single" w:sz="6" w:space="0" w:color="008000"/>
            </w:tcBorders>
            <w:shd w:val="clear" w:color="auto" w:fill="00B050"/>
          </w:tcPr>
          <w:p w:rsidR="00207DCE" w:rsidRPr="00F37681" w:rsidRDefault="00BE25E7" w:rsidP="00AD040A">
            <w:pPr>
              <w:jc w:val="center"/>
              <w:rPr>
                <w:b/>
              </w:rPr>
            </w:pPr>
            <w:r w:rsidRPr="00F37681">
              <w:rPr>
                <w:b/>
              </w:rPr>
              <w:t>negative</w:t>
            </w:r>
          </w:p>
        </w:tc>
      </w:tr>
      <w:tr w:rsidR="00207DCE" w:rsidRPr="00D44841" w:rsidTr="00AD040A">
        <w:tc>
          <w:tcPr>
            <w:tcW w:w="4618" w:type="dxa"/>
            <w:tcBorders>
              <w:bottom w:val="single" w:sz="4" w:space="0" w:color="auto"/>
            </w:tcBorders>
            <w:shd w:val="clear" w:color="auto" w:fill="auto"/>
          </w:tcPr>
          <w:p w:rsidR="00207DCE" w:rsidRPr="00F37681" w:rsidRDefault="00BE25E7" w:rsidP="00364D4C">
            <w:pPr>
              <w:pStyle w:val="ListParagraph"/>
              <w:numPr>
                <w:ilvl w:val="0"/>
                <w:numId w:val="5"/>
              </w:numPr>
              <w:spacing w:after="0"/>
              <w:ind w:left="357"/>
              <w:jc w:val="both"/>
              <w:rPr>
                <w:rFonts w:ascii="Times New Roman" w:hAnsi="Times New Roman"/>
                <w:sz w:val="24"/>
                <w:szCs w:val="24"/>
              </w:rPr>
            </w:pPr>
            <w:r w:rsidRPr="00F37681">
              <w:rPr>
                <w:rFonts w:ascii="Times New Roman" w:hAnsi="Times New Roman"/>
                <w:sz w:val="24"/>
                <w:szCs w:val="24"/>
              </w:rPr>
              <w:t>L</w:t>
            </w:r>
            <w:r w:rsidR="00207DCE" w:rsidRPr="00F37681">
              <w:rPr>
                <w:rFonts w:ascii="Times New Roman" w:hAnsi="Times New Roman"/>
                <w:sz w:val="24"/>
                <w:szCs w:val="24"/>
              </w:rPr>
              <w:t>ocal government administration</w:t>
            </w:r>
            <w:r w:rsidRPr="00F37681">
              <w:rPr>
                <w:rFonts w:ascii="Times New Roman" w:hAnsi="Times New Roman"/>
                <w:sz w:val="24"/>
                <w:szCs w:val="24"/>
              </w:rPr>
              <w:t xml:space="preserve"> </w:t>
            </w:r>
            <w:r w:rsidR="001E5DB9">
              <w:rPr>
                <w:rFonts w:ascii="Times New Roman" w:hAnsi="Times New Roman"/>
                <w:sz w:val="24"/>
                <w:szCs w:val="24"/>
              </w:rPr>
              <w:t>is</w:t>
            </w:r>
            <w:r w:rsidRPr="00F37681">
              <w:rPr>
                <w:rFonts w:ascii="Times New Roman" w:hAnsi="Times New Roman"/>
                <w:sz w:val="24"/>
                <w:szCs w:val="24"/>
              </w:rPr>
              <w:t xml:space="preserve"> in the process of improving their capacities</w:t>
            </w:r>
          </w:p>
          <w:p w:rsidR="00207DCE" w:rsidRPr="00F37681" w:rsidRDefault="00FE2FE9" w:rsidP="00364D4C">
            <w:pPr>
              <w:pStyle w:val="ListParagraph"/>
              <w:numPr>
                <w:ilvl w:val="0"/>
                <w:numId w:val="5"/>
              </w:numPr>
              <w:spacing w:after="0"/>
              <w:ind w:left="357"/>
              <w:jc w:val="both"/>
              <w:rPr>
                <w:rFonts w:ascii="Times New Roman" w:hAnsi="Times New Roman"/>
                <w:sz w:val="24"/>
                <w:szCs w:val="24"/>
              </w:rPr>
            </w:pPr>
            <w:r w:rsidRPr="00F37681">
              <w:rPr>
                <w:rFonts w:ascii="Times New Roman" w:hAnsi="Times New Roman"/>
                <w:sz w:val="24"/>
                <w:szCs w:val="24"/>
              </w:rPr>
              <w:t>Existing network of regional development agencies</w:t>
            </w:r>
          </w:p>
        </w:tc>
        <w:tc>
          <w:tcPr>
            <w:tcW w:w="4617" w:type="dxa"/>
            <w:tcBorders>
              <w:bottom w:val="single" w:sz="4" w:space="0" w:color="auto"/>
            </w:tcBorders>
            <w:shd w:val="clear" w:color="auto" w:fill="auto"/>
          </w:tcPr>
          <w:p w:rsidR="00207DCE" w:rsidRPr="00F37681" w:rsidRDefault="00EA40A7" w:rsidP="00364D4C">
            <w:pPr>
              <w:pStyle w:val="ListParagraph"/>
              <w:numPr>
                <w:ilvl w:val="0"/>
                <w:numId w:val="5"/>
              </w:numPr>
              <w:spacing w:after="0"/>
              <w:ind w:left="357"/>
              <w:jc w:val="both"/>
              <w:rPr>
                <w:rFonts w:ascii="Times New Roman" w:hAnsi="Times New Roman"/>
                <w:sz w:val="24"/>
                <w:szCs w:val="24"/>
              </w:rPr>
            </w:pPr>
            <w:r>
              <w:rPr>
                <w:rFonts w:ascii="Times New Roman" w:hAnsi="Times New Roman"/>
                <w:sz w:val="24"/>
                <w:szCs w:val="24"/>
              </w:rPr>
              <w:t>U</w:t>
            </w:r>
            <w:r w:rsidR="00FE2FE9" w:rsidRPr="00F37681">
              <w:rPr>
                <w:rFonts w:ascii="Times New Roman" w:hAnsi="Times New Roman"/>
                <w:sz w:val="24"/>
                <w:szCs w:val="24"/>
              </w:rPr>
              <w:t>nderdeveloped capacities for</w:t>
            </w:r>
            <w:r w:rsidR="00207DCE" w:rsidRPr="00F37681">
              <w:rPr>
                <w:rFonts w:ascii="Times New Roman" w:hAnsi="Times New Roman"/>
                <w:sz w:val="24"/>
                <w:szCs w:val="24"/>
              </w:rPr>
              <w:t xml:space="preserve"> project preparation and project management in programme area</w:t>
            </w:r>
          </w:p>
          <w:p w:rsidR="00207DCE" w:rsidRPr="00F37681" w:rsidRDefault="00EA40A7" w:rsidP="00364D4C">
            <w:pPr>
              <w:pStyle w:val="ListParagraph"/>
              <w:numPr>
                <w:ilvl w:val="0"/>
                <w:numId w:val="5"/>
              </w:numPr>
              <w:spacing w:after="0"/>
              <w:ind w:left="357"/>
              <w:jc w:val="both"/>
              <w:rPr>
                <w:rFonts w:ascii="Times New Roman" w:hAnsi="Times New Roman"/>
                <w:sz w:val="24"/>
                <w:szCs w:val="24"/>
              </w:rPr>
            </w:pPr>
            <w:r>
              <w:rPr>
                <w:rFonts w:ascii="Times New Roman" w:hAnsi="Times New Roman"/>
                <w:sz w:val="24"/>
                <w:szCs w:val="24"/>
              </w:rPr>
              <w:t>L</w:t>
            </w:r>
            <w:r w:rsidR="00207DCE" w:rsidRPr="00F37681">
              <w:rPr>
                <w:rFonts w:ascii="Times New Roman" w:hAnsi="Times New Roman"/>
                <w:sz w:val="24"/>
                <w:szCs w:val="24"/>
              </w:rPr>
              <w:t xml:space="preserve">ack </w:t>
            </w:r>
            <w:r w:rsidR="00FE2FE9" w:rsidRPr="00F37681">
              <w:rPr>
                <w:rFonts w:ascii="Times New Roman" w:hAnsi="Times New Roman"/>
                <w:sz w:val="24"/>
                <w:szCs w:val="24"/>
              </w:rPr>
              <w:t xml:space="preserve">of financial resources and know-how to co-finance projects at local and </w:t>
            </w:r>
            <w:r w:rsidR="00207DCE" w:rsidRPr="00F37681">
              <w:rPr>
                <w:rFonts w:ascii="Times New Roman" w:hAnsi="Times New Roman"/>
                <w:sz w:val="24"/>
                <w:szCs w:val="24"/>
              </w:rPr>
              <w:t>regional level</w:t>
            </w:r>
          </w:p>
        </w:tc>
      </w:tr>
      <w:tr w:rsidR="00207DCE" w:rsidRPr="00D44841" w:rsidTr="00AD040A">
        <w:tc>
          <w:tcPr>
            <w:tcW w:w="9235" w:type="dxa"/>
            <w:gridSpan w:val="2"/>
            <w:tcBorders>
              <w:top w:val="single" w:sz="4" w:space="0" w:color="auto"/>
              <w:bottom w:val="single" w:sz="4" w:space="0" w:color="auto"/>
            </w:tcBorders>
            <w:shd w:val="clear" w:color="auto" w:fill="auto"/>
          </w:tcPr>
          <w:p w:rsidR="00207DCE" w:rsidRPr="00F37681" w:rsidRDefault="00207DCE" w:rsidP="00F37681">
            <w:pPr>
              <w:pStyle w:val="ListParagraph"/>
              <w:numPr>
                <w:ilvl w:val="0"/>
                <w:numId w:val="0"/>
              </w:numPr>
              <w:spacing w:after="0"/>
              <w:ind w:left="357"/>
              <w:jc w:val="center"/>
              <w:rPr>
                <w:rFonts w:ascii="Times New Roman" w:hAnsi="Times New Roman"/>
                <w:b/>
                <w:sz w:val="24"/>
                <w:szCs w:val="24"/>
              </w:rPr>
            </w:pPr>
            <w:r w:rsidRPr="00F37681">
              <w:rPr>
                <w:rFonts w:ascii="Times New Roman" w:hAnsi="Times New Roman"/>
                <w:b/>
                <w:sz w:val="24"/>
                <w:szCs w:val="24"/>
              </w:rPr>
              <w:t>Challenges for cross-border cooperation</w:t>
            </w:r>
          </w:p>
        </w:tc>
      </w:tr>
      <w:tr w:rsidR="00207DCE" w:rsidRPr="00D44841" w:rsidTr="00AD040A">
        <w:tc>
          <w:tcPr>
            <w:tcW w:w="9235" w:type="dxa"/>
            <w:gridSpan w:val="2"/>
            <w:tcBorders>
              <w:top w:val="single" w:sz="4" w:space="0" w:color="auto"/>
            </w:tcBorders>
            <w:shd w:val="clear" w:color="auto" w:fill="auto"/>
          </w:tcPr>
          <w:p w:rsidR="00207DCE" w:rsidRPr="00F37681" w:rsidRDefault="00046912" w:rsidP="00364D4C">
            <w:pPr>
              <w:pStyle w:val="ListParagraph"/>
              <w:numPr>
                <w:ilvl w:val="0"/>
                <w:numId w:val="4"/>
              </w:numPr>
              <w:spacing w:after="0"/>
              <w:ind w:left="357"/>
              <w:jc w:val="both"/>
              <w:rPr>
                <w:rFonts w:ascii="Times New Roman" w:hAnsi="Times New Roman"/>
                <w:sz w:val="24"/>
                <w:szCs w:val="24"/>
              </w:rPr>
            </w:pPr>
            <w:r w:rsidRPr="00F37681">
              <w:rPr>
                <w:rFonts w:ascii="Times New Roman" w:hAnsi="Times New Roman"/>
                <w:sz w:val="24"/>
                <w:szCs w:val="24"/>
              </w:rPr>
              <w:t>Building capacities of the stakeholders in the</w:t>
            </w:r>
            <w:r w:rsidR="001936AC" w:rsidRPr="00F37681">
              <w:rPr>
                <w:rFonts w:ascii="Times New Roman" w:hAnsi="Times New Roman"/>
                <w:sz w:val="24"/>
                <w:szCs w:val="24"/>
              </w:rPr>
              <w:t xml:space="preserve"> programme area within</w:t>
            </w:r>
            <w:r w:rsidRPr="00F37681">
              <w:rPr>
                <w:rFonts w:ascii="Times New Roman" w:hAnsi="Times New Roman"/>
                <w:sz w:val="24"/>
                <w:szCs w:val="24"/>
              </w:rPr>
              <w:t xml:space="preserve"> areas of project preparation</w:t>
            </w:r>
            <w:r w:rsidR="001936AC" w:rsidRPr="00F37681">
              <w:rPr>
                <w:rFonts w:ascii="Times New Roman" w:hAnsi="Times New Roman"/>
                <w:sz w:val="24"/>
                <w:szCs w:val="24"/>
              </w:rPr>
              <w:t xml:space="preserve">, </w:t>
            </w:r>
            <w:r w:rsidRPr="00F37681">
              <w:rPr>
                <w:rFonts w:ascii="Times New Roman" w:hAnsi="Times New Roman"/>
                <w:sz w:val="24"/>
                <w:szCs w:val="24"/>
              </w:rPr>
              <w:t xml:space="preserve">implementation </w:t>
            </w:r>
            <w:r w:rsidR="001936AC" w:rsidRPr="00F37681">
              <w:rPr>
                <w:rFonts w:ascii="Times New Roman" w:hAnsi="Times New Roman"/>
                <w:sz w:val="24"/>
                <w:szCs w:val="24"/>
              </w:rPr>
              <w:t xml:space="preserve">and </w:t>
            </w:r>
            <w:r w:rsidRPr="00F37681">
              <w:rPr>
                <w:rFonts w:ascii="Times New Roman" w:hAnsi="Times New Roman"/>
                <w:sz w:val="24"/>
                <w:szCs w:val="24"/>
              </w:rPr>
              <w:t xml:space="preserve">financing </w:t>
            </w:r>
          </w:p>
        </w:tc>
      </w:tr>
    </w:tbl>
    <w:p w:rsidR="00935839" w:rsidRPr="00935839" w:rsidRDefault="00935839" w:rsidP="00935839">
      <w:pPr>
        <w:rPr>
          <w:lang w:eastAsia="x-none"/>
        </w:rPr>
      </w:pPr>
    </w:p>
    <w:p w:rsidR="003404A8" w:rsidRPr="009F2BAB" w:rsidRDefault="003836B4" w:rsidP="009F2BAB">
      <w:pPr>
        <w:pStyle w:val="Heading2"/>
      </w:pPr>
      <w:bookmarkStart w:id="540" w:name="_Toc55243472"/>
      <w:bookmarkStart w:id="541" w:name="_Toc55243601"/>
      <w:bookmarkStart w:id="542" w:name="_Toc55243879"/>
      <w:bookmarkStart w:id="543" w:name="_Toc55244139"/>
      <w:bookmarkStart w:id="544" w:name="_Toc55244379"/>
      <w:bookmarkStart w:id="545" w:name="_Toc55244980"/>
      <w:bookmarkStart w:id="546" w:name="_Toc55245848"/>
      <w:bookmarkStart w:id="547" w:name="_Toc55370704"/>
      <w:bookmarkStart w:id="548" w:name="_Toc55370787"/>
      <w:bookmarkStart w:id="549" w:name="_Toc55371008"/>
      <w:r w:rsidRPr="009F2BAB">
        <w:t>1</w:t>
      </w:r>
      <w:r w:rsidR="000F75C2" w:rsidRPr="009F2BAB">
        <w:t>.</w:t>
      </w:r>
      <w:r w:rsidRPr="009F2BAB">
        <w:t>1</w:t>
      </w:r>
      <w:r w:rsidR="000F75C2" w:rsidRPr="009F2BAB">
        <w:t>3</w:t>
      </w:r>
      <w:r w:rsidR="003404A8" w:rsidRPr="009F2BAB">
        <w:t xml:space="preserve"> Civil society</w:t>
      </w:r>
      <w:bookmarkEnd w:id="539"/>
      <w:bookmarkEnd w:id="540"/>
      <w:bookmarkEnd w:id="541"/>
      <w:bookmarkEnd w:id="542"/>
      <w:bookmarkEnd w:id="543"/>
      <w:bookmarkEnd w:id="544"/>
      <w:bookmarkEnd w:id="545"/>
      <w:bookmarkEnd w:id="546"/>
      <w:bookmarkEnd w:id="547"/>
      <w:bookmarkEnd w:id="548"/>
      <w:bookmarkEnd w:id="549"/>
    </w:p>
    <w:p w:rsidR="009931F5" w:rsidRPr="004638F3" w:rsidRDefault="00A11410" w:rsidP="006719DD">
      <w:pPr>
        <w:pStyle w:val="Body"/>
        <w:rPr>
          <w:b/>
          <w:color w:val="00B050"/>
        </w:rPr>
      </w:pPr>
      <w:bookmarkStart w:id="550" w:name="_Toc55243473"/>
      <w:bookmarkStart w:id="551" w:name="_Toc55243602"/>
      <w:r w:rsidRPr="004638F3">
        <w:rPr>
          <w:b/>
          <w:color w:val="00B050"/>
        </w:rPr>
        <w:t>Potentials to increase the role of civil society sector in the programme area</w:t>
      </w:r>
      <w:bookmarkEnd w:id="550"/>
      <w:bookmarkEnd w:id="551"/>
    </w:p>
    <w:p w:rsidR="009931F5" w:rsidRPr="004638F3" w:rsidRDefault="00AE5DE1" w:rsidP="004638F3">
      <w:pPr>
        <w:pStyle w:val="Body"/>
        <w:rPr>
          <w:b/>
          <w:color w:val="00B050"/>
        </w:rPr>
      </w:pPr>
      <w:bookmarkStart w:id="552" w:name="_Toc55243474"/>
      <w:bookmarkStart w:id="553" w:name="_Toc55243603"/>
      <w:r w:rsidRPr="004638F3">
        <w:rPr>
          <w:b/>
          <w:color w:val="00B050"/>
        </w:rPr>
        <w:t>Increa</w:t>
      </w:r>
      <w:r w:rsidR="00113B55" w:rsidRPr="004638F3">
        <w:rPr>
          <w:b/>
          <w:color w:val="00B050"/>
        </w:rPr>
        <w:t xml:space="preserve">sed </w:t>
      </w:r>
      <w:r w:rsidRPr="004638F3">
        <w:rPr>
          <w:b/>
          <w:color w:val="00B050"/>
        </w:rPr>
        <w:t>number of CSOs</w:t>
      </w:r>
      <w:bookmarkEnd w:id="552"/>
      <w:bookmarkEnd w:id="553"/>
      <w:r w:rsidRPr="004638F3">
        <w:rPr>
          <w:b/>
          <w:color w:val="00B050"/>
        </w:rPr>
        <w:t xml:space="preserve"> </w:t>
      </w:r>
    </w:p>
    <w:p w:rsidR="001E5DB9" w:rsidRDefault="001E5DB9" w:rsidP="00D8664D">
      <w:pPr>
        <w:pStyle w:val="Body"/>
        <w:jc w:val="both"/>
      </w:pPr>
    </w:p>
    <w:p w:rsidR="00C94FA2" w:rsidRPr="00384EE8" w:rsidRDefault="002D7F00" w:rsidP="00D8664D">
      <w:pPr>
        <w:pStyle w:val="Body"/>
        <w:jc w:val="both"/>
      </w:pPr>
      <w:r w:rsidRPr="00C94FA2">
        <w:t>Civil society organisations</w:t>
      </w:r>
      <w:r w:rsidR="001E5DB9">
        <w:t xml:space="preserve"> </w:t>
      </w:r>
      <w:r w:rsidR="00F74D35">
        <w:t>(CSO)</w:t>
      </w:r>
      <w:r w:rsidRPr="00C94FA2">
        <w:t xml:space="preserve"> in the programme area should be further developed, especially outside urban centres. Their operational capacities are weak, faced with financial constraints. Possible alternatives on how to strengthen their role in society are not fully explored</w:t>
      </w:r>
      <w:r w:rsidR="003E3738">
        <w:t xml:space="preserve"> (</w:t>
      </w:r>
      <w:r w:rsidRPr="00C94FA2">
        <w:t>e.g. social innovation and cooperation with the public sector</w:t>
      </w:r>
      <w:r w:rsidR="003E3738">
        <w:t>)</w:t>
      </w:r>
      <w:r w:rsidRPr="00C94FA2">
        <w:t>.</w:t>
      </w:r>
      <w:r w:rsidR="00C94FA2" w:rsidRPr="00C94FA2">
        <w:t xml:space="preserve"> Employment in the </w:t>
      </w:r>
      <w:r w:rsidR="00F74D35">
        <w:t>CSO</w:t>
      </w:r>
      <w:r w:rsidR="00C94FA2" w:rsidRPr="00C94FA2">
        <w:t xml:space="preserve"> sector is minor, mainly focused on </w:t>
      </w:r>
      <w:r w:rsidR="001E5DB9">
        <w:t xml:space="preserve">a </w:t>
      </w:r>
      <w:r w:rsidR="00C94FA2" w:rsidRPr="00C94FA2">
        <w:t>project basis.</w:t>
      </w:r>
      <w:r w:rsidR="00C94FA2" w:rsidRPr="00384EE8">
        <w:t xml:space="preserve">  </w:t>
      </w:r>
    </w:p>
    <w:p w:rsidR="001E5DB9" w:rsidRDefault="001E5DB9" w:rsidP="00D8664D">
      <w:pPr>
        <w:pStyle w:val="Body"/>
        <w:jc w:val="both"/>
      </w:pPr>
    </w:p>
    <w:p w:rsidR="002D7F00" w:rsidRPr="00423A03" w:rsidRDefault="00C94FA2" w:rsidP="00D8664D">
      <w:pPr>
        <w:pStyle w:val="Body"/>
        <w:jc w:val="both"/>
      </w:pPr>
      <w:r w:rsidRPr="00F74D35">
        <w:t xml:space="preserve">On the Serbian side of the eligible area, </w:t>
      </w:r>
      <w:r w:rsidR="00F74D35" w:rsidRPr="00F74D35">
        <w:t xml:space="preserve">there were </w:t>
      </w:r>
      <w:r w:rsidR="00F74D35">
        <w:t>2</w:t>
      </w:r>
      <w:r w:rsidR="001E5DB9">
        <w:t> </w:t>
      </w:r>
      <w:r w:rsidR="00F74D35">
        <w:t>055</w:t>
      </w:r>
      <w:r w:rsidR="00F74D35" w:rsidRPr="0026086F">
        <w:t xml:space="preserve"> registered </w:t>
      </w:r>
      <w:r w:rsidR="00F74D35">
        <w:t>CSO</w:t>
      </w:r>
      <w:r w:rsidR="00F74D35" w:rsidRPr="0026086F">
        <w:t>s</w:t>
      </w:r>
      <w:r w:rsidR="0049628A">
        <w:t xml:space="preserve"> in 2019</w:t>
      </w:r>
      <w:r w:rsidR="001E5DB9">
        <w:t>, m</w:t>
      </w:r>
      <w:r w:rsidR="00F74D35">
        <w:t xml:space="preserve">ost of them in </w:t>
      </w:r>
      <w:r w:rsidR="0049628A">
        <w:t>Kraljevo</w:t>
      </w:r>
      <w:r w:rsidR="00F74D35">
        <w:t xml:space="preserve"> (</w:t>
      </w:r>
      <w:r w:rsidR="0049628A">
        <w:t>616</w:t>
      </w:r>
      <w:r w:rsidR="00F74D35">
        <w:t xml:space="preserve">), </w:t>
      </w:r>
      <w:r w:rsidR="0049628A">
        <w:t>Novi Pazar</w:t>
      </w:r>
      <w:r w:rsidR="00F74D35">
        <w:t xml:space="preserve"> (</w:t>
      </w:r>
      <w:r w:rsidR="0049628A">
        <w:t>449</w:t>
      </w:r>
      <w:r w:rsidR="00F74D35">
        <w:t xml:space="preserve">), </w:t>
      </w:r>
      <w:r w:rsidR="0049628A">
        <w:t>Prijepolje</w:t>
      </w:r>
      <w:r w:rsidR="00F74D35">
        <w:t xml:space="preserve"> (</w:t>
      </w:r>
      <w:r w:rsidR="0049628A">
        <w:t>181</w:t>
      </w:r>
      <w:r w:rsidR="00F74D35">
        <w:t xml:space="preserve">) and </w:t>
      </w:r>
      <w:r w:rsidR="0049628A">
        <w:t>Vrnjačka Banja</w:t>
      </w:r>
      <w:r w:rsidR="00F74D35">
        <w:t xml:space="preserve"> (</w:t>
      </w:r>
      <w:r w:rsidR="0049628A">
        <w:t>179</w:t>
      </w:r>
      <w:r w:rsidR="00F74D35">
        <w:t xml:space="preserve">). </w:t>
      </w:r>
      <w:r w:rsidR="001E5DB9">
        <w:t>The n</w:t>
      </w:r>
      <w:r w:rsidR="00F74D35">
        <w:t xml:space="preserve">umber of CSOs in the </w:t>
      </w:r>
      <w:r w:rsidR="0049628A">
        <w:t>Serbian</w:t>
      </w:r>
      <w:r w:rsidR="00F74D35">
        <w:t xml:space="preserve"> side of the programme area represents </w:t>
      </w:r>
      <w:r w:rsidR="0049628A">
        <w:t>about</w:t>
      </w:r>
      <w:r w:rsidR="00F74D35">
        <w:t xml:space="preserve"> </w:t>
      </w:r>
      <w:r w:rsidR="0049628A">
        <w:t>4</w:t>
      </w:r>
      <w:r w:rsidR="001E5DB9">
        <w:t> </w:t>
      </w:r>
      <w:r w:rsidR="00F74D35">
        <w:t xml:space="preserve">% of all registered CSOs in </w:t>
      </w:r>
      <w:r w:rsidR="001E5DB9">
        <w:t>the country</w:t>
      </w:r>
      <w:r w:rsidR="00F74D35">
        <w:t>.</w:t>
      </w:r>
    </w:p>
    <w:p w:rsidR="001E5DB9" w:rsidRDefault="001E5DB9" w:rsidP="00D8664D">
      <w:pPr>
        <w:pStyle w:val="Body"/>
        <w:jc w:val="both"/>
      </w:pPr>
    </w:p>
    <w:p w:rsidR="0049628A" w:rsidRDefault="0082064A" w:rsidP="00D8664D">
      <w:pPr>
        <w:pStyle w:val="Body"/>
        <w:jc w:val="both"/>
      </w:pPr>
      <w:r w:rsidRPr="0026086F">
        <w:t>In 2019, o</w:t>
      </w:r>
      <w:r w:rsidR="00C94FA2" w:rsidRPr="0026086F">
        <w:t>n the Monten</w:t>
      </w:r>
      <w:r w:rsidRPr="0026086F">
        <w:t>e</w:t>
      </w:r>
      <w:r w:rsidR="00C94FA2" w:rsidRPr="0026086F">
        <w:t xml:space="preserve">grin side there </w:t>
      </w:r>
      <w:r w:rsidR="0026086F" w:rsidRPr="0026086F">
        <w:t>were</w:t>
      </w:r>
      <w:r w:rsidR="00C94FA2" w:rsidRPr="0026086F">
        <w:t xml:space="preserve"> </w:t>
      </w:r>
      <w:r w:rsidRPr="0026086F">
        <w:t>1</w:t>
      </w:r>
      <w:r w:rsidR="001E5DB9">
        <w:t> </w:t>
      </w:r>
      <w:r w:rsidRPr="0026086F">
        <w:t>845 registered</w:t>
      </w:r>
      <w:r w:rsidR="00C94FA2" w:rsidRPr="0026086F">
        <w:t xml:space="preserve"> </w:t>
      </w:r>
      <w:r w:rsidR="00F74D35">
        <w:t>CSO</w:t>
      </w:r>
      <w:r w:rsidR="00C94FA2" w:rsidRPr="0026086F">
        <w:t>s</w:t>
      </w:r>
      <w:r w:rsidR="001E5DB9">
        <w:t>, m</w:t>
      </w:r>
      <w:r w:rsidR="0079626B">
        <w:t xml:space="preserve">ost of them in Nikšić (492), Bijelo Polje (294), Berane (210) and </w:t>
      </w:r>
      <w:r>
        <w:t xml:space="preserve">Pljevlja (216). </w:t>
      </w:r>
      <w:r w:rsidR="001E5DB9">
        <w:t>The n</w:t>
      </w:r>
      <w:r>
        <w:t xml:space="preserve">umber of </w:t>
      </w:r>
      <w:r w:rsidR="00F74D35">
        <w:t>CSO</w:t>
      </w:r>
      <w:r>
        <w:t>s in the Montenegrin side of the programme area represents more than 30</w:t>
      </w:r>
      <w:r w:rsidR="001E5DB9">
        <w:t> </w:t>
      </w:r>
      <w:r>
        <w:t xml:space="preserve">% of all registered </w:t>
      </w:r>
      <w:r w:rsidR="00F74D35">
        <w:t>CS</w:t>
      </w:r>
      <w:r>
        <w:t xml:space="preserve">Os in Montenegro. </w:t>
      </w:r>
    </w:p>
    <w:p w:rsidR="001E5DB9" w:rsidRDefault="001E5DB9" w:rsidP="00D8664D">
      <w:pPr>
        <w:pStyle w:val="Body"/>
        <w:jc w:val="both"/>
      </w:pPr>
    </w:p>
    <w:p w:rsidR="002D7F00" w:rsidRPr="00113B55" w:rsidRDefault="0082064A" w:rsidP="00D8664D">
      <w:pPr>
        <w:pStyle w:val="Body"/>
        <w:jc w:val="both"/>
      </w:pPr>
      <w:r>
        <w:t xml:space="preserve">It is evident that </w:t>
      </w:r>
      <w:r w:rsidR="001E5DB9">
        <w:t xml:space="preserve">the </w:t>
      </w:r>
      <w:r>
        <w:t xml:space="preserve">number of </w:t>
      </w:r>
      <w:r w:rsidR="00F74D35">
        <w:t>CS</w:t>
      </w:r>
      <w:r>
        <w:t>Os is increasing</w:t>
      </w:r>
      <w:r w:rsidR="0049628A">
        <w:t xml:space="preserve"> in the programme territory</w:t>
      </w:r>
      <w:r>
        <w:t xml:space="preserve"> comparing to the previous period</w:t>
      </w:r>
      <w:r w:rsidR="0049628A">
        <w:t xml:space="preserve">, </w:t>
      </w:r>
      <w:r w:rsidR="00F0215F">
        <w:t>particularly on the Montenegrin side</w:t>
      </w:r>
      <w:r>
        <w:t xml:space="preserve"> (in 2014, </w:t>
      </w:r>
      <w:r w:rsidR="00F0215F">
        <w:t>1</w:t>
      </w:r>
      <w:r w:rsidR="001E5DB9">
        <w:t> </w:t>
      </w:r>
      <w:r w:rsidR="00F0215F">
        <w:t xml:space="preserve">843 CSOs were registered, out of </w:t>
      </w:r>
      <w:r w:rsidR="001E5DB9">
        <w:t>which</w:t>
      </w:r>
      <w:r w:rsidR="00F0215F">
        <w:t xml:space="preserve"> </w:t>
      </w:r>
      <w:r w:rsidR="00EB7FE9">
        <w:t xml:space="preserve">915 CSOs were </w:t>
      </w:r>
      <w:r w:rsidR="001E5DB9">
        <w:t xml:space="preserve">located on the </w:t>
      </w:r>
      <w:r>
        <w:t xml:space="preserve">Montenegrin </w:t>
      </w:r>
      <w:r w:rsidR="001E5DB9">
        <w:t>side of the programme area</w:t>
      </w:r>
      <w:r>
        <w:t>).</w:t>
      </w:r>
    </w:p>
    <w:p w:rsidR="001E5DB9" w:rsidRDefault="001E5DB9" w:rsidP="00D8664D">
      <w:pPr>
        <w:pStyle w:val="Body"/>
        <w:jc w:val="both"/>
      </w:pPr>
    </w:p>
    <w:p w:rsidR="003404A8" w:rsidRDefault="003404A8" w:rsidP="00D8664D">
      <w:pPr>
        <w:pStyle w:val="Body"/>
        <w:jc w:val="both"/>
      </w:pPr>
      <w:r w:rsidRPr="00173FC4">
        <w:t xml:space="preserve">In general, the civil society sector represents an important </w:t>
      </w:r>
      <w:r w:rsidR="001E5DB9">
        <w:t>factor</w:t>
      </w:r>
      <w:r w:rsidRPr="00173FC4">
        <w:t xml:space="preserve"> for the socio-cultural and economic development of the programme area. NGOs can </w:t>
      </w:r>
      <w:r w:rsidR="00935839">
        <w:t>be seen</w:t>
      </w:r>
      <w:r w:rsidRPr="00173FC4">
        <w:t xml:space="preserve"> an important pool for innovation especially </w:t>
      </w:r>
      <w:r w:rsidR="00173FC4" w:rsidRPr="00173FC4">
        <w:t>regarding</w:t>
      </w:r>
      <w:r w:rsidRPr="00173FC4">
        <w:t xml:space="preserve"> development of social entrepreneurship initiatives. On the other side</w:t>
      </w:r>
      <w:r w:rsidR="001E5DB9">
        <w:t>,</w:t>
      </w:r>
      <w:r w:rsidRPr="00173FC4">
        <w:t xml:space="preserve"> there is a need for more cooperation with both the public and private sector.</w:t>
      </w:r>
    </w:p>
    <w:p w:rsidR="001E5DB9" w:rsidRDefault="001E5DB9" w:rsidP="00D8664D">
      <w:pPr>
        <w:pStyle w:val="Body"/>
        <w:jc w:val="both"/>
      </w:pPr>
    </w:p>
    <w:p w:rsidR="00113B55" w:rsidRPr="00384EE8" w:rsidRDefault="00113B55" w:rsidP="00D8664D">
      <w:pPr>
        <w:pStyle w:val="Body"/>
        <w:jc w:val="both"/>
      </w:pPr>
      <w:r>
        <w:t xml:space="preserve">Also, joint forces of CSOs and LGs are the best way to meet the needs of the citizens in the programme area. </w:t>
      </w:r>
      <w:r w:rsidR="001E5DB9">
        <w:t>Besides</w:t>
      </w:r>
      <w:r>
        <w:t xml:space="preserve"> fostering cooperation and joint activities between CSOs and LGs, it is also important to strengthen </w:t>
      </w:r>
      <w:r w:rsidR="001E5DB9">
        <w:t xml:space="preserve">the </w:t>
      </w:r>
      <w:r>
        <w:t>CSO</w:t>
      </w:r>
      <w:r w:rsidR="001E5DB9">
        <w:t>s’ role as</w:t>
      </w:r>
      <w:r>
        <w:t xml:space="preserve"> watchdog</w:t>
      </w:r>
      <w:r w:rsidR="001E5DB9">
        <w:t>s at</w:t>
      </w:r>
      <w:r>
        <w:t xml:space="preserve"> local level.</w:t>
      </w:r>
    </w:p>
    <w:p w:rsidR="00173FC4" w:rsidRDefault="00173FC4" w:rsidP="00D8664D">
      <w:pPr>
        <w:pStyle w:val="Body"/>
        <w:jc w:val="both"/>
        <w:rPr>
          <w:highlight w:val="yellow"/>
        </w:rPr>
      </w:pPr>
    </w:p>
    <w:p w:rsidR="003404A8" w:rsidRDefault="000356F6" w:rsidP="00D8664D">
      <w:pPr>
        <w:pStyle w:val="Body"/>
        <w:jc w:val="both"/>
      </w:pPr>
      <w:r>
        <w:t>The involvement of CSOs during</w:t>
      </w:r>
      <w:r w:rsidR="00173FC4" w:rsidRPr="001143E8">
        <w:t xml:space="preserve"> the previous CBC programme</w:t>
      </w:r>
      <w:r w:rsidR="001143E8" w:rsidRPr="001143E8">
        <w:t>s</w:t>
      </w:r>
      <w:r w:rsidR="00173FC4" w:rsidRPr="001143E8">
        <w:t xml:space="preserve"> </w:t>
      </w:r>
      <w:r>
        <w:t>proved their high</w:t>
      </w:r>
      <w:r w:rsidR="00173FC4" w:rsidRPr="001143E8">
        <w:t xml:space="preserve"> interest for cooperation and </w:t>
      </w:r>
      <w:r>
        <w:t xml:space="preserve">left behind </w:t>
      </w:r>
      <w:r w:rsidR="00173FC4" w:rsidRPr="001143E8">
        <w:t>a number of project proposals prepared.</w:t>
      </w:r>
    </w:p>
    <w:p w:rsidR="007776AE" w:rsidRDefault="007776AE" w:rsidP="003404A8"/>
    <w:p w:rsidR="001143E8" w:rsidRDefault="001143E8" w:rsidP="00207DCE">
      <w:pPr>
        <w:pStyle w:val="Body"/>
        <w:rPr>
          <w:b/>
          <w:color w:val="000000"/>
        </w:rPr>
      </w:pPr>
    </w:p>
    <w:p w:rsidR="00207DCE" w:rsidRPr="003B6809" w:rsidRDefault="00207DCE" w:rsidP="00207DCE">
      <w:pPr>
        <w:pStyle w:val="Body"/>
        <w:rPr>
          <w:b/>
          <w:color w:val="000000"/>
        </w:rPr>
      </w:pPr>
      <w:r w:rsidRPr="003B6809">
        <w:rPr>
          <w:b/>
          <w:color w:val="000000"/>
        </w:rPr>
        <w:t>Key findings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446"/>
      </w:tblGrid>
      <w:tr w:rsidR="00207DCE" w:rsidRPr="00D44841" w:rsidTr="00F37681">
        <w:tc>
          <w:tcPr>
            <w:tcW w:w="2500" w:type="pct"/>
            <w:tcBorders>
              <w:bottom w:val="single" w:sz="6" w:space="0" w:color="008000"/>
            </w:tcBorders>
            <w:shd w:val="clear" w:color="auto" w:fill="00B050"/>
          </w:tcPr>
          <w:p w:rsidR="00207DCE" w:rsidRPr="00F37681" w:rsidRDefault="00A11410" w:rsidP="00F37681">
            <w:pPr>
              <w:jc w:val="center"/>
              <w:rPr>
                <w:b/>
              </w:rPr>
            </w:pPr>
            <w:r w:rsidRPr="00F37681">
              <w:rPr>
                <w:b/>
              </w:rPr>
              <w:t>positive</w:t>
            </w:r>
          </w:p>
        </w:tc>
        <w:tc>
          <w:tcPr>
            <w:tcW w:w="2500" w:type="pct"/>
            <w:tcBorders>
              <w:bottom w:val="single" w:sz="6" w:space="0" w:color="008000"/>
            </w:tcBorders>
            <w:shd w:val="clear" w:color="auto" w:fill="00B050"/>
          </w:tcPr>
          <w:p w:rsidR="00207DCE" w:rsidRPr="00F37681" w:rsidRDefault="00A11410" w:rsidP="00F37681">
            <w:pPr>
              <w:jc w:val="center"/>
              <w:rPr>
                <w:b/>
              </w:rPr>
            </w:pPr>
            <w:r w:rsidRPr="00F37681">
              <w:rPr>
                <w:b/>
              </w:rPr>
              <w:t>negative</w:t>
            </w:r>
          </w:p>
        </w:tc>
      </w:tr>
      <w:tr w:rsidR="00207DCE" w:rsidRPr="00D44841" w:rsidTr="00AD040A">
        <w:tc>
          <w:tcPr>
            <w:tcW w:w="2500" w:type="pct"/>
            <w:tcBorders>
              <w:bottom w:val="single" w:sz="4" w:space="0" w:color="auto"/>
            </w:tcBorders>
            <w:shd w:val="clear" w:color="auto" w:fill="auto"/>
          </w:tcPr>
          <w:p w:rsidR="00207DCE" w:rsidRDefault="00A11410" w:rsidP="00364D4C">
            <w:pPr>
              <w:pStyle w:val="ListParagraph"/>
              <w:numPr>
                <w:ilvl w:val="0"/>
                <w:numId w:val="5"/>
              </w:numPr>
              <w:spacing w:after="0"/>
              <w:jc w:val="both"/>
              <w:rPr>
                <w:rFonts w:ascii="Times New Roman" w:hAnsi="Times New Roman"/>
                <w:sz w:val="24"/>
                <w:szCs w:val="24"/>
              </w:rPr>
            </w:pPr>
            <w:r w:rsidRPr="00F37681">
              <w:rPr>
                <w:rFonts w:ascii="Times New Roman" w:hAnsi="Times New Roman"/>
                <w:sz w:val="24"/>
                <w:szCs w:val="24"/>
              </w:rPr>
              <w:t xml:space="preserve">Certain experience with CBC programmes provided know-how and good professional capacities for some </w:t>
            </w:r>
            <w:r w:rsidR="000356F6">
              <w:rPr>
                <w:rFonts w:ascii="Times New Roman" w:hAnsi="Times New Roman"/>
                <w:sz w:val="24"/>
                <w:szCs w:val="24"/>
              </w:rPr>
              <w:t>CSO</w:t>
            </w:r>
            <w:r w:rsidRPr="00F37681">
              <w:rPr>
                <w:rFonts w:ascii="Times New Roman" w:hAnsi="Times New Roman"/>
                <w:sz w:val="24"/>
                <w:szCs w:val="24"/>
              </w:rPr>
              <w:t>s</w:t>
            </w:r>
          </w:p>
          <w:p w:rsidR="00301B12" w:rsidRPr="00F37681" w:rsidRDefault="00301B12" w:rsidP="00364D4C">
            <w:pPr>
              <w:pStyle w:val="ListParagraph"/>
              <w:numPr>
                <w:ilvl w:val="0"/>
                <w:numId w:val="5"/>
              </w:numPr>
              <w:spacing w:after="0"/>
              <w:jc w:val="both"/>
              <w:rPr>
                <w:rFonts w:ascii="Times New Roman" w:hAnsi="Times New Roman"/>
                <w:sz w:val="24"/>
                <w:szCs w:val="24"/>
              </w:rPr>
            </w:pPr>
            <w:r>
              <w:rPr>
                <w:rFonts w:ascii="Times New Roman" w:hAnsi="Times New Roman"/>
                <w:sz w:val="24"/>
                <w:szCs w:val="24"/>
              </w:rPr>
              <w:t xml:space="preserve">Increase in number of CSOs </w:t>
            </w:r>
          </w:p>
        </w:tc>
        <w:tc>
          <w:tcPr>
            <w:tcW w:w="2500" w:type="pct"/>
            <w:tcBorders>
              <w:bottom w:val="single" w:sz="4" w:space="0" w:color="auto"/>
            </w:tcBorders>
            <w:shd w:val="clear" w:color="auto" w:fill="auto"/>
          </w:tcPr>
          <w:p w:rsidR="00207DCE" w:rsidRPr="00F37681" w:rsidRDefault="002A2CB8" w:rsidP="00364D4C">
            <w:pPr>
              <w:pStyle w:val="ListParagraph"/>
              <w:numPr>
                <w:ilvl w:val="0"/>
                <w:numId w:val="5"/>
              </w:numPr>
              <w:spacing w:after="0"/>
              <w:jc w:val="both"/>
              <w:rPr>
                <w:rFonts w:ascii="Times New Roman" w:hAnsi="Times New Roman"/>
                <w:sz w:val="24"/>
                <w:szCs w:val="24"/>
              </w:rPr>
            </w:pPr>
            <w:r>
              <w:rPr>
                <w:rFonts w:ascii="Times New Roman" w:hAnsi="Times New Roman"/>
                <w:sz w:val="24"/>
                <w:szCs w:val="24"/>
              </w:rPr>
              <w:t>W</w:t>
            </w:r>
            <w:r w:rsidR="00A11410" w:rsidRPr="00F37681">
              <w:rPr>
                <w:rFonts w:ascii="Times New Roman" w:hAnsi="Times New Roman"/>
                <w:sz w:val="24"/>
                <w:szCs w:val="24"/>
              </w:rPr>
              <w:t xml:space="preserve">eek financial capacities of the </w:t>
            </w:r>
            <w:r w:rsidR="000356F6">
              <w:rPr>
                <w:rFonts w:ascii="Times New Roman" w:hAnsi="Times New Roman"/>
                <w:sz w:val="24"/>
                <w:szCs w:val="24"/>
              </w:rPr>
              <w:t>CSO</w:t>
            </w:r>
            <w:r w:rsidR="00A11410" w:rsidRPr="00F37681">
              <w:rPr>
                <w:rFonts w:ascii="Times New Roman" w:hAnsi="Times New Roman"/>
                <w:sz w:val="24"/>
                <w:szCs w:val="24"/>
              </w:rPr>
              <w:t>s in general</w:t>
            </w:r>
          </w:p>
          <w:p w:rsidR="00207DCE" w:rsidRPr="00F37681" w:rsidRDefault="002A2CB8" w:rsidP="00364D4C">
            <w:pPr>
              <w:pStyle w:val="ListParagraph"/>
              <w:numPr>
                <w:ilvl w:val="0"/>
                <w:numId w:val="5"/>
              </w:numPr>
              <w:spacing w:after="0"/>
              <w:jc w:val="both"/>
              <w:rPr>
                <w:rFonts w:ascii="Times New Roman" w:hAnsi="Times New Roman"/>
                <w:sz w:val="24"/>
                <w:szCs w:val="24"/>
              </w:rPr>
            </w:pPr>
            <w:r>
              <w:rPr>
                <w:rFonts w:ascii="Times New Roman" w:hAnsi="Times New Roman"/>
                <w:sz w:val="24"/>
                <w:szCs w:val="24"/>
              </w:rPr>
              <w:t>M</w:t>
            </w:r>
            <w:r w:rsidR="00A11410" w:rsidRPr="00F37681">
              <w:rPr>
                <w:rFonts w:ascii="Times New Roman" w:hAnsi="Times New Roman"/>
                <w:sz w:val="24"/>
                <w:szCs w:val="24"/>
              </w:rPr>
              <w:t xml:space="preserve">ajority of </w:t>
            </w:r>
            <w:r w:rsidR="000356F6">
              <w:rPr>
                <w:rFonts w:ascii="Times New Roman" w:hAnsi="Times New Roman"/>
                <w:sz w:val="24"/>
                <w:szCs w:val="24"/>
              </w:rPr>
              <w:t>CSOs</w:t>
            </w:r>
            <w:r w:rsidR="00A11410" w:rsidRPr="00F37681">
              <w:rPr>
                <w:rFonts w:ascii="Times New Roman" w:hAnsi="Times New Roman"/>
                <w:sz w:val="24"/>
                <w:szCs w:val="24"/>
              </w:rPr>
              <w:t xml:space="preserve"> jobs are created on a project basis</w:t>
            </w:r>
          </w:p>
        </w:tc>
      </w:tr>
      <w:tr w:rsidR="00207DCE" w:rsidRPr="00D44841" w:rsidTr="00AD040A">
        <w:tc>
          <w:tcPr>
            <w:tcW w:w="5000" w:type="pct"/>
            <w:gridSpan w:val="2"/>
            <w:tcBorders>
              <w:top w:val="single" w:sz="4" w:space="0" w:color="auto"/>
              <w:bottom w:val="single" w:sz="4" w:space="0" w:color="auto"/>
            </w:tcBorders>
            <w:shd w:val="clear" w:color="auto" w:fill="auto"/>
          </w:tcPr>
          <w:p w:rsidR="00207DCE" w:rsidRPr="00F37681" w:rsidRDefault="00207DCE" w:rsidP="00F37681">
            <w:pPr>
              <w:pStyle w:val="ListParagraph"/>
              <w:numPr>
                <w:ilvl w:val="0"/>
                <w:numId w:val="0"/>
              </w:numPr>
              <w:spacing w:after="0"/>
              <w:ind w:left="360"/>
              <w:jc w:val="center"/>
              <w:rPr>
                <w:rFonts w:ascii="Times New Roman" w:hAnsi="Times New Roman"/>
                <w:b/>
                <w:sz w:val="24"/>
                <w:szCs w:val="24"/>
              </w:rPr>
            </w:pPr>
            <w:r w:rsidRPr="00F37681">
              <w:rPr>
                <w:rFonts w:ascii="Times New Roman" w:hAnsi="Times New Roman"/>
                <w:b/>
                <w:sz w:val="24"/>
                <w:szCs w:val="24"/>
              </w:rPr>
              <w:t>Challenges for cross-border cooperation</w:t>
            </w:r>
          </w:p>
        </w:tc>
      </w:tr>
      <w:tr w:rsidR="00207DCE" w:rsidRPr="00D44841" w:rsidTr="00AD040A">
        <w:tc>
          <w:tcPr>
            <w:tcW w:w="5000" w:type="pct"/>
            <w:gridSpan w:val="2"/>
            <w:tcBorders>
              <w:top w:val="single" w:sz="4" w:space="0" w:color="auto"/>
            </w:tcBorders>
            <w:shd w:val="clear" w:color="auto" w:fill="auto"/>
          </w:tcPr>
          <w:p w:rsidR="00207DCE" w:rsidRPr="00F37681" w:rsidRDefault="00A11410" w:rsidP="00364D4C">
            <w:pPr>
              <w:pStyle w:val="ListParagraph"/>
              <w:numPr>
                <w:ilvl w:val="0"/>
                <w:numId w:val="4"/>
              </w:numPr>
              <w:spacing w:after="0"/>
              <w:jc w:val="both"/>
              <w:rPr>
                <w:rFonts w:ascii="Times New Roman" w:hAnsi="Times New Roman"/>
                <w:sz w:val="24"/>
                <w:szCs w:val="24"/>
              </w:rPr>
            </w:pPr>
            <w:r w:rsidRPr="00F37681">
              <w:rPr>
                <w:rFonts w:ascii="Times New Roman" w:hAnsi="Times New Roman"/>
                <w:sz w:val="24"/>
                <w:szCs w:val="24"/>
              </w:rPr>
              <w:t>Increase</w:t>
            </w:r>
            <w:r w:rsidR="001A796D" w:rsidRPr="00F37681">
              <w:rPr>
                <w:rFonts w:ascii="Times New Roman" w:hAnsi="Times New Roman"/>
                <w:sz w:val="24"/>
                <w:szCs w:val="24"/>
              </w:rPr>
              <w:t xml:space="preserve"> the contribution of </w:t>
            </w:r>
            <w:r w:rsidR="000356F6">
              <w:rPr>
                <w:rFonts w:ascii="Times New Roman" w:hAnsi="Times New Roman"/>
                <w:sz w:val="24"/>
                <w:szCs w:val="24"/>
              </w:rPr>
              <w:t>CSO</w:t>
            </w:r>
            <w:r w:rsidR="001A796D" w:rsidRPr="00F37681">
              <w:rPr>
                <w:rFonts w:ascii="Times New Roman" w:hAnsi="Times New Roman"/>
                <w:sz w:val="24"/>
                <w:szCs w:val="24"/>
              </w:rPr>
              <w:t>s</w:t>
            </w:r>
            <w:r w:rsidR="00207DCE" w:rsidRPr="00F37681">
              <w:rPr>
                <w:rFonts w:ascii="Times New Roman" w:hAnsi="Times New Roman"/>
                <w:sz w:val="24"/>
                <w:szCs w:val="24"/>
              </w:rPr>
              <w:t xml:space="preserve"> in cross</w:t>
            </w:r>
            <w:r w:rsidR="004A5D97">
              <w:rPr>
                <w:rFonts w:ascii="Times New Roman" w:hAnsi="Times New Roman"/>
                <w:sz w:val="24"/>
                <w:szCs w:val="24"/>
              </w:rPr>
              <w:t>-</w:t>
            </w:r>
            <w:r w:rsidR="00207DCE" w:rsidRPr="00F37681">
              <w:rPr>
                <w:rFonts w:ascii="Times New Roman" w:hAnsi="Times New Roman"/>
                <w:sz w:val="24"/>
                <w:szCs w:val="24"/>
              </w:rPr>
              <w:t>border cooperation</w:t>
            </w:r>
          </w:p>
        </w:tc>
      </w:tr>
    </w:tbl>
    <w:p w:rsidR="007127BC" w:rsidRDefault="007127BC" w:rsidP="003404A8"/>
    <w:p w:rsidR="0043514A" w:rsidRDefault="0043514A" w:rsidP="003404A8"/>
    <w:p w:rsidR="00F21207" w:rsidRDefault="00F21207" w:rsidP="003404A8"/>
    <w:p w:rsidR="003404A8" w:rsidRPr="004638F3" w:rsidRDefault="004638F3" w:rsidP="004638F3">
      <w:pPr>
        <w:pStyle w:val="Heading1"/>
        <w:rPr>
          <w:color w:val="00B050"/>
        </w:rPr>
      </w:pPr>
      <w:bookmarkStart w:id="554" w:name="_Toc55371009"/>
      <w:r w:rsidRPr="004638F3">
        <w:rPr>
          <w:color w:val="00B050"/>
        </w:rPr>
        <w:t>2. SOURCES</w:t>
      </w:r>
      <w:bookmarkEnd w:id="554"/>
    </w:p>
    <w:p w:rsidR="00F0710A" w:rsidRDefault="00F0710A" w:rsidP="00F0710A">
      <w:pPr>
        <w:rPr>
          <w:highlight w:val="green"/>
        </w:rPr>
      </w:pPr>
    </w:p>
    <w:p w:rsidR="00F0710A" w:rsidRPr="00535B7C" w:rsidRDefault="00F0710A" w:rsidP="00535B7C">
      <w:pPr>
        <w:rPr>
          <w:lang w:eastAsia="x-none"/>
        </w:rPr>
      </w:pPr>
    </w:p>
    <w:p w:rsidR="00F0710A" w:rsidRPr="0043514A" w:rsidRDefault="00F0710A" w:rsidP="00535B7C">
      <w:r w:rsidRPr="0043514A">
        <w:t>Statistical Office of the Republic Serbia</w:t>
      </w:r>
    </w:p>
    <w:p w:rsidR="00F0710A" w:rsidRPr="0043514A" w:rsidRDefault="00F0710A" w:rsidP="00535B7C">
      <w:r w:rsidRPr="0043514A">
        <w:t>State Statistical Office of Montenegro (MONSTAT)</w:t>
      </w:r>
    </w:p>
    <w:p w:rsidR="00C33907" w:rsidRDefault="00C33907" w:rsidP="00535B7C">
      <w:pPr>
        <w:pStyle w:val="FootnoteText"/>
        <w:spacing w:after="0"/>
        <w:ind w:left="0" w:firstLine="0"/>
        <w:rPr>
          <w:rFonts w:ascii="Times New Roman" w:hAnsi="Times New Roman"/>
          <w:sz w:val="24"/>
          <w:szCs w:val="24"/>
          <w:lang w:val="en-US"/>
        </w:rPr>
      </w:pPr>
      <w:r w:rsidRPr="0043514A">
        <w:rPr>
          <w:rFonts w:ascii="Times New Roman" w:hAnsi="Times New Roman"/>
          <w:sz w:val="24"/>
          <w:szCs w:val="24"/>
          <w:lang w:val="en-US"/>
        </w:rPr>
        <w:t>Ministry of Trade, Tourism and Telecommunications of the Republic of Serbia</w:t>
      </w:r>
    </w:p>
    <w:p w:rsidR="0043514A" w:rsidRDefault="0043514A" w:rsidP="0043514A">
      <w:pPr>
        <w:pStyle w:val="FootnoteText"/>
        <w:spacing w:after="0"/>
        <w:ind w:left="0" w:firstLine="0"/>
        <w:rPr>
          <w:rFonts w:ascii="Times New Roman" w:hAnsi="Times New Roman"/>
          <w:sz w:val="24"/>
          <w:szCs w:val="24"/>
        </w:rPr>
      </w:pPr>
      <w:r w:rsidRPr="0043514A">
        <w:rPr>
          <w:rFonts w:ascii="Times New Roman" w:hAnsi="Times New Roman"/>
          <w:sz w:val="24"/>
          <w:szCs w:val="24"/>
        </w:rPr>
        <w:t>Serbian Business Register Agency</w:t>
      </w:r>
    </w:p>
    <w:p w:rsidR="0043514A" w:rsidRPr="0043514A" w:rsidRDefault="0043514A" w:rsidP="0043514A">
      <w:pPr>
        <w:pStyle w:val="FootnoteText"/>
        <w:spacing w:after="0"/>
        <w:ind w:left="0" w:firstLine="0"/>
        <w:rPr>
          <w:rFonts w:ascii="Times New Roman" w:hAnsi="Times New Roman"/>
          <w:sz w:val="24"/>
          <w:szCs w:val="24"/>
        </w:rPr>
      </w:pPr>
      <w:r w:rsidRPr="0043514A">
        <w:rPr>
          <w:rStyle w:val="Emphasis"/>
          <w:rFonts w:ascii="Times New Roman" w:hAnsi="Times New Roman"/>
          <w:i w:val="0"/>
          <w:iCs w:val="0"/>
          <w:sz w:val="24"/>
          <w:szCs w:val="24"/>
          <w:shd w:val="clear" w:color="auto" w:fill="FFFFFF"/>
        </w:rPr>
        <w:t>Ministry of Labour</w:t>
      </w:r>
      <w:r w:rsidRPr="0043514A">
        <w:rPr>
          <w:rFonts w:ascii="Times New Roman" w:hAnsi="Times New Roman"/>
          <w:sz w:val="24"/>
          <w:szCs w:val="24"/>
          <w:shd w:val="clear" w:color="auto" w:fill="FFFFFF"/>
        </w:rPr>
        <w:t>, Employment, Veteran and Social Affairs of the Republic of </w:t>
      </w:r>
      <w:r w:rsidRPr="0043514A">
        <w:rPr>
          <w:rStyle w:val="Emphasis"/>
          <w:rFonts w:ascii="Times New Roman" w:hAnsi="Times New Roman"/>
          <w:i w:val="0"/>
          <w:iCs w:val="0"/>
          <w:sz w:val="24"/>
          <w:szCs w:val="24"/>
          <w:shd w:val="clear" w:color="auto" w:fill="FFFFFF"/>
        </w:rPr>
        <w:t>Serbia</w:t>
      </w:r>
    </w:p>
    <w:p w:rsidR="0043514A" w:rsidRPr="0043514A" w:rsidRDefault="0043514A" w:rsidP="0043514A">
      <w:pPr>
        <w:pStyle w:val="FootnoteText"/>
        <w:spacing w:after="0"/>
        <w:ind w:hanging="360"/>
        <w:rPr>
          <w:rFonts w:ascii="Times New Roman" w:hAnsi="Times New Roman"/>
          <w:sz w:val="24"/>
          <w:szCs w:val="24"/>
          <w:lang w:val="sr-Latn-RS"/>
        </w:rPr>
      </w:pPr>
      <w:r w:rsidRPr="0043514A">
        <w:rPr>
          <w:rFonts w:ascii="Times New Roman" w:hAnsi="Times New Roman"/>
          <w:sz w:val="24"/>
          <w:szCs w:val="24"/>
          <w:lang w:val="en-US"/>
        </w:rPr>
        <w:t>Serbian Environmental Protection Agency</w:t>
      </w:r>
    </w:p>
    <w:p w:rsidR="0043514A" w:rsidRPr="0043514A" w:rsidRDefault="0043514A" w:rsidP="0043514A">
      <w:pPr>
        <w:pStyle w:val="FootnoteText"/>
        <w:spacing w:after="0"/>
        <w:ind w:left="0" w:firstLine="0"/>
        <w:rPr>
          <w:rFonts w:ascii="Times New Roman" w:hAnsi="Times New Roman"/>
          <w:sz w:val="24"/>
          <w:szCs w:val="24"/>
          <w:lang w:val="en-US"/>
        </w:rPr>
      </w:pPr>
      <w:r w:rsidRPr="0043514A">
        <w:rPr>
          <w:rFonts w:ascii="Times New Roman" w:hAnsi="Times New Roman"/>
          <w:sz w:val="24"/>
          <w:szCs w:val="24"/>
          <w:lang w:val="en-US"/>
        </w:rPr>
        <w:t xml:space="preserve">Ministry of </w:t>
      </w:r>
      <w:r w:rsidR="00F91D66">
        <w:rPr>
          <w:rFonts w:ascii="Times New Roman" w:hAnsi="Times New Roman"/>
          <w:sz w:val="24"/>
          <w:szCs w:val="24"/>
          <w:lang w:val="en-US"/>
        </w:rPr>
        <w:t>C</w:t>
      </w:r>
      <w:r w:rsidRPr="0043514A">
        <w:rPr>
          <w:rFonts w:ascii="Times New Roman" w:hAnsi="Times New Roman"/>
          <w:sz w:val="24"/>
          <w:szCs w:val="24"/>
          <w:lang w:val="en-US"/>
        </w:rPr>
        <w:t xml:space="preserve">onstruction, </w:t>
      </w:r>
      <w:r w:rsidR="00F91D66">
        <w:rPr>
          <w:rFonts w:ascii="Times New Roman" w:hAnsi="Times New Roman"/>
          <w:sz w:val="24"/>
          <w:szCs w:val="24"/>
          <w:lang w:val="en-US"/>
        </w:rPr>
        <w:t>T</w:t>
      </w:r>
      <w:r w:rsidRPr="0043514A">
        <w:rPr>
          <w:rFonts w:ascii="Times New Roman" w:hAnsi="Times New Roman"/>
          <w:sz w:val="24"/>
          <w:szCs w:val="24"/>
          <w:lang w:val="en-US"/>
        </w:rPr>
        <w:t xml:space="preserve">ransport and </w:t>
      </w:r>
      <w:r w:rsidR="00F91D66">
        <w:rPr>
          <w:rFonts w:ascii="Times New Roman" w:hAnsi="Times New Roman"/>
          <w:sz w:val="24"/>
          <w:szCs w:val="24"/>
          <w:lang w:val="en-US"/>
        </w:rPr>
        <w:t>I</w:t>
      </w:r>
      <w:r w:rsidRPr="0043514A">
        <w:rPr>
          <w:rFonts w:ascii="Times New Roman" w:hAnsi="Times New Roman"/>
          <w:sz w:val="24"/>
          <w:szCs w:val="24"/>
          <w:lang w:val="en-US"/>
        </w:rPr>
        <w:t>nfrastructure of the Republic of Serbia</w:t>
      </w:r>
    </w:p>
    <w:p w:rsidR="0043514A" w:rsidRPr="0043514A" w:rsidRDefault="0043514A" w:rsidP="0043514A">
      <w:pPr>
        <w:pStyle w:val="FootnoteText"/>
        <w:spacing w:after="0"/>
        <w:ind w:left="0" w:firstLine="0"/>
        <w:rPr>
          <w:rFonts w:ascii="Times New Roman" w:hAnsi="Times New Roman"/>
          <w:sz w:val="24"/>
          <w:szCs w:val="24"/>
          <w:lang w:val="sr-Latn-RS"/>
        </w:rPr>
      </w:pPr>
      <w:r w:rsidRPr="0043514A">
        <w:rPr>
          <w:rFonts w:ascii="Times New Roman" w:hAnsi="Times New Roman"/>
          <w:color w:val="000000"/>
          <w:sz w:val="24"/>
          <w:szCs w:val="24"/>
        </w:rPr>
        <w:t>Ministry of Economy of the Republic of Serbia</w:t>
      </w:r>
    </w:p>
    <w:p w:rsidR="0043514A" w:rsidRPr="0043514A" w:rsidRDefault="0043514A" w:rsidP="0043514A">
      <w:pPr>
        <w:pStyle w:val="FootnoteText"/>
        <w:spacing w:after="0"/>
        <w:ind w:left="0" w:firstLine="0"/>
        <w:rPr>
          <w:rFonts w:ascii="Times New Roman" w:hAnsi="Times New Roman"/>
          <w:sz w:val="24"/>
          <w:szCs w:val="24"/>
          <w:lang w:val="sr-Latn-RS"/>
        </w:rPr>
      </w:pPr>
      <w:r w:rsidRPr="0043514A">
        <w:rPr>
          <w:rFonts w:ascii="Times New Roman" w:hAnsi="Times New Roman"/>
          <w:sz w:val="24"/>
          <w:szCs w:val="24"/>
          <w:lang w:val="sr-Latn-RS"/>
        </w:rPr>
        <w:t>Employment Agency of Montenegro</w:t>
      </w:r>
    </w:p>
    <w:p w:rsidR="0043514A" w:rsidRPr="0043514A" w:rsidRDefault="0043514A" w:rsidP="0043514A">
      <w:pPr>
        <w:pStyle w:val="FootnoteText"/>
        <w:spacing w:after="0"/>
        <w:ind w:left="0" w:firstLine="0"/>
        <w:rPr>
          <w:rFonts w:ascii="Times New Roman" w:hAnsi="Times New Roman"/>
          <w:sz w:val="24"/>
          <w:szCs w:val="24"/>
        </w:rPr>
      </w:pPr>
      <w:r w:rsidRPr="0043514A">
        <w:rPr>
          <w:rFonts w:ascii="Times New Roman" w:hAnsi="Times New Roman"/>
          <w:sz w:val="24"/>
          <w:szCs w:val="24"/>
        </w:rPr>
        <w:t>Ministry of Labour and Social Welfare of Montenegro</w:t>
      </w:r>
    </w:p>
    <w:p w:rsidR="0043514A" w:rsidRPr="0043514A" w:rsidRDefault="0043514A" w:rsidP="0043514A">
      <w:pPr>
        <w:pStyle w:val="FootnoteText"/>
        <w:spacing w:after="0"/>
        <w:ind w:left="0" w:firstLine="0"/>
        <w:rPr>
          <w:rFonts w:ascii="Times New Roman" w:hAnsi="Times New Roman"/>
          <w:sz w:val="24"/>
          <w:szCs w:val="24"/>
          <w:lang w:val="en-US"/>
        </w:rPr>
      </w:pPr>
      <w:r w:rsidRPr="0043514A">
        <w:rPr>
          <w:rFonts w:ascii="Times New Roman" w:hAnsi="Times New Roman"/>
          <w:sz w:val="24"/>
          <w:szCs w:val="24"/>
          <w:lang w:val="en-US"/>
        </w:rPr>
        <w:t>Ministry of sustainable development and tourism of Montenegro</w:t>
      </w:r>
    </w:p>
    <w:p w:rsidR="0043514A" w:rsidRPr="0043514A" w:rsidRDefault="0043514A" w:rsidP="0043514A">
      <w:pPr>
        <w:pStyle w:val="FootnoteText"/>
        <w:spacing w:after="0"/>
        <w:ind w:left="0" w:firstLine="0"/>
        <w:rPr>
          <w:rFonts w:ascii="Times New Roman" w:hAnsi="Times New Roman"/>
          <w:bCs/>
          <w:sz w:val="24"/>
          <w:szCs w:val="24"/>
          <w:lang w:val="en-US"/>
        </w:rPr>
      </w:pPr>
      <w:r w:rsidRPr="0043514A">
        <w:rPr>
          <w:rFonts w:ascii="Times New Roman" w:hAnsi="Times New Roman"/>
          <w:bCs/>
          <w:sz w:val="24"/>
          <w:szCs w:val="24"/>
          <w:lang w:val="en-US"/>
        </w:rPr>
        <w:t>Ministry of Transport and Maritime of Montenegro</w:t>
      </w:r>
    </w:p>
    <w:p w:rsidR="0043514A" w:rsidRPr="0043514A" w:rsidRDefault="0043514A" w:rsidP="0043514A">
      <w:pPr>
        <w:pStyle w:val="FootnoteText"/>
        <w:spacing w:after="0"/>
        <w:ind w:left="0" w:firstLine="0"/>
        <w:rPr>
          <w:rFonts w:ascii="Times New Roman" w:hAnsi="Times New Roman"/>
          <w:sz w:val="24"/>
          <w:szCs w:val="24"/>
          <w:lang w:val="sr-Latn-RS"/>
        </w:rPr>
      </w:pPr>
      <w:r w:rsidRPr="0043514A">
        <w:rPr>
          <w:rFonts w:ascii="Times New Roman" w:hAnsi="Times New Roman"/>
          <w:sz w:val="24"/>
          <w:szCs w:val="24"/>
          <w:lang w:val="sr-Latn-RS"/>
        </w:rPr>
        <w:t>Institute of Hydrometeorology and Seismology of Montenegro</w:t>
      </w:r>
    </w:p>
    <w:p w:rsidR="0043514A" w:rsidRPr="0043514A" w:rsidRDefault="0043514A" w:rsidP="0043514A">
      <w:pPr>
        <w:pStyle w:val="FootnoteText"/>
        <w:spacing w:after="0"/>
        <w:ind w:left="0" w:firstLine="0"/>
        <w:rPr>
          <w:rFonts w:ascii="Times New Roman" w:eastAsia="Calibri" w:hAnsi="Times New Roman"/>
          <w:sz w:val="24"/>
          <w:szCs w:val="24"/>
          <w:shd w:val="clear" w:color="auto" w:fill="FFFFFF"/>
        </w:rPr>
      </w:pPr>
      <w:r w:rsidRPr="0043514A">
        <w:rPr>
          <w:rFonts w:ascii="Times New Roman" w:eastAsia="Calibri" w:hAnsi="Times New Roman"/>
          <w:sz w:val="24"/>
          <w:szCs w:val="24"/>
          <w:shd w:val="clear" w:color="auto" w:fill="FFFFFF"/>
        </w:rPr>
        <w:t>Agency for Nature and Environment Protection of Montenegro</w:t>
      </w:r>
    </w:p>
    <w:p w:rsidR="00535B7C" w:rsidRPr="0043514A" w:rsidRDefault="00535B7C" w:rsidP="00535B7C">
      <w:pPr>
        <w:pStyle w:val="FootnoteText"/>
        <w:spacing w:after="0"/>
        <w:ind w:left="0" w:firstLine="0"/>
        <w:rPr>
          <w:rFonts w:ascii="Times New Roman" w:hAnsi="Times New Roman"/>
          <w:sz w:val="24"/>
          <w:szCs w:val="24"/>
        </w:rPr>
      </w:pPr>
      <w:r w:rsidRPr="0043514A">
        <w:rPr>
          <w:rFonts w:ascii="Times New Roman" w:hAnsi="Times New Roman"/>
          <w:sz w:val="24"/>
          <w:szCs w:val="24"/>
        </w:rPr>
        <w:t>Guidelines for the Implementation of the Green Agenda for the Western Balkans</w:t>
      </w:r>
    </w:p>
    <w:p w:rsidR="0043514A" w:rsidRPr="0043514A" w:rsidRDefault="0043514A" w:rsidP="0043514A">
      <w:pPr>
        <w:pStyle w:val="FootnoteText"/>
        <w:spacing w:after="0"/>
        <w:rPr>
          <w:rFonts w:ascii="Times New Roman" w:hAnsi="Times New Roman"/>
          <w:sz w:val="24"/>
          <w:szCs w:val="24"/>
          <w:lang w:val="en-US"/>
        </w:rPr>
      </w:pPr>
      <w:r w:rsidRPr="0043514A">
        <w:rPr>
          <w:rFonts w:ascii="Times New Roman" w:hAnsi="Times New Roman"/>
          <w:sz w:val="24"/>
          <w:szCs w:val="24"/>
          <w:lang w:val="en-US"/>
        </w:rPr>
        <w:t xml:space="preserve">Serbia 2020 EU Report </w:t>
      </w:r>
    </w:p>
    <w:p w:rsidR="0043514A" w:rsidRPr="0043514A" w:rsidRDefault="0043514A" w:rsidP="0043514A">
      <w:pPr>
        <w:pStyle w:val="FootnoteText"/>
        <w:spacing w:after="0"/>
        <w:ind w:left="0" w:firstLine="0"/>
        <w:rPr>
          <w:rFonts w:ascii="Times New Roman" w:hAnsi="Times New Roman"/>
          <w:sz w:val="24"/>
          <w:szCs w:val="24"/>
          <w:lang w:val="en-US"/>
        </w:rPr>
      </w:pPr>
      <w:r w:rsidRPr="0043514A">
        <w:rPr>
          <w:rFonts w:ascii="Times New Roman" w:hAnsi="Times New Roman"/>
          <w:sz w:val="24"/>
          <w:szCs w:val="24"/>
          <w:lang w:val="en-US"/>
        </w:rPr>
        <w:t>Montenegro 2020 EU Report</w:t>
      </w:r>
    </w:p>
    <w:p w:rsidR="001D303C" w:rsidRPr="0043514A" w:rsidRDefault="001D303C" w:rsidP="001D303C">
      <w:pPr>
        <w:pStyle w:val="FootnoteText"/>
        <w:spacing w:after="0"/>
        <w:ind w:left="0" w:firstLine="0"/>
        <w:rPr>
          <w:rFonts w:ascii="Times New Roman" w:hAnsi="Times New Roman"/>
          <w:sz w:val="24"/>
          <w:szCs w:val="24"/>
          <w:lang w:val="en-US"/>
        </w:rPr>
      </w:pPr>
      <w:r w:rsidRPr="0043514A">
        <w:rPr>
          <w:rFonts w:ascii="Times New Roman" w:eastAsia="Cambria" w:hAnsi="Times New Roman"/>
          <w:sz w:val="24"/>
          <w:szCs w:val="24"/>
          <w:lang w:eastAsia="en-US"/>
        </w:rPr>
        <w:t xml:space="preserve">National strategy – </w:t>
      </w:r>
      <w:r w:rsidRPr="0043514A">
        <w:rPr>
          <w:rFonts w:ascii="Times New Roman" w:eastAsia="Cambria" w:hAnsi="Times New Roman"/>
          <w:sz w:val="24"/>
          <w:szCs w:val="24"/>
          <w:lang w:val="en-US" w:eastAsia="en-US"/>
        </w:rPr>
        <w:t>E</w:t>
      </w:r>
      <w:r w:rsidRPr="0043514A">
        <w:rPr>
          <w:rFonts w:ascii="Times New Roman" w:eastAsia="Cambria" w:hAnsi="Times New Roman"/>
          <w:sz w:val="24"/>
          <w:szCs w:val="24"/>
          <w:lang w:eastAsia="en-US"/>
        </w:rPr>
        <w:t>mployment and human resource development 201</w:t>
      </w:r>
      <w:r w:rsidRPr="0043514A">
        <w:rPr>
          <w:rFonts w:ascii="Times New Roman" w:eastAsia="Cambria" w:hAnsi="Times New Roman"/>
          <w:sz w:val="24"/>
          <w:szCs w:val="24"/>
          <w:lang w:val="en-US" w:eastAsia="en-US"/>
        </w:rPr>
        <w:t>6</w:t>
      </w:r>
      <w:r w:rsidRPr="0043514A">
        <w:rPr>
          <w:rFonts w:ascii="Times New Roman" w:eastAsia="Cambria" w:hAnsi="Times New Roman"/>
          <w:sz w:val="24"/>
          <w:szCs w:val="24"/>
          <w:lang w:eastAsia="en-US"/>
        </w:rPr>
        <w:t xml:space="preserve"> – 20</w:t>
      </w:r>
      <w:r w:rsidRPr="0043514A">
        <w:rPr>
          <w:rFonts w:ascii="Times New Roman" w:eastAsia="Cambria" w:hAnsi="Times New Roman"/>
          <w:sz w:val="24"/>
          <w:szCs w:val="24"/>
          <w:lang w:val="en-US" w:eastAsia="en-US"/>
        </w:rPr>
        <w:t>20</w:t>
      </w:r>
      <w:r w:rsidRPr="0043514A">
        <w:rPr>
          <w:rFonts w:ascii="Times New Roman" w:eastAsia="Cambria" w:hAnsi="Times New Roman"/>
          <w:sz w:val="24"/>
          <w:szCs w:val="24"/>
          <w:lang w:eastAsia="en-US"/>
        </w:rPr>
        <w:t xml:space="preserve"> for Montenegro</w:t>
      </w:r>
    </w:p>
    <w:p w:rsidR="001D303C" w:rsidRPr="0043514A" w:rsidRDefault="001D303C" w:rsidP="001D303C">
      <w:pPr>
        <w:pStyle w:val="FootnoteText"/>
        <w:spacing w:after="0"/>
        <w:ind w:left="0" w:firstLine="0"/>
        <w:rPr>
          <w:rFonts w:ascii="Times New Roman" w:hAnsi="Times New Roman"/>
          <w:sz w:val="24"/>
          <w:szCs w:val="24"/>
          <w:lang w:val="sr-Latn-RS"/>
        </w:rPr>
      </w:pPr>
      <w:r w:rsidRPr="0043514A">
        <w:rPr>
          <w:rFonts w:ascii="Times New Roman" w:hAnsi="Times New Roman"/>
          <w:sz w:val="24"/>
          <w:szCs w:val="24"/>
          <w:lang w:val="sr-Latn-RS"/>
        </w:rPr>
        <w:t>Economic Reform Programme of Monenegro 2019-2021, Commission assessment</w:t>
      </w:r>
    </w:p>
    <w:p w:rsidR="001D303C" w:rsidRPr="0043514A" w:rsidRDefault="001D303C" w:rsidP="001D303C">
      <w:pPr>
        <w:pStyle w:val="FootnoteText"/>
        <w:spacing w:after="0"/>
        <w:ind w:left="0" w:firstLine="0"/>
        <w:rPr>
          <w:rFonts w:ascii="Times New Roman" w:hAnsi="Times New Roman"/>
          <w:sz w:val="24"/>
          <w:szCs w:val="24"/>
          <w:lang w:val="sr-Latn-RS"/>
        </w:rPr>
      </w:pPr>
      <w:r w:rsidRPr="0043514A">
        <w:rPr>
          <w:rFonts w:ascii="Times New Roman" w:hAnsi="Times New Roman"/>
          <w:sz w:val="24"/>
          <w:szCs w:val="24"/>
          <w:lang w:val="sr-Latn-RS"/>
        </w:rPr>
        <w:t>National empoyment action plan for 2020, Republic of Serbia</w:t>
      </w:r>
    </w:p>
    <w:p w:rsidR="00C33907" w:rsidRPr="0043514A" w:rsidRDefault="00C33907" w:rsidP="001D303C">
      <w:pPr>
        <w:pStyle w:val="FootnoteText"/>
        <w:spacing w:after="0"/>
        <w:ind w:left="0" w:firstLine="0"/>
        <w:rPr>
          <w:rFonts w:ascii="Times New Roman" w:hAnsi="Times New Roman"/>
          <w:sz w:val="24"/>
          <w:szCs w:val="24"/>
          <w:lang w:val="en-US"/>
        </w:rPr>
      </w:pPr>
      <w:r w:rsidRPr="0043514A">
        <w:rPr>
          <w:rFonts w:ascii="Times New Roman" w:hAnsi="Times New Roman"/>
          <w:sz w:val="24"/>
          <w:szCs w:val="24"/>
          <w:lang w:val="en-US"/>
        </w:rPr>
        <w:t>Government of the Republic of Serbia, Strategy for water management up to 2034</w:t>
      </w:r>
    </w:p>
    <w:p w:rsidR="001D303C" w:rsidRPr="0043514A" w:rsidRDefault="00FB550C" w:rsidP="00535B7C">
      <w:pPr>
        <w:pStyle w:val="FootnoteText"/>
        <w:spacing w:after="0"/>
        <w:ind w:left="0" w:firstLine="0"/>
        <w:rPr>
          <w:rFonts w:ascii="Times New Roman" w:hAnsi="Times New Roman"/>
          <w:sz w:val="24"/>
          <w:szCs w:val="24"/>
        </w:rPr>
      </w:pPr>
      <w:r w:rsidRPr="0043514A">
        <w:rPr>
          <w:rFonts w:ascii="Times New Roman" w:hAnsi="Times New Roman"/>
          <w:sz w:val="24"/>
          <w:szCs w:val="24"/>
          <w:lang w:val="en-US"/>
        </w:rPr>
        <w:t>Human Development Report 2019, UNDP</w:t>
      </w:r>
    </w:p>
    <w:p w:rsidR="005B13E8" w:rsidRPr="0043514A" w:rsidRDefault="005B13E8" w:rsidP="005B13E8">
      <w:bookmarkStart w:id="555" w:name="_Hlk57328538"/>
      <w:r w:rsidRPr="0043514A">
        <w:t>Smart Specialisation Strategy</w:t>
      </w:r>
      <w:bookmarkEnd w:id="555"/>
      <w:r w:rsidRPr="0043514A">
        <w:t xml:space="preserve"> of the Republic of Serbia for the period from 2020 to 2027</w:t>
      </w:r>
    </w:p>
    <w:p w:rsidR="00535B7C" w:rsidRPr="0043514A" w:rsidRDefault="005B13E8" w:rsidP="00F0710A">
      <w:pPr>
        <w:rPr>
          <w:lang w:val="sr-Latn-RS"/>
        </w:rPr>
      </w:pPr>
      <w:r w:rsidRPr="0043514A">
        <w:t>Smart Specialisation Strategy</w:t>
      </w:r>
      <w:r w:rsidR="0043514A" w:rsidRPr="0043514A">
        <w:t xml:space="preserve"> of Montenegro, 2019</w:t>
      </w:r>
      <w:r w:rsidR="0043514A" w:rsidRPr="0043514A">
        <w:rPr>
          <w:lang w:val="sr-Latn-RS"/>
        </w:rPr>
        <w:t>-2024</w:t>
      </w:r>
    </w:p>
    <w:p w:rsidR="00F0710A" w:rsidRPr="0022288D" w:rsidRDefault="00F0710A" w:rsidP="00F0710A"/>
    <w:p w:rsidR="00F0710A" w:rsidRPr="0022288D" w:rsidRDefault="00F0710A" w:rsidP="00F0710A">
      <w:r w:rsidRPr="0022288D">
        <w:t>More sources can also be found as footnotes in various pages of this analysis</w:t>
      </w:r>
    </w:p>
    <w:p w:rsidR="00F0710A" w:rsidRPr="0022288D" w:rsidRDefault="00F0710A" w:rsidP="00F0710A"/>
    <w:p w:rsidR="00F0710A" w:rsidRPr="0022288D" w:rsidRDefault="00F0710A" w:rsidP="00F0710A">
      <w:r w:rsidRPr="0022288D">
        <w:t>Databases:</w:t>
      </w:r>
    </w:p>
    <w:p w:rsidR="00F0710A" w:rsidRPr="0022288D" w:rsidRDefault="00F0710A" w:rsidP="00F0710A">
      <w:pPr>
        <w:pStyle w:val="Body"/>
        <w:rPr>
          <w:rStyle w:val="Hyperlink"/>
        </w:rPr>
      </w:pPr>
      <w:hyperlink r:id="rId10" w:history="1">
        <w:r w:rsidRPr="0022288D">
          <w:rPr>
            <w:rStyle w:val="Hyperlink"/>
          </w:rPr>
          <w:t>https://www.stat.gov.rs/en-US/</w:t>
        </w:r>
      </w:hyperlink>
    </w:p>
    <w:p w:rsidR="00F0710A" w:rsidRPr="0022288D" w:rsidRDefault="0022288D" w:rsidP="00F0710A">
      <w:pPr>
        <w:pStyle w:val="Body"/>
      </w:pPr>
      <w:hyperlink r:id="rId11" w:history="1">
        <w:r w:rsidRPr="0022288D">
          <w:rPr>
            <w:rStyle w:val="Hyperlink"/>
          </w:rPr>
          <w:t>https://www.monstat.org/eng/index.php</w:t>
        </w:r>
      </w:hyperlink>
    </w:p>
    <w:p w:rsidR="0022288D" w:rsidRPr="0022288D" w:rsidRDefault="0022288D" w:rsidP="0022288D">
      <w:pPr>
        <w:pStyle w:val="Body"/>
        <w:rPr>
          <w:rStyle w:val="Hyperlink"/>
        </w:rPr>
      </w:pPr>
      <w:hyperlink r:id="rId12" w:history="1">
        <w:r w:rsidRPr="0022288D">
          <w:rPr>
            <w:rStyle w:val="Hyperlink"/>
          </w:rPr>
          <w:t>http://pretraga2.apr.gov.rs</w:t>
        </w:r>
      </w:hyperlink>
    </w:p>
    <w:p w:rsidR="0022288D" w:rsidRPr="0022288D" w:rsidRDefault="0022288D" w:rsidP="0022288D">
      <w:pPr>
        <w:pStyle w:val="Body"/>
        <w:rPr>
          <w:rStyle w:val="Hyperlink"/>
        </w:rPr>
      </w:pPr>
      <w:r w:rsidRPr="0022288D">
        <w:rPr>
          <w:rStyle w:val="Hyperlink"/>
        </w:rPr>
        <w:t>https://ec.europa.eu/eurostat/statistics-explained/index.php/Enlargement_countries_-_statistical_overview</w:t>
      </w:r>
    </w:p>
    <w:p w:rsidR="0022288D" w:rsidRPr="0022288D" w:rsidRDefault="0022288D" w:rsidP="0022288D">
      <w:pPr>
        <w:pStyle w:val="FootnoteText"/>
        <w:rPr>
          <w:rFonts w:ascii="Times New Roman" w:hAnsi="Times New Roman"/>
          <w:sz w:val="24"/>
          <w:szCs w:val="24"/>
        </w:rPr>
      </w:pPr>
      <w:hyperlink r:id="rId13" w:history="1">
        <w:r w:rsidRPr="0022288D">
          <w:rPr>
            <w:rStyle w:val="Hyperlink"/>
            <w:rFonts w:ascii="Times New Roman" w:hAnsi="Times New Roman"/>
            <w:sz w:val="24"/>
            <w:szCs w:val="24"/>
          </w:rPr>
          <w:t>http://frontex.europa.eu/trends-and-routes/western-balkan-route</w:t>
        </w:r>
      </w:hyperlink>
    </w:p>
    <w:p w:rsidR="00F0710A" w:rsidRPr="006B2D3B" w:rsidRDefault="00F0710A" w:rsidP="00F0710A">
      <w:pPr>
        <w:pStyle w:val="Body"/>
        <w:rPr>
          <w:szCs w:val="22"/>
        </w:rPr>
      </w:pPr>
    </w:p>
    <w:p w:rsidR="00F0710A" w:rsidRPr="00F0710A" w:rsidRDefault="00F0710A" w:rsidP="00F0710A">
      <w:pPr>
        <w:rPr>
          <w:lang w:eastAsia="x-none"/>
        </w:rPr>
      </w:pPr>
    </w:p>
    <w:p w:rsidR="00A62245" w:rsidRDefault="00A62245" w:rsidP="00551616">
      <w:pPr>
        <w:rPr>
          <w:lang w:eastAsia="x-none"/>
        </w:rPr>
      </w:pPr>
    </w:p>
    <w:p w:rsidR="00551616" w:rsidRPr="004638F3" w:rsidRDefault="004638F3" w:rsidP="004638F3">
      <w:pPr>
        <w:pStyle w:val="Heading1"/>
        <w:rPr>
          <w:color w:val="00B050"/>
        </w:rPr>
      </w:pPr>
      <w:bookmarkStart w:id="556" w:name="_Toc55371010"/>
      <w:r w:rsidRPr="004638F3">
        <w:rPr>
          <w:color w:val="00B050"/>
        </w:rPr>
        <w:t>3. ANNEXES</w:t>
      </w:r>
      <w:bookmarkEnd w:id="556"/>
    </w:p>
    <w:p w:rsidR="00551616" w:rsidRPr="004638F3" w:rsidRDefault="00551616" w:rsidP="004638F3">
      <w:pPr>
        <w:pStyle w:val="Body"/>
        <w:rPr>
          <w:b/>
        </w:rPr>
      </w:pPr>
    </w:p>
    <w:p w:rsidR="00551616" w:rsidRPr="004638F3" w:rsidRDefault="00551616" w:rsidP="004638F3">
      <w:pPr>
        <w:pStyle w:val="Body"/>
        <w:rPr>
          <w:b/>
        </w:rPr>
      </w:pPr>
      <w:bookmarkStart w:id="557" w:name="_Toc458170309"/>
      <w:bookmarkStart w:id="558" w:name="_Toc55370707"/>
      <w:r w:rsidRPr="004638F3">
        <w:rPr>
          <w:b/>
        </w:rPr>
        <w:t>Annex 1: Outcomes of the questionnaires filled out by local self-governments</w:t>
      </w:r>
      <w:bookmarkEnd w:id="557"/>
      <w:bookmarkEnd w:id="558"/>
      <w:r w:rsidRPr="004638F3">
        <w:rPr>
          <w:b/>
        </w:rPr>
        <w:t xml:space="preserve"> </w:t>
      </w:r>
    </w:p>
    <w:p w:rsidR="00551616" w:rsidRDefault="00551616" w:rsidP="00551616">
      <w:pPr>
        <w:rPr>
          <w:sz w:val="22"/>
          <w:szCs w:val="22"/>
        </w:rPr>
      </w:pPr>
    </w:p>
    <w:tbl>
      <w:tblPr>
        <w:tblW w:w="5157" w:type="pct"/>
        <w:tblInd w:w="-275" w:type="dxa"/>
        <w:tblBorders>
          <w:top w:val="single" w:sz="4" w:space="0" w:color="2A3987"/>
          <w:left w:val="single" w:sz="4" w:space="0" w:color="2A3987"/>
          <w:bottom w:val="single" w:sz="4" w:space="0" w:color="2A3987"/>
          <w:right w:val="single" w:sz="4" w:space="0" w:color="2A3987"/>
          <w:insideH w:val="single" w:sz="4" w:space="0" w:color="2A3987"/>
          <w:insideV w:val="single" w:sz="4" w:space="0" w:color="2A3987"/>
        </w:tblBorders>
        <w:tblLook w:val="04A0" w:firstRow="1" w:lastRow="0" w:firstColumn="1" w:lastColumn="0" w:noHBand="0" w:noVBand="1"/>
      </w:tblPr>
      <w:tblGrid>
        <w:gridCol w:w="4494"/>
        <w:gridCol w:w="4677"/>
      </w:tblGrid>
      <w:tr w:rsidR="00551616" w:rsidRPr="00EF4740" w:rsidTr="00364D4C">
        <w:tc>
          <w:tcPr>
            <w:tcW w:w="5000" w:type="pct"/>
            <w:gridSpan w:val="2"/>
            <w:tcBorders>
              <w:bottom w:val="single" w:sz="6" w:space="0" w:color="008000"/>
            </w:tcBorders>
            <w:shd w:val="clear" w:color="auto" w:fill="E2EFD9"/>
          </w:tcPr>
          <w:p w:rsidR="00551616" w:rsidRPr="00364D4C" w:rsidRDefault="00551616" w:rsidP="00364D4C">
            <w:pPr>
              <w:spacing w:before="120"/>
              <w:jc w:val="center"/>
              <w:rPr>
                <w:b/>
                <w:sz w:val="22"/>
                <w:szCs w:val="22"/>
              </w:rPr>
            </w:pPr>
            <w:r w:rsidRPr="00364D4C">
              <w:rPr>
                <w:b/>
                <w:sz w:val="22"/>
                <w:szCs w:val="22"/>
              </w:rPr>
              <w:t>Strengths</w:t>
            </w:r>
          </w:p>
        </w:tc>
      </w:tr>
      <w:tr w:rsidR="00551616" w:rsidRPr="00EF4740" w:rsidTr="00D918F3">
        <w:tc>
          <w:tcPr>
            <w:tcW w:w="2450" w:type="pct"/>
            <w:shd w:val="clear" w:color="auto" w:fill="E2EFD9"/>
          </w:tcPr>
          <w:p w:rsidR="00551616" w:rsidRPr="00364D4C" w:rsidRDefault="00551616" w:rsidP="00364D4C">
            <w:pPr>
              <w:spacing w:before="120"/>
              <w:jc w:val="center"/>
              <w:rPr>
                <w:b/>
                <w:sz w:val="20"/>
                <w:szCs w:val="20"/>
              </w:rPr>
            </w:pPr>
            <w:r w:rsidRPr="00364D4C">
              <w:rPr>
                <w:b/>
                <w:sz w:val="20"/>
                <w:szCs w:val="20"/>
              </w:rPr>
              <w:t>Serbia</w:t>
            </w:r>
          </w:p>
        </w:tc>
        <w:tc>
          <w:tcPr>
            <w:tcW w:w="2550" w:type="pct"/>
            <w:shd w:val="clear" w:color="auto" w:fill="E2EFD9"/>
          </w:tcPr>
          <w:p w:rsidR="00551616" w:rsidRPr="00364D4C" w:rsidRDefault="00551616" w:rsidP="00364D4C">
            <w:pPr>
              <w:spacing w:before="120"/>
              <w:jc w:val="center"/>
              <w:rPr>
                <w:b/>
                <w:sz w:val="20"/>
                <w:szCs w:val="20"/>
              </w:rPr>
            </w:pPr>
            <w:r w:rsidRPr="00364D4C">
              <w:rPr>
                <w:b/>
                <w:sz w:val="20"/>
                <w:szCs w:val="20"/>
              </w:rPr>
              <w:t>Montenegro</w:t>
            </w:r>
          </w:p>
        </w:tc>
      </w:tr>
      <w:tr w:rsidR="00551616" w:rsidRPr="00EF4740" w:rsidTr="00364D4C">
        <w:tc>
          <w:tcPr>
            <w:tcW w:w="5000" w:type="pct"/>
            <w:gridSpan w:val="2"/>
            <w:shd w:val="clear" w:color="auto" w:fill="E2EFD9"/>
          </w:tcPr>
          <w:p w:rsidR="00551616" w:rsidRPr="00364D4C" w:rsidRDefault="00551616" w:rsidP="00364D4C">
            <w:pPr>
              <w:spacing w:before="120"/>
              <w:jc w:val="center"/>
              <w:rPr>
                <w:b/>
                <w:sz w:val="20"/>
                <w:szCs w:val="20"/>
              </w:rPr>
            </w:pPr>
            <w:r w:rsidRPr="00364D4C">
              <w:rPr>
                <w:b/>
                <w:sz w:val="20"/>
                <w:szCs w:val="20"/>
              </w:rPr>
              <w:t>General aspects</w:t>
            </w:r>
          </w:p>
        </w:tc>
      </w:tr>
      <w:tr w:rsidR="00551616" w:rsidRPr="00EF4740" w:rsidTr="00D918F3">
        <w:tc>
          <w:tcPr>
            <w:tcW w:w="2450" w:type="pct"/>
            <w:shd w:val="clear" w:color="auto" w:fill="auto"/>
          </w:tcPr>
          <w:p w:rsidR="00551616" w:rsidRPr="00364D4C" w:rsidRDefault="00551616" w:rsidP="00364D4C">
            <w:pPr>
              <w:spacing w:before="60" w:after="60"/>
              <w:rPr>
                <w:sz w:val="20"/>
                <w:szCs w:val="20"/>
              </w:rPr>
            </w:pPr>
            <w:r w:rsidRPr="00364D4C">
              <w:rPr>
                <w:sz w:val="20"/>
                <w:szCs w:val="20"/>
              </w:rPr>
              <w:t>Tourism, cultural and natural heritage (8)</w:t>
            </w:r>
          </w:p>
          <w:p w:rsidR="00551616" w:rsidRPr="00364D4C" w:rsidRDefault="00551616" w:rsidP="00364D4C">
            <w:pPr>
              <w:spacing w:before="60" w:after="60"/>
              <w:rPr>
                <w:sz w:val="20"/>
                <w:szCs w:val="20"/>
              </w:rPr>
            </w:pPr>
            <w:r w:rsidRPr="00364D4C">
              <w:rPr>
                <w:sz w:val="20"/>
                <w:szCs w:val="20"/>
              </w:rPr>
              <w:t>Quality of the environment, including green economy initiatives,</w:t>
            </w:r>
            <w:r w:rsidRPr="00364D4C">
              <w:rPr>
                <w:noProof/>
                <w:sz w:val="20"/>
                <w:szCs w:val="20"/>
              </w:rPr>
              <w:t xml:space="preserve"> disaster resilience and disaster prevention, preparedness and response</w:t>
            </w:r>
            <w:r w:rsidRPr="00364D4C">
              <w:rPr>
                <w:sz w:val="20"/>
                <w:szCs w:val="20"/>
              </w:rPr>
              <w:t xml:space="preserve"> (5)</w:t>
            </w:r>
          </w:p>
          <w:p w:rsidR="00551616" w:rsidRPr="00364D4C" w:rsidRDefault="00551616" w:rsidP="00364D4C">
            <w:pPr>
              <w:spacing w:before="60" w:after="60"/>
              <w:rPr>
                <w:sz w:val="20"/>
                <w:szCs w:val="20"/>
              </w:rPr>
            </w:pPr>
            <w:r w:rsidRPr="00364D4C">
              <w:rPr>
                <w:sz w:val="20"/>
                <w:szCs w:val="20"/>
              </w:rPr>
              <w:t>Educational, sports and youth services (3)</w:t>
            </w:r>
          </w:p>
          <w:p w:rsidR="00551616" w:rsidRPr="00364D4C" w:rsidRDefault="00551616" w:rsidP="00364D4C">
            <w:pPr>
              <w:spacing w:before="60" w:after="60"/>
              <w:rPr>
                <w:noProof/>
                <w:sz w:val="20"/>
                <w:szCs w:val="20"/>
              </w:rPr>
            </w:pPr>
            <w:r w:rsidRPr="00364D4C">
              <w:rPr>
                <w:noProof/>
                <w:sz w:val="20"/>
                <w:szCs w:val="20"/>
              </w:rPr>
              <w:t>Labour market (3)</w:t>
            </w:r>
          </w:p>
          <w:p w:rsidR="00551616" w:rsidRPr="00364D4C" w:rsidRDefault="00551616" w:rsidP="00364D4C">
            <w:pPr>
              <w:spacing w:before="60" w:after="60"/>
              <w:rPr>
                <w:sz w:val="20"/>
                <w:szCs w:val="20"/>
              </w:rPr>
            </w:pPr>
            <w:r w:rsidRPr="00364D4C">
              <w:rPr>
                <w:noProof/>
                <w:sz w:val="20"/>
                <w:szCs w:val="20"/>
              </w:rPr>
              <w:t>Governance, planning and administrative capacity (3)</w:t>
            </w:r>
          </w:p>
        </w:tc>
        <w:tc>
          <w:tcPr>
            <w:tcW w:w="2550" w:type="pct"/>
            <w:shd w:val="clear" w:color="auto" w:fill="auto"/>
          </w:tcPr>
          <w:p w:rsidR="00551616" w:rsidRPr="00364D4C" w:rsidRDefault="00551616" w:rsidP="00364D4C">
            <w:pPr>
              <w:spacing w:before="120"/>
              <w:rPr>
                <w:noProof/>
                <w:sz w:val="20"/>
                <w:szCs w:val="20"/>
              </w:rPr>
            </w:pPr>
            <w:r w:rsidRPr="00364D4C">
              <w:rPr>
                <w:sz w:val="20"/>
                <w:szCs w:val="20"/>
              </w:rPr>
              <w:t>Quality of the environment, including green economy initiatives,</w:t>
            </w:r>
            <w:r w:rsidRPr="00364D4C">
              <w:rPr>
                <w:noProof/>
                <w:sz w:val="20"/>
                <w:szCs w:val="20"/>
              </w:rPr>
              <w:t xml:space="preserve"> disaster resilience and disaster prevention, preparedness and response (12)</w:t>
            </w:r>
          </w:p>
          <w:p w:rsidR="00551616" w:rsidRPr="00364D4C" w:rsidRDefault="00551616" w:rsidP="00364D4C">
            <w:pPr>
              <w:spacing w:before="120"/>
              <w:rPr>
                <w:sz w:val="20"/>
                <w:szCs w:val="20"/>
              </w:rPr>
            </w:pPr>
            <w:r w:rsidRPr="00364D4C">
              <w:rPr>
                <w:sz w:val="20"/>
                <w:szCs w:val="20"/>
              </w:rPr>
              <w:t>Tourism, cultural and natural heritage (12)</w:t>
            </w:r>
          </w:p>
          <w:p w:rsidR="00551616" w:rsidRPr="00364D4C" w:rsidRDefault="00551616" w:rsidP="00364D4C">
            <w:pPr>
              <w:spacing w:before="120"/>
              <w:rPr>
                <w:sz w:val="20"/>
                <w:szCs w:val="20"/>
              </w:rPr>
            </w:pPr>
            <w:r w:rsidRPr="00364D4C">
              <w:rPr>
                <w:sz w:val="20"/>
                <w:szCs w:val="20"/>
              </w:rPr>
              <w:t>Governance, planning and administrative capacity (5)</w:t>
            </w:r>
          </w:p>
          <w:p w:rsidR="00551616" w:rsidRPr="00364D4C" w:rsidRDefault="00551616" w:rsidP="00364D4C">
            <w:pPr>
              <w:spacing w:before="120"/>
              <w:rPr>
                <w:sz w:val="20"/>
                <w:szCs w:val="20"/>
              </w:rPr>
            </w:pPr>
            <w:r w:rsidRPr="00364D4C">
              <w:rPr>
                <w:sz w:val="20"/>
                <w:szCs w:val="20"/>
              </w:rPr>
              <w:t xml:space="preserve">Social care services (4) </w:t>
            </w:r>
          </w:p>
          <w:p w:rsidR="00551616" w:rsidRPr="00364D4C" w:rsidRDefault="00551616" w:rsidP="00364D4C">
            <w:pPr>
              <w:spacing w:before="120"/>
              <w:rPr>
                <w:sz w:val="20"/>
                <w:szCs w:val="20"/>
              </w:rPr>
            </w:pPr>
            <w:r w:rsidRPr="00364D4C">
              <w:rPr>
                <w:sz w:val="20"/>
                <w:szCs w:val="20"/>
              </w:rPr>
              <w:t>Entrepreneurial support, including access to financing (3)</w:t>
            </w:r>
          </w:p>
        </w:tc>
      </w:tr>
      <w:tr w:rsidR="00551616" w:rsidRPr="00EF4740" w:rsidTr="00364D4C">
        <w:tc>
          <w:tcPr>
            <w:tcW w:w="5000" w:type="pct"/>
            <w:gridSpan w:val="2"/>
            <w:shd w:val="clear" w:color="auto" w:fill="E2EFD9"/>
          </w:tcPr>
          <w:p w:rsidR="00551616" w:rsidRPr="00364D4C" w:rsidRDefault="00551616" w:rsidP="00364D4C">
            <w:pPr>
              <w:spacing w:before="120"/>
              <w:jc w:val="center"/>
              <w:rPr>
                <w:b/>
                <w:sz w:val="20"/>
                <w:szCs w:val="20"/>
              </w:rPr>
            </w:pPr>
            <w:r w:rsidRPr="00364D4C">
              <w:rPr>
                <w:b/>
                <w:sz w:val="20"/>
                <w:szCs w:val="20"/>
              </w:rPr>
              <w:t>Infrastructure</w:t>
            </w:r>
          </w:p>
        </w:tc>
      </w:tr>
      <w:tr w:rsidR="00551616" w:rsidRPr="00EF4740" w:rsidTr="00D918F3">
        <w:tc>
          <w:tcPr>
            <w:tcW w:w="2450" w:type="pct"/>
            <w:shd w:val="clear" w:color="auto" w:fill="auto"/>
          </w:tcPr>
          <w:p w:rsidR="00551616" w:rsidRPr="00364D4C" w:rsidRDefault="00551616" w:rsidP="00364D4C">
            <w:pPr>
              <w:spacing w:before="60" w:after="60"/>
              <w:rPr>
                <w:sz w:val="20"/>
                <w:szCs w:val="20"/>
              </w:rPr>
            </w:pPr>
            <w:r w:rsidRPr="00364D4C">
              <w:rPr>
                <w:sz w:val="20"/>
                <w:szCs w:val="20"/>
              </w:rPr>
              <w:t>Leisure / sports / culture (facilities) (5)</w:t>
            </w:r>
          </w:p>
          <w:p w:rsidR="00551616" w:rsidRPr="00364D4C" w:rsidRDefault="00551616" w:rsidP="00364D4C">
            <w:pPr>
              <w:spacing w:before="60" w:after="60"/>
              <w:rPr>
                <w:sz w:val="20"/>
                <w:szCs w:val="20"/>
                <w:highlight w:val="yellow"/>
              </w:rPr>
            </w:pPr>
          </w:p>
        </w:tc>
        <w:tc>
          <w:tcPr>
            <w:tcW w:w="2550" w:type="pct"/>
            <w:shd w:val="clear" w:color="auto" w:fill="auto"/>
          </w:tcPr>
          <w:p w:rsidR="00551616" w:rsidRPr="00364D4C" w:rsidRDefault="00551616" w:rsidP="00364D4C">
            <w:pPr>
              <w:spacing w:before="60" w:after="60"/>
              <w:rPr>
                <w:sz w:val="20"/>
                <w:szCs w:val="20"/>
              </w:rPr>
            </w:pPr>
            <w:r w:rsidRPr="00364D4C">
              <w:rPr>
                <w:sz w:val="20"/>
                <w:szCs w:val="20"/>
              </w:rPr>
              <w:t>Availability of business sites / premises (industrial zones, incubators) (4)</w:t>
            </w:r>
          </w:p>
          <w:p w:rsidR="00551616" w:rsidRPr="00364D4C" w:rsidRDefault="00551616" w:rsidP="00364D4C">
            <w:pPr>
              <w:spacing w:before="60" w:after="60"/>
              <w:rPr>
                <w:sz w:val="20"/>
                <w:szCs w:val="20"/>
              </w:rPr>
            </w:pPr>
            <w:r w:rsidRPr="00364D4C">
              <w:rPr>
                <w:sz w:val="20"/>
                <w:szCs w:val="20"/>
              </w:rPr>
              <w:t>Leisure / sports / culture (facilities) (4)</w:t>
            </w:r>
          </w:p>
          <w:p w:rsidR="00551616" w:rsidRPr="00364D4C" w:rsidRDefault="00551616" w:rsidP="00364D4C">
            <w:pPr>
              <w:spacing w:before="60" w:after="60"/>
              <w:rPr>
                <w:sz w:val="20"/>
                <w:szCs w:val="20"/>
              </w:rPr>
            </w:pPr>
            <w:r w:rsidRPr="00364D4C">
              <w:rPr>
                <w:sz w:val="20"/>
                <w:szCs w:val="20"/>
              </w:rPr>
              <w:t>Water supply (3)</w:t>
            </w:r>
          </w:p>
        </w:tc>
      </w:tr>
    </w:tbl>
    <w:p w:rsidR="00551616" w:rsidRPr="00EF4740" w:rsidRDefault="00551616" w:rsidP="00551616">
      <w:pPr>
        <w:spacing w:before="120"/>
        <w:rPr>
          <w:sz w:val="20"/>
          <w:szCs w:val="20"/>
        </w:rPr>
      </w:pPr>
    </w:p>
    <w:tbl>
      <w:tblPr>
        <w:tblW w:w="5157"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677"/>
      </w:tblGrid>
      <w:tr w:rsidR="00551616" w:rsidRPr="00EF4740" w:rsidTr="00364D4C">
        <w:tc>
          <w:tcPr>
            <w:tcW w:w="5000" w:type="pct"/>
            <w:gridSpan w:val="2"/>
            <w:tcBorders>
              <w:bottom w:val="single" w:sz="6" w:space="0" w:color="008000"/>
            </w:tcBorders>
            <w:shd w:val="clear" w:color="auto" w:fill="E2EFD9"/>
          </w:tcPr>
          <w:p w:rsidR="00551616" w:rsidRPr="00364D4C" w:rsidRDefault="00551616" w:rsidP="00364D4C">
            <w:pPr>
              <w:spacing w:before="120"/>
              <w:jc w:val="center"/>
              <w:rPr>
                <w:b/>
                <w:sz w:val="22"/>
                <w:szCs w:val="22"/>
              </w:rPr>
            </w:pPr>
            <w:r w:rsidRPr="00364D4C">
              <w:rPr>
                <w:b/>
                <w:sz w:val="22"/>
                <w:szCs w:val="22"/>
              </w:rPr>
              <w:t>Weaknesses</w:t>
            </w:r>
          </w:p>
        </w:tc>
      </w:tr>
      <w:tr w:rsidR="00551616" w:rsidRPr="00EF4740" w:rsidTr="00D918F3">
        <w:tc>
          <w:tcPr>
            <w:tcW w:w="2450" w:type="pct"/>
            <w:shd w:val="clear" w:color="auto" w:fill="E2EFD9"/>
          </w:tcPr>
          <w:p w:rsidR="00551616" w:rsidRPr="00364D4C" w:rsidRDefault="00551616" w:rsidP="00364D4C">
            <w:pPr>
              <w:spacing w:before="120"/>
              <w:jc w:val="center"/>
              <w:rPr>
                <w:b/>
                <w:sz w:val="20"/>
                <w:szCs w:val="20"/>
              </w:rPr>
            </w:pPr>
            <w:r w:rsidRPr="00364D4C">
              <w:rPr>
                <w:b/>
                <w:sz w:val="20"/>
                <w:szCs w:val="20"/>
              </w:rPr>
              <w:t>Serbia</w:t>
            </w:r>
          </w:p>
        </w:tc>
        <w:tc>
          <w:tcPr>
            <w:tcW w:w="2550" w:type="pct"/>
            <w:shd w:val="clear" w:color="auto" w:fill="E2EFD9"/>
          </w:tcPr>
          <w:p w:rsidR="00551616" w:rsidRPr="00364D4C" w:rsidRDefault="00551616" w:rsidP="00364D4C">
            <w:pPr>
              <w:spacing w:before="120"/>
              <w:jc w:val="center"/>
              <w:rPr>
                <w:b/>
                <w:sz w:val="20"/>
                <w:szCs w:val="20"/>
              </w:rPr>
            </w:pPr>
            <w:r w:rsidRPr="00364D4C">
              <w:rPr>
                <w:b/>
                <w:sz w:val="20"/>
                <w:szCs w:val="20"/>
              </w:rPr>
              <w:t>Montenegro</w:t>
            </w:r>
          </w:p>
        </w:tc>
      </w:tr>
      <w:tr w:rsidR="00551616" w:rsidRPr="00EF4740" w:rsidTr="00364D4C">
        <w:tc>
          <w:tcPr>
            <w:tcW w:w="5000" w:type="pct"/>
            <w:gridSpan w:val="2"/>
            <w:shd w:val="clear" w:color="auto" w:fill="E2EFD9"/>
          </w:tcPr>
          <w:p w:rsidR="00551616" w:rsidRPr="00364D4C" w:rsidRDefault="00551616" w:rsidP="00364D4C">
            <w:pPr>
              <w:spacing w:before="120"/>
              <w:jc w:val="center"/>
              <w:rPr>
                <w:b/>
                <w:sz w:val="20"/>
                <w:szCs w:val="20"/>
              </w:rPr>
            </w:pPr>
            <w:r w:rsidRPr="00364D4C">
              <w:rPr>
                <w:b/>
                <w:sz w:val="20"/>
                <w:szCs w:val="20"/>
              </w:rPr>
              <w:t>General aspects</w:t>
            </w:r>
          </w:p>
        </w:tc>
      </w:tr>
      <w:tr w:rsidR="00551616" w:rsidRPr="00F23AF9" w:rsidTr="00D918F3">
        <w:tc>
          <w:tcPr>
            <w:tcW w:w="2450" w:type="pct"/>
            <w:shd w:val="clear" w:color="auto" w:fill="auto"/>
          </w:tcPr>
          <w:p w:rsidR="00551616" w:rsidRPr="00364D4C" w:rsidRDefault="00551616" w:rsidP="00364D4C">
            <w:pPr>
              <w:spacing w:before="60" w:after="60"/>
              <w:rPr>
                <w:sz w:val="20"/>
                <w:szCs w:val="20"/>
              </w:rPr>
            </w:pPr>
            <w:r w:rsidRPr="00364D4C">
              <w:rPr>
                <w:sz w:val="20"/>
                <w:szCs w:val="20"/>
              </w:rPr>
              <w:t>Health care services (2)</w:t>
            </w:r>
          </w:p>
          <w:p w:rsidR="00551616" w:rsidRPr="00364D4C" w:rsidRDefault="00551616" w:rsidP="00364D4C">
            <w:pPr>
              <w:spacing w:before="60" w:after="60"/>
              <w:rPr>
                <w:bCs/>
                <w:sz w:val="20"/>
                <w:szCs w:val="20"/>
              </w:rPr>
            </w:pPr>
            <w:r w:rsidRPr="00364D4C">
              <w:rPr>
                <w:bCs/>
                <w:sz w:val="20"/>
                <w:szCs w:val="20"/>
              </w:rPr>
              <w:t xml:space="preserve">Entrepreneurial support, including access to financing </w:t>
            </w:r>
            <w:r w:rsidRPr="00364D4C">
              <w:rPr>
                <w:sz w:val="20"/>
                <w:szCs w:val="20"/>
              </w:rPr>
              <w:t>(2)</w:t>
            </w:r>
          </w:p>
          <w:p w:rsidR="00551616" w:rsidRPr="00364D4C" w:rsidRDefault="00551616" w:rsidP="00364D4C">
            <w:pPr>
              <w:spacing w:before="60" w:after="60"/>
              <w:rPr>
                <w:bCs/>
                <w:sz w:val="20"/>
                <w:szCs w:val="20"/>
              </w:rPr>
            </w:pPr>
            <w:r w:rsidRPr="00364D4C">
              <w:rPr>
                <w:bCs/>
                <w:sz w:val="20"/>
                <w:szCs w:val="20"/>
              </w:rPr>
              <w:t xml:space="preserve">Governance, planning and administrative capacity </w:t>
            </w:r>
            <w:r w:rsidRPr="00364D4C">
              <w:rPr>
                <w:sz w:val="20"/>
                <w:szCs w:val="20"/>
              </w:rPr>
              <w:t>(2)</w:t>
            </w:r>
          </w:p>
        </w:tc>
        <w:tc>
          <w:tcPr>
            <w:tcW w:w="2550" w:type="pct"/>
            <w:shd w:val="clear" w:color="auto" w:fill="auto"/>
          </w:tcPr>
          <w:p w:rsidR="00551616" w:rsidRPr="00364D4C" w:rsidRDefault="00551616" w:rsidP="00364D4C">
            <w:pPr>
              <w:spacing w:before="120"/>
              <w:rPr>
                <w:sz w:val="20"/>
                <w:szCs w:val="20"/>
              </w:rPr>
            </w:pPr>
            <w:r w:rsidRPr="00364D4C">
              <w:rPr>
                <w:sz w:val="20"/>
                <w:szCs w:val="20"/>
              </w:rPr>
              <w:t>Research and technological development (7)</w:t>
            </w:r>
          </w:p>
          <w:p w:rsidR="00551616" w:rsidRPr="00364D4C" w:rsidRDefault="00551616" w:rsidP="00364D4C">
            <w:pPr>
              <w:spacing w:before="120"/>
              <w:rPr>
                <w:sz w:val="20"/>
                <w:szCs w:val="20"/>
              </w:rPr>
            </w:pPr>
            <w:r w:rsidRPr="00364D4C">
              <w:rPr>
                <w:sz w:val="20"/>
                <w:szCs w:val="20"/>
              </w:rPr>
              <w:t>Development of digital economy and society (5)</w:t>
            </w:r>
          </w:p>
          <w:p w:rsidR="00551616" w:rsidRPr="00364D4C" w:rsidRDefault="00551616" w:rsidP="00364D4C">
            <w:pPr>
              <w:spacing w:before="120"/>
              <w:rPr>
                <w:sz w:val="20"/>
                <w:szCs w:val="20"/>
              </w:rPr>
            </w:pPr>
            <w:r w:rsidRPr="00364D4C">
              <w:rPr>
                <w:sz w:val="20"/>
                <w:szCs w:val="20"/>
              </w:rPr>
              <w:t>Labour market (5)</w:t>
            </w:r>
          </w:p>
          <w:p w:rsidR="00551616" w:rsidRPr="00364D4C" w:rsidRDefault="00551616" w:rsidP="00364D4C">
            <w:pPr>
              <w:spacing w:before="120"/>
              <w:rPr>
                <w:sz w:val="20"/>
                <w:szCs w:val="20"/>
              </w:rPr>
            </w:pPr>
            <w:r w:rsidRPr="00364D4C">
              <w:rPr>
                <w:sz w:val="20"/>
                <w:szCs w:val="20"/>
              </w:rPr>
              <w:t>Entrepreneurial support, including access to financing (5)</w:t>
            </w:r>
          </w:p>
        </w:tc>
      </w:tr>
      <w:tr w:rsidR="00551616" w:rsidRPr="00EF4740" w:rsidTr="00364D4C">
        <w:tc>
          <w:tcPr>
            <w:tcW w:w="5000" w:type="pct"/>
            <w:gridSpan w:val="2"/>
            <w:shd w:val="clear" w:color="auto" w:fill="E2EFD9"/>
          </w:tcPr>
          <w:p w:rsidR="00551616" w:rsidRPr="00364D4C" w:rsidRDefault="00551616" w:rsidP="00364D4C">
            <w:pPr>
              <w:spacing w:before="60" w:after="60"/>
              <w:jc w:val="center"/>
              <w:rPr>
                <w:b/>
                <w:sz w:val="20"/>
                <w:szCs w:val="20"/>
              </w:rPr>
            </w:pPr>
            <w:r w:rsidRPr="00364D4C">
              <w:rPr>
                <w:b/>
                <w:sz w:val="20"/>
                <w:szCs w:val="20"/>
              </w:rPr>
              <w:t>Infrastructure</w:t>
            </w:r>
          </w:p>
        </w:tc>
      </w:tr>
      <w:tr w:rsidR="00551616" w:rsidRPr="00EF4740" w:rsidTr="00D918F3">
        <w:tc>
          <w:tcPr>
            <w:tcW w:w="2450" w:type="pct"/>
            <w:shd w:val="clear" w:color="auto" w:fill="auto"/>
          </w:tcPr>
          <w:p w:rsidR="00551616" w:rsidRPr="00364D4C" w:rsidRDefault="00551616" w:rsidP="00364D4C">
            <w:pPr>
              <w:spacing w:before="60" w:after="60"/>
              <w:rPr>
                <w:sz w:val="20"/>
                <w:szCs w:val="20"/>
              </w:rPr>
            </w:pPr>
            <w:r w:rsidRPr="00364D4C">
              <w:rPr>
                <w:sz w:val="20"/>
                <w:szCs w:val="20"/>
              </w:rPr>
              <w:t>Waste management (dumps/landfills, separation, recycling) (8)</w:t>
            </w:r>
          </w:p>
          <w:p w:rsidR="00551616" w:rsidRPr="00364D4C" w:rsidRDefault="00551616" w:rsidP="00364D4C">
            <w:pPr>
              <w:spacing w:before="60" w:after="60"/>
              <w:rPr>
                <w:sz w:val="20"/>
                <w:szCs w:val="20"/>
              </w:rPr>
            </w:pPr>
            <w:r w:rsidRPr="00364D4C">
              <w:rPr>
                <w:sz w:val="20"/>
                <w:szCs w:val="20"/>
              </w:rPr>
              <w:t>Wastewater treatment (5)</w:t>
            </w:r>
          </w:p>
          <w:p w:rsidR="00551616" w:rsidRPr="00364D4C" w:rsidRDefault="00551616" w:rsidP="00364D4C">
            <w:pPr>
              <w:spacing w:before="60" w:after="60"/>
              <w:rPr>
                <w:sz w:val="20"/>
                <w:szCs w:val="20"/>
              </w:rPr>
            </w:pPr>
            <w:r w:rsidRPr="00364D4C">
              <w:rPr>
                <w:sz w:val="20"/>
                <w:szCs w:val="20"/>
              </w:rPr>
              <w:t>Roads (4)</w:t>
            </w:r>
          </w:p>
          <w:p w:rsidR="00551616" w:rsidRPr="00364D4C" w:rsidRDefault="00551616" w:rsidP="00364D4C">
            <w:pPr>
              <w:spacing w:before="60" w:after="60"/>
              <w:rPr>
                <w:sz w:val="20"/>
                <w:szCs w:val="20"/>
              </w:rPr>
            </w:pPr>
            <w:r w:rsidRPr="00364D4C">
              <w:rPr>
                <w:sz w:val="20"/>
                <w:szCs w:val="20"/>
              </w:rPr>
              <w:t>Availability of business sites / premises (industrial zones, incubators) (3)</w:t>
            </w:r>
          </w:p>
        </w:tc>
        <w:tc>
          <w:tcPr>
            <w:tcW w:w="2550" w:type="pct"/>
            <w:shd w:val="clear" w:color="auto" w:fill="auto"/>
          </w:tcPr>
          <w:p w:rsidR="00551616" w:rsidRPr="00364D4C" w:rsidRDefault="00551616" w:rsidP="00364D4C">
            <w:pPr>
              <w:spacing w:before="60" w:after="60"/>
              <w:rPr>
                <w:sz w:val="20"/>
                <w:szCs w:val="20"/>
              </w:rPr>
            </w:pPr>
            <w:r w:rsidRPr="00364D4C">
              <w:rPr>
                <w:sz w:val="20"/>
                <w:szCs w:val="20"/>
              </w:rPr>
              <w:t>Waste management (dumps/landfills, separation, recycling) (8)</w:t>
            </w:r>
          </w:p>
          <w:p w:rsidR="00551616" w:rsidRPr="00364D4C" w:rsidRDefault="00551616" w:rsidP="00364D4C">
            <w:pPr>
              <w:spacing w:before="60" w:after="60"/>
              <w:rPr>
                <w:sz w:val="20"/>
                <w:szCs w:val="20"/>
              </w:rPr>
            </w:pPr>
            <w:r w:rsidRPr="00364D4C">
              <w:rPr>
                <w:sz w:val="20"/>
                <w:szCs w:val="20"/>
              </w:rPr>
              <w:t>Availability of business sites / premises (industrial zones, incubators) (5)</w:t>
            </w:r>
          </w:p>
          <w:p w:rsidR="00551616" w:rsidRPr="00364D4C" w:rsidRDefault="00551616" w:rsidP="00364D4C">
            <w:pPr>
              <w:spacing w:before="60" w:after="60"/>
              <w:rPr>
                <w:sz w:val="20"/>
                <w:szCs w:val="20"/>
              </w:rPr>
            </w:pPr>
            <w:r w:rsidRPr="00364D4C">
              <w:rPr>
                <w:sz w:val="20"/>
                <w:szCs w:val="20"/>
              </w:rPr>
              <w:t>Roads (5)</w:t>
            </w:r>
          </w:p>
        </w:tc>
      </w:tr>
    </w:tbl>
    <w:p w:rsidR="007127BC" w:rsidRPr="00EF4740" w:rsidRDefault="007127BC" w:rsidP="00551616">
      <w:pPr>
        <w:spacing w:before="120"/>
        <w:rPr>
          <w:sz w:val="20"/>
          <w:szCs w:val="20"/>
        </w:rPr>
      </w:pPr>
    </w:p>
    <w:tbl>
      <w:tblPr>
        <w:tblpPr w:leftFromText="180" w:rightFromText="180" w:vertAnchor="text" w:tblpX="-275" w:tblpY="1"/>
        <w:tblOverlap w:val="neve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676"/>
      </w:tblGrid>
      <w:tr w:rsidR="00551616" w:rsidRPr="00EF4740" w:rsidTr="00364D4C">
        <w:trPr>
          <w:tblHeader/>
        </w:trPr>
        <w:tc>
          <w:tcPr>
            <w:tcW w:w="5000" w:type="pct"/>
            <w:gridSpan w:val="2"/>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sz w:val="20"/>
                <w:szCs w:val="20"/>
              </w:rPr>
              <w:t>Opportunities</w:t>
            </w:r>
          </w:p>
        </w:tc>
      </w:tr>
      <w:tr w:rsidR="00551616" w:rsidRPr="00EF4740" w:rsidTr="00D918F3">
        <w:trPr>
          <w:tblHeader/>
        </w:trPr>
        <w:tc>
          <w:tcPr>
            <w:tcW w:w="2453"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color w:val="000000"/>
                <w:sz w:val="20"/>
                <w:szCs w:val="20"/>
              </w:rPr>
              <w:t>Serbia</w:t>
            </w:r>
          </w:p>
        </w:tc>
        <w:tc>
          <w:tcPr>
            <w:tcW w:w="2547"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color w:val="000000"/>
                <w:sz w:val="20"/>
                <w:szCs w:val="20"/>
              </w:rPr>
              <w:t>Montenegro</w:t>
            </w:r>
          </w:p>
        </w:tc>
      </w:tr>
      <w:tr w:rsidR="00551616" w:rsidRPr="00EF4740" w:rsidTr="00D918F3">
        <w:tc>
          <w:tcPr>
            <w:tcW w:w="2453" w:type="pct"/>
            <w:shd w:val="clear" w:color="auto" w:fill="auto"/>
          </w:tcPr>
          <w:p w:rsidR="00551616" w:rsidRPr="00364D4C" w:rsidRDefault="00551616" w:rsidP="00364D4C">
            <w:pPr>
              <w:spacing w:before="60" w:after="60"/>
              <w:rPr>
                <w:sz w:val="20"/>
                <w:szCs w:val="20"/>
              </w:rPr>
            </w:pPr>
            <w:r w:rsidRPr="00364D4C">
              <w:rPr>
                <w:sz w:val="20"/>
                <w:szCs w:val="20"/>
              </w:rPr>
              <w:t>Efficient and sustainable use of natural resources (6)</w:t>
            </w:r>
          </w:p>
          <w:p w:rsidR="00551616" w:rsidRPr="00364D4C" w:rsidRDefault="00551616" w:rsidP="00364D4C">
            <w:pPr>
              <w:spacing w:before="60" w:after="60"/>
              <w:rPr>
                <w:sz w:val="20"/>
                <w:szCs w:val="20"/>
              </w:rPr>
            </w:pPr>
            <w:r w:rsidRPr="00364D4C">
              <w:rPr>
                <w:sz w:val="20"/>
                <w:szCs w:val="20"/>
              </w:rPr>
              <w:t>Development of tourism offer connected with the promotion of culture/natural heritage (6)</w:t>
            </w:r>
          </w:p>
          <w:p w:rsidR="00551616" w:rsidRPr="00364D4C" w:rsidRDefault="00551616" w:rsidP="00364D4C">
            <w:pPr>
              <w:spacing w:before="60" w:after="60"/>
              <w:rPr>
                <w:sz w:val="20"/>
                <w:szCs w:val="20"/>
              </w:rPr>
            </w:pPr>
            <w:r w:rsidRPr="00364D4C">
              <w:rPr>
                <w:sz w:val="20"/>
                <w:szCs w:val="20"/>
              </w:rPr>
              <w:t>Development of agricultural production and food processing (4)</w:t>
            </w:r>
          </w:p>
          <w:p w:rsidR="00551616" w:rsidRPr="00364D4C" w:rsidRDefault="00551616" w:rsidP="00364D4C">
            <w:pPr>
              <w:spacing w:before="60" w:after="60"/>
              <w:rPr>
                <w:sz w:val="20"/>
                <w:szCs w:val="20"/>
              </w:rPr>
            </w:pPr>
            <w:r w:rsidRPr="00364D4C">
              <w:rPr>
                <w:sz w:val="20"/>
                <w:szCs w:val="20"/>
              </w:rPr>
              <w:t>Specific new tourism trends (4)</w:t>
            </w:r>
          </w:p>
          <w:p w:rsidR="00551616" w:rsidRPr="00364D4C" w:rsidRDefault="00551616" w:rsidP="00364D4C">
            <w:pPr>
              <w:spacing w:before="60" w:after="60"/>
              <w:rPr>
                <w:sz w:val="20"/>
                <w:szCs w:val="20"/>
              </w:rPr>
            </w:pPr>
            <w:r w:rsidRPr="00364D4C">
              <w:rPr>
                <w:sz w:val="20"/>
                <w:szCs w:val="20"/>
              </w:rPr>
              <w:t>National policy for development of SMEs (3)</w:t>
            </w:r>
          </w:p>
          <w:p w:rsidR="00551616" w:rsidRPr="00364D4C" w:rsidRDefault="00551616" w:rsidP="00364D4C">
            <w:pPr>
              <w:spacing w:before="60" w:after="60"/>
              <w:rPr>
                <w:sz w:val="20"/>
                <w:szCs w:val="20"/>
              </w:rPr>
            </w:pPr>
            <w:r w:rsidRPr="00364D4C">
              <w:rPr>
                <w:sz w:val="20"/>
                <w:szCs w:val="20"/>
              </w:rPr>
              <w:t>Standardisation and certification of local agricultural/agro-food products (3)</w:t>
            </w:r>
          </w:p>
          <w:p w:rsidR="00551616" w:rsidRPr="00364D4C" w:rsidRDefault="00551616" w:rsidP="00364D4C">
            <w:pPr>
              <w:spacing w:before="60" w:after="60"/>
              <w:rPr>
                <w:sz w:val="20"/>
                <w:szCs w:val="20"/>
              </w:rPr>
            </w:pPr>
            <w:r w:rsidRPr="00364D4C">
              <w:rPr>
                <w:sz w:val="20"/>
                <w:szCs w:val="20"/>
              </w:rPr>
              <w:t>Improved solid waste collection and disposal systems, including recycling and green agenda (3)</w:t>
            </w:r>
          </w:p>
          <w:p w:rsidR="00551616" w:rsidRPr="00364D4C" w:rsidRDefault="00551616" w:rsidP="00364D4C">
            <w:pPr>
              <w:spacing w:before="60" w:after="60"/>
              <w:rPr>
                <w:sz w:val="20"/>
                <w:szCs w:val="20"/>
              </w:rPr>
            </w:pPr>
            <w:r w:rsidRPr="00364D4C">
              <w:rPr>
                <w:sz w:val="20"/>
                <w:szCs w:val="20"/>
              </w:rPr>
              <w:t>Enhanced wastewater treatments (3)</w:t>
            </w:r>
          </w:p>
          <w:p w:rsidR="00551616" w:rsidRPr="00364D4C" w:rsidRDefault="00551616" w:rsidP="00364D4C">
            <w:pPr>
              <w:spacing w:before="60" w:after="60"/>
              <w:rPr>
                <w:sz w:val="20"/>
                <w:szCs w:val="20"/>
                <w:highlight w:val="yellow"/>
              </w:rPr>
            </w:pPr>
          </w:p>
        </w:tc>
        <w:tc>
          <w:tcPr>
            <w:tcW w:w="2547" w:type="pct"/>
            <w:shd w:val="clear" w:color="auto" w:fill="auto"/>
          </w:tcPr>
          <w:p w:rsidR="00551616" w:rsidRPr="00364D4C" w:rsidRDefault="00551616" w:rsidP="00364D4C">
            <w:pPr>
              <w:spacing w:before="60" w:after="60"/>
              <w:rPr>
                <w:sz w:val="20"/>
                <w:szCs w:val="20"/>
              </w:rPr>
            </w:pPr>
            <w:r w:rsidRPr="00364D4C">
              <w:rPr>
                <w:sz w:val="20"/>
                <w:szCs w:val="20"/>
              </w:rPr>
              <w:t>Development of agricultural production and food processing (10)</w:t>
            </w:r>
          </w:p>
          <w:p w:rsidR="00551616" w:rsidRPr="00364D4C" w:rsidRDefault="00551616" w:rsidP="00364D4C">
            <w:pPr>
              <w:spacing w:before="60" w:after="60"/>
              <w:rPr>
                <w:sz w:val="20"/>
                <w:szCs w:val="20"/>
              </w:rPr>
            </w:pPr>
            <w:r w:rsidRPr="00364D4C">
              <w:rPr>
                <w:sz w:val="20"/>
                <w:szCs w:val="20"/>
              </w:rPr>
              <w:t>Development of tourism offer connected with the promotion of culture/natural heritage (9)</w:t>
            </w:r>
          </w:p>
          <w:p w:rsidR="00551616" w:rsidRPr="00364D4C" w:rsidRDefault="00551616" w:rsidP="00364D4C">
            <w:pPr>
              <w:spacing w:before="60" w:after="60"/>
              <w:rPr>
                <w:sz w:val="20"/>
                <w:szCs w:val="20"/>
              </w:rPr>
            </w:pPr>
            <w:r w:rsidRPr="00364D4C">
              <w:rPr>
                <w:sz w:val="20"/>
                <w:szCs w:val="20"/>
              </w:rPr>
              <w:t>Efficient and sustainable use of natural resources (8)</w:t>
            </w:r>
          </w:p>
          <w:p w:rsidR="00551616" w:rsidRPr="00364D4C" w:rsidRDefault="00551616" w:rsidP="00364D4C">
            <w:pPr>
              <w:spacing w:before="60" w:after="60"/>
              <w:rPr>
                <w:sz w:val="20"/>
                <w:szCs w:val="20"/>
              </w:rPr>
            </w:pPr>
            <w:r w:rsidRPr="00364D4C">
              <w:rPr>
                <w:sz w:val="20"/>
                <w:szCs w:val="20"/>
              </w:rPr>
              <w:t>Increased maintenance / development of the existing infrastructure (5)</w:t>
            </w:r>
          </w:p>
          <w:p w:rsidR="00551616" w:rsidRPr="00364D4C" w:rsidRDefault="00551616" w:rsidP="00364D4C">
            <w:pPr>
              <w:spacing w:before="60" w:after="60"/>
              <w:rPr>
                <w:sz w:val="20"/>
                <w:szCs w:val="20"/>
              </w:rPr>
            </w:pPr>
            <w:r w:rsidRPr="00364D4C">
              <w:rPr>
                <w:sz w:val="20"/>
                <w:szCs w:val="20"/>
              </w:rPr>
              <w:t xml:space="preserve">Specific new tourism trends (5) </w:t>
            </w:r>
          </w:p>
          <w:p w:rsidR="00551616" w:rsidRPr="00364D4C" w:rsidRDefault="00551616" w:rsidP="00364D4C">
            <w:pPr>
              <w:spacing w:before="60" w:after="60"/>
              <w:rPr>
                <w:sz w:val="20"/>
                <w:szCs w:val="20"/>
              </w:rPr>
            </w:pPr>
            <w:r w:rsidRPr="00364D4C">
              <w:rPr>
                <w:sz w:val="20"/>
                <w:szCs w:val="20"/>
              </w:rPr>
              <w:t>National policy for development of SMEs (4)</w:t>
            </w:r>
          </w:p>
          <w:p w:rsidR="00551616" w:rsidRPr="00364D4C" w:rsidRDefault="00551616" w:rsidP="00364D4C">
            <w:pPr>
              <w:spacing w:before="60" w:after="60"/>
              <w:rPr>
                <w:sz w:val="20"/>
                <w:szCs w:val="20"/>
              </w:rPr>
            </w:pPr>
            <w:r w:rsidRPr="00364D4C">
              <w:rPr>
                <w:sz w:val="20"/>
                <w:szCs w:val="20"/>
              </w:rPr>
              <w:t>Improved solid waste collection and disposal systems, including recycling and green agenda principles (4)</w:t>
            </w:r>
          </w:p>
          <w:p w:rsidR="00551616" w:rsidRPr="00364D4C" w:rsidRDefault="00551616" w:rsidP="00364D4C">
            <w:pPr>
              <w:spacing w:before="60" w:after="60"/>
              <w:rPr>
                <w:sz w:val="20"/>
                <w:szCs w:val="20"/>
              </w:rPr>
            </w:pPr>
            <w:r w:rsidRPr="00364D4C">
              <w:rPr>
                <w:sz w:val="20"/>
                <w:szCs w:val="20"/>
              </w:rPr>
              <w:t>Enhanced wastewater treatments (4)</w:t>
            </w:r>
          </w:p>
        </w:tc>
      </w:tr>
      <w:tr w:rsidR="00551616" w:rsidRPr="00EF4740" w:rsidTr="00364D4C">
        <w:tc>
          <w:tcPr>
            <w:tcW w:w="5000" w:type="pct"/>
            <w:gridSpan w:val="2"/>
            <w:shd w:val="clear" w:color="auto" w:fill="E2EFD9"/>
          </w:tcPr>
          <w:p w:rsidR="00551616" w:rsidRPr="00364D4C" w:rsidRDefault="00551616" w:rsidP="00364D4C">
            <w:pPr>
              <w:spacing w:before="60" w:after="60"/>
              <w:jc w:val="center"/>
              <w:rPr>
                <w:sz w:val="20"/>
                <w:szCs w:val="20"/>
              </w:rPr>
            </w:pPr>
          </w:p>
        </w:tc>
      </w:tr>
    </w:tbl>
    <w:p w:rsidR="00551616" w:rsidRPr="00EF4740" w:rsidRDefault="00551616" w:rsidP="00551616">
      <w:pPr>
        <w:spacing w:before="120"/>
        <w:rPr>
          <w:sz w:val="20"/>
          <w:szCs w:val="20"/>
        </w:rPr>
      </w:pPr>
    </w:p>
    <w:tbl>
      <w:tblPr>
        <w:tblW w:w="5157"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677"/>
      </w:tblGrid>
      <w:tr w:rsidR="00551616" w:rsidRPr="00EF4740" w:rsidTr="00364D4C">
        <w:trPr>
          <w:tblHeader/>
        </w:trPr>
        <w:tc>
          <w:tcPr>
            <w:tcW w:w="5000" w:type="pct"/>
            <w:gridSpan w:val="2"/>
            <w:tcBorders>
              <w:bottom w:val="single" w:sz="6" w:space="0" w:color="008000"/>
            </w:tcBorders>
            <w:shd w:val="clear" w:color="auto" w:fill="E2EFD9"/>
          </w:tcPr>
          <w:p w:rsidR="00551616" w:rsidRPr="00364D4C" w:rsidRDefault="00551616" w:rsidP="00364D4C">
            <w:pPr>
              <w:spacing w:before="120"/>
              <w:jc w:val="center"/>
              <w:rPr>
                <w:b/>
                <w:sz w:val="22"/>
                <w:szCs w:val="22"/>
              </w:rPr>
            </w:pPr>
            <w:r w:rsidRPr="00364D4C">
              <w:rPr>
                <w:b/>
                <w:sz w:val="22"/>
                <w:szCs w:val="22"/>
              </w:rPr>
              <w:t>Threats</w:t>
            </w:r>
          </w:p>
        </w:tc>
      </w:tr>
      <w:tr w:rsidR="00551616" w:rsidRPr="00EF4740" w:rsidTr="00D918F3">
        <w:trPr>
          <w:tblHeader/>
        </w:trPr>
        <w:tc>
          <w:tcPr>
            <w:tcW w:w="2450"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color w:val="000000"/>
                <w:sz w:val="20"/>
                <w:szCs w:val="20"/>
              </w:rPr>
              <w:t>Serbia</w:t>
            </w:r>
          </w:p>
        </w:tc>
        <w:tc>
          <w:tcPr>
            <w:tcW w:w="2550"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color w:val="000000"/>
                <w:sz w:val="20"/>
                <w:szCs w:val="20"/>
              </w:rPr>
              <w:t>Montenegro</w:t>
            </w:r>
          </w:p>
        </w:tc>
      </w:tr>
      <w:tr w:rsidR="00551616" w:rsidRPr="00EF4740" w:rsidTr="00D918F3">
        <w:tc>
          <w:tcPr>
            <w:tcW w:w="2450" w:type="pct"/>
            <w:shd w:val="clear" w:color="auto" w:fill="auto"/>
          </w:tcPr>
          <w:p w:rsidR="00551616" w:rsidRPr="00364D4C" w:rsidRDefault="00551616" w:rsidP="00364D4C">
            <w:pPr>
              <w:spacing w:before="60" w:after="60"/>
              <w:rPr>
                <w:sz w:val="20"/>
                <w:szCs w:val="20"/>
              </w:rPr>
            </w:pPr>
            <w:r w:rsidRPr="00364D4C">
              <w:rPr>
                <w:sz w:val="20"/>
                <w:szCs w:val="20"/>
              </w:rPr>
              <w:t>Unresolved property issues (6)</w:t>
            </w:r>
          </w:p>
          <w:p w:rsidR="00551616" w:rsidRPr="00364D4C" w:rsidRDefault="00551616" w:rsidP="00364D4C">
            <w:pPr>
              <w:spacing w:before="60" w:after="60"/>
              <w:rPr>
                <w:sz w:val="20"/>
                <w:szCs w:val="20"/>
                <w:highlight w:val="yellow"/>
              </w:rPr>
            </w:pPr>
            <w:r w:rsidRPr="00364D4C">
              <w:rPr>
                <w:sz w:val="20"/>
                <w:szCs w:val="20"/>
              </w:rPr>
              <w:t>Immigration (6)</w:t>
            </w:r>
          </w:p>
          <w:p w:rsidR="00551616" w:rsidRPr="00364D4C" w:rsidRDefault="00551616" w:rsidP="00364D4C">
            <w:pPr>
              <w:spacing w:before="60" w:after="60"/>
              <w:rPr>
                <w:sz w:val="20"/>
                <w:szCs w:val="20"/>
              </w:rPr>
            </w:pPr>
            <w:r w:rsidRPr="00364D4C">
              <w:rPr>
                <w:sz w:val="20"/>
                <w:szCs w:val="20"/>
              </w:rPr>
              <w:t>Lack of qualified human resources (5)</w:t>
            </w:r>
          </w:p>
          <w:p w:rsidR="00551616" w:rsidRPr="00364D4C" w:rsidRDefault="00551616" w:rsidP="00364D4C">
            <w:pPr>
              <w:spacing w:before="60" w:after="60"/>
              <w:rPr>
                <w:sz w:val="20"/>
                <w:szCs w:val="20"/>
              </w:rPr>
            </w:pPr>
            <w:r w:rsidRPr="00364D4C">
              <w:rPr>
                <w:sz w:val="20"/>
                <w:szCs w:val="20"/>
              </w:rPr>
              <w:t>Slow decentralisation (5)</w:t>
            </w:r>
          </w:p>
          <w:p w:rsidR="00551616" w:rsidRPr="00364D4C" w:rsidRDefault="00551616" w:rsidP="00364D4C">
            <w:pPr>
              <w:spacing w:before="60" w:after="60"/>
              <w:rPr>
                <w:sz w:val="20"/>
                <w:szCs w:val="20"/>
              </w:rPr>
            </w:pPr>
            <w:r w:rsidRPr="00364D4C">
              <w:rPr>
                <w:sz w:val="20"/>
                <w:szCs w:val="20"/>
              </w:rPr>
              <w:t>Insufficient financial resources from the public budget for addressing the infrastructure shortages (transport, water, energy and other environmental issues) (4)</w:t>
            </w:r>
          </w:p>
          <w:p w:rsidR="00551616" w:rsidRPr="00364D4C" w:rsidRDefault="00551616" w:rsidP="00364D4C">
            <w:pPr>
              <w:spacing w:before="60" w:after="60"/>
              <w:rPr>
                <w:sz w:val="20"/>
                <w:szCs w:val="20"/>
              </w:rPr>
            </w:pPr>
            <w:r w:rsidRPr="00364D4C">
              <w:rPr>
                <w:sz w:val="20"/>
                <w:szCs w:val="20"/>
              </w:rPr>
              <w:t>Permanent danger of various natural disasters (4)</w:t>
            </w:r>
          </w:p>
          <w:p w:rsidR="00551616" w:rsidRPr="00364D4C" w:rsidRDefault="00551616" w:rsidP="00364D4C">
            <w:pPr>
              <w:spacing w:before="60"/>
              <w:rPr>
                <w:rFonts w:ascii="Arial Narrow" w:hAnsi="Arial Narrow" w:cs="Tahoma"/>
              </w:rPr>
            </w:pPr>
          </w:p>
        </w:tc>
        <w:tc>
          <w:tcPr>
            <w:tcW w:w="2550" w:type="pct"/>
            <w:shd w:val="clear" w:color="auto" w:fill="auto"/>
          </w:tcPr>
          <w:p w:rsidR="00551616" w:rsidRPr="00364D4C" w:rsidRDefault="00551616" w:rsidP="00364D4C">
            <w:pPr>
              <w:spacing w:before="60" w:after="60"/>
              <w:rPr>
                <w:sz w:val="20"/>
                <w:szCs w:val="20"/>
              </w:rPr>
            </w:pPr>
            <w:r w:rsidRPr="00364D4C">
              <w:rPr>
                <w:sz w:val="20"/>
                <w:szCs w:val="20"/>
              </w:rPr>
              <w:t>Immigration (12)</w:t>
            </w:r>
          </w:p>
          <w:p w:rsidR="00551616" w:rsidRPr="00364D4C" w:rsidRDefault="00551616" w:rsidP="00364D4C">
            <w:pPr>
              <w:spacing w:before="60" w:after="60"/>
              <w:rPr>
                <w:sz w:val="20"/>
                <w:szCs w:val="20"/>
              </w:rPr>
            </w:pPr>
            <w:r w:rsidRPr="00364D4C">
              <w:rPr>
                <w:sz w:val="20"/>
                <w:szCs w:val="20"/>
              </w:rPr>
              <w:t>Grey economy (9)</w:t>
            </w:r>
          </w:p>
          <w:p w:rsidR="00551616" w:rsidRPr="00364D4C" w:rsidRDefault="00551616" w:rsidP="00364D4C">
            <w:pPr>
              <w:spacing w:before="60" w:after="60"/>
              <w:rPr>
                <w:sz w:val="20"/>
                <w:szCs w:val="20"/>
              </w:rPr>
            </w:pPr>
            <w:r w:rsidRPr="00364D4C">
              <w:rPr>
                <w:sz w:val="20"/>
                <w:szCs w:val="20"/>
              </w:rPr>
              <w:t>Insufficient financial resources from the public budget for addressing the infrastructure shortages (transport, water, energy and other environmental issues) (9)</w:t>
            </w:r>
          </w:p>
          <w:p w:rsidR="00551616" w:rsidRPr="00364D4C" w:rsidRDefault="00551616" w:rsidP="00364D4C">
            <w:pPr>
              <w:spacing w:before="60" w:after="60"/>
              <w:rPr>
                <w:sz w:val="20"/>
                <w:szCs w:val="20"/>
              </w:rPr>
            </w:pPr>
            <w:r w:rsidRPr="00364D4C">
              <w:rPr>
                <w:sz w:val="20"/>
                <w:szCs w:val="20"/>
              </w:rPr>
              <w:t>Lack of qualified human resources (9)</w:t>
            </w:r>
          </w:p>
          <w:p w:rsidR="00551616" w:rsidRPr="00364D4C" w:rsidRDefault="00551616" w:rsidP="00364D4C">
            <w:pPr>
              <w:spacing w:before="60" w:after="60"/>
              <w:rPr>
                <w:sz w:val="20"/>
                <w:szCs w:val="20"/>
              </w:rPr>
            </w:pPr>
            <w:r w:rsidRPr="00364D4C">
              <w:rPr>
                <w:sz w:val="20"/>
                <w:szCs w:val="20"/>
              </w:rPr>
              <w:t>Degradation of the environment (8)</w:t>
            </w:r>
          </w:p>
          <w:p w:rsidR="00551616" w:rsidRPr="00364D4C" w:rsidRDefault="00551616" w:rsidP="00364D4C">
            <w:pPr>
              <w:spacing w:before="60" w:after="60"/>
              <w:rPr>
                <w:sz w:val="20"/>
                <w:szCs w:val="20"/>
              </w:rPr>
            </w:pPr>
            <w:r w:rsidRPr="00364D4C">
              <w:rPr>
                <w:sz w:val="20"/>
                <w:szCs w:val="20"/>
              </w:rPr>
              <w:t>Slow decentralisation (7)</w:t>
            </w:r>
          </w:p>
        </w:tc>
      </w:tr>
      <w:tr w:rsidR="00551616" w:rsidRPr="00EF4740" w:rsidTr="00364D4C">
        <w:tc>
          <w:tcPr>
            <w:tcW w:w="5000" w:type="pct"/>
            <w:gridSpan w:val="2"/>
            <w:shd w:val="clear" w:color="auto" w:fill="E2EFD9"/>
          </w:tcPr>
          <w:p w:rsidR="00551616" w:rsidRPr="00364D4C" w:rsidRDefault="00551616" w:rsidP="00364D4C">
            <w:pPr>
              <w:spacing w:before="60" w:after="60"/>
              <w:jc w:val="center"/>
              <w:rPr>
                <w:sz w:val="20"/>
                <w:szCs w:val="20"/>
              </w:rPr>
            </w:pPr>
          </w:p>
        </w:tc>
      </w:tr>
    </w:tbl>
    <w:p w:rsidR="00551616" w:rsidRPr="00EF4740" w:rsidRDefault="00551616" w:rsidP="00551616">
      <w:pPr>
        <w:spacing w:before="120"/>
        <w:rPr>
          <w:sz w:val="20"/>
          <w:szCs w:val="20"/>
        </w:rPr>
      </w:pPr>
    </w:p>
    <w:tbl>
      <w:tblPr>
        <w:tblW w:w="5157"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677"/>
      </w:tblGrid>
      <w:tr w:rsidR="00551616" w:rsidRPr="00EF4740" w:rsidTr="00364D4C">
        <w:trPr>
          <w:tblHeader/>
        </w:trPr>
        <w:tc>
          <w:tcPr>
            <w:tcW w:w="5000" w:type="pct"/>
            <w:gridSpan w:val="2"/>
            <w:tcBorders>
              <w:bottom w:val="single" w:sz="6" w:space="0" w:color="008000"/>
            </w:tcBorders>
            <w:shd w:val="clear" w:color="auto" w:fill="E2EFD9"/>
          </w:tcPr>
          <w:p w:rsidR="00551616" w:rsidRPr="00364D4C" w:rsidRDefault="00551616" w:rsidP="00364D4C">
            <w:pPr>
              <w:spacing w:before="120"/>
              <w:jc w:val="center"/>
              <w:rPr>
                <w:b/>
                <w:sz w:val="22"/>
                <w:szCs w:val="22"/>
              </w:rPr>
            </w:pPr>
            <w:r w:rsidRPr="00364D4C">
              <w:rPr>
                <w:b/>
                <w:sz w:val="22"/>
                <w:szCs w:val="22"/>
              </w:rPr>
              <w:t>Area of cooperation</w:t>
            </w:r>
          </w:p>
        </w:tc>
      </w:tr>
      <w:tr w:rsidR="00551616" w:rsidRPr="00EF4740" w:rsidTr="00D918F3">
        <w:trPr>
          <w:tblHeader/>
        </w:trPr>
        <w:tc>
          <w:tcPr>
            <w:tcW w:w="2450"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color w:val="000000"/>
                <w:sz w:val="20"/>
                <w:szCs w:val="20"/>
              </w:rPr>
              <w:t>Serbia</w:t>
            </w:r>
          </w:p>
        </w:tc>
        <w:tc>
          <w:tcPr>
            <w:tcW w:w="2550"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color w:val="000000"/>
                <w:sz w:val="20"/>
                <w:szCs w:val="20"/>
              </w:rPr>
              <w:t>Montenegro</w:t>
            </w:r>
          </w:p>
        </w:tc>
      </w:tr>
      <w:tr w:rsidR="00551616" w:rsidRPr="00EF4740" w:rsidTr="00D918F3">
        <w:tc>
          <w:tcPr>
            <w:tcW w:w="2450" w:type="pct"/>
            <w:shd w:val="clear" w:color="auto" w:fill="auto"/>
          </w:tcPr>
          <w:p w:rsidR="00551616" w:rsidRPr="00364D4C" w:rsidRDefault="00551616" w:rsidP="00364D4C">
            <w:pPr>
              <w:spacing w:before="60" w:after="60"/>
              <w:rPr>
                <w:sz w:val="20"/>
                <w:szCs w:val="20"/>
              </w:rPr>
            </w:pPr>
            <w:r w:rsidRPr="00364D4C">
              <w:rPr>
                <w:sz w:val="20"/>
                <w:szCs w:val="20"/>
              </w:rPr>
              <w:t xml:space="preserve">6 municipalities (Nova Varos, Priboj, Vrnjacka Banja, Novi Pazar, Raska and Ivanjica) out of 8 municipalities have established cooperation with other legal entities in Montenegro </w:t>
            </w:r>
          </w:p>
        </w:tc>
        <w:tc>
          <w:tcPr>
            <w:tcW w:w="2550" w:type="pct"/>
            <w:shd w:val="clear" w:color="auto" w:fill="auto"/>
          </w:tcPr>
          <w:p w:rsidR="00551616" w:rsidRPr="00364D4C" w:rsidRDefault="00551616" w:rsidP="00364D4C">
            <w:pPr>
              <w:spacing w:before="60" w:after="60"/>
              <w:rPr>
                <w:sz w:val="20"/>
                <w:szCs w:val="20"/>
              </w:rPr>
            </w:pPr>
            <w:r w:rsidRPr="00364D4C">
              <w:rPr>
                <w:sz w:val="20"/>
                <w:szCs w:val="20"/>
              </w:rPr>
              <w:t>8 municipalities (Andrijevica, Berane, Bijelo Polje, Mojkovac, Pluzine, Pljevlja, Rozaje and Zabljak) out of 13 municipalities have established cooperation with other legal entities in Serbia</w:t>
            </w:r>
          </w:p>
        </w:tc>
      </w:tr>
      <w:tr w:rsidR="00551616" w:rsidRPr="00EF4740" w:rsidTr="00D918F3">
        <w:tc>
          <w:tcPr>
            <w:tcW w:w="2450" w:type="pct"/>
            <w:shd w:val="clear" w:color="auto" w:fill="auto"/>
          </w:tcPr>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Management/protection of natural resources</w:t>
            </w:r>
          </w:p>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 xml:space="preserve">Leisure and tourism, including sport </w:t>
            </w:r>
          </w:p>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Business/trade</w:t>
            </w:r>
          </w:p>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Other: water supply</w:t>
            </w:r>
          </w:p>
        </w:tc>
        <w:tc>
          <w:tcPr>
            <w:tcW w:w="2550" w:type="pct"/>
            <w:shd w:val="clear" w:color="auto" w:fill="auto"/>
          </w:tcPr>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Maintenance/development of infrastructure</w:t>
            </w:r>
          </w:p>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Management/protection of natural resources</w:t>
            </w:r>
          </w:p>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Education</w:t>
            </w:r>
          </w:p>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Agriculture/rural development</w:t>
            </w:r>
          </w:p>
          <w:p w:rsidR="00551616" w:rsidRPr="00364D4C" w:rsidRDefault="00551616" w:rsidP="00364D4C">
            <w:pPr>
              <w:pStyle w:val="ListParagraph"/>
              <w:numPr>
                <w:ilvl w:val="0"/>
                <w:numId w:val="10"/>
              </w:numPr>
              <w:spacing w:before="60"/>
              <w:ind w:left="144" w:hanging="144"/>
              <w:jc w:val="both"/>
              <w:rPr>
                <w:rFonts w:ascii="Times New Roman" w:hAnsi="Times New Roman"/>
                <w:szCs w:val="20"/>
              </w:rPr>
            </w:pPr>
            <w:r w:rsidRPr="00364D4C">
              <w:rPr>
                <w:rFonts w:ascii="Times New Roman" w:hAnsi="Times New Roman"/>
                <w:szCs w:val="20"/>
              </w:rPr>
              <w:t>Other: work force employability and mobility</w:t>
            </w:r>
          </w:p>
        </w:tc>
      </w:tr>
    </w:tbl>
    <w:p w:rsidR="00551616" w:rsidRPr="00EF4740" w:rsidRDefault="00551616" w:rsidP="00551616">
      <w:pPr>
        <w:spacing w:before="120"/>
        <w:rPr>
          <w:sz w:val="20"/>
          <w:szCs w:val="20"/>
        </w:rPr>
      </w:pPr>
    </w:p>
    <w:tbl>
      <w:tblPr>
        <w:tblW w:w="5157"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677"/>
      </w:tblGrid>
      <w:tr w:rsidR="00551616" w:rsidRPr="00EF4740" w:rsidTr="00D918F3">
        <w:trPr>
          <w:tblHeader/>
        </w:trPr>
        <w:tc>
          <w:tcPr>
            <w:tcW w:w="5000" w:type="pct"/>
            <w:gridSpan w:val="2"/>
            <w:tcBorders>
              <w:bottom w:val="single" w:sz="6" w:space="0" w:color="008000"/>
            </w:tcBorders>
            <w:shd w:val="clear" w:color="auto" w:fill="E2EFD9"/>
          </w:tcPr>
          <w:p w:rsidR="00551616" w:rsidRPr="00364D4C" w:rsidRDefault="00551616" w:rsidP="00364D4C">
            <w:pPr>
              <w:spacing w:before="120"/>
              <w:jc w:val="center"/>
              <w:rPr>
                <w:b/>
                <w:sz w:val="22"/>
                <w:szCs w:val="22"/>
              </w:rPr>
            </w:pPr>
            <w:r w:rsidRPr="00364D4C">
              <w:rPr>
                <w:b/>
                <w:sz w:val="22"/>
                <w:szCs w:val="22"/>
              </w:rPr>
              <w:t xml:space="preserve">Thematic clusters of further cooperation </w:t>
            </w:r>
          </w:p>
        </w:tc>
      </w:tr>
      <w:tr w:rsidR="00551616" w:rsidRPr="00EF4740" w:rsidTr="00D918F3">
        <w:trPr>
          <w:tblHeader/>
        </w:trPr>
        <w:tc>
          <w:tcPr>
            <w:tcW w:w="2450"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sz w:val="20"/>
                <w:szCs w:val="20"/>
              </w:rPr>
              <w:t>Serbia:</w:t>
            </w:r>
          </w:p>
        </w:tc>
        <w:tc>
          <w:tcPr>
            <w:tcW w:w="2550" w:type="pct"/>
            <w:tcBorders>
              <w:bottom w:val="single" w:sz="6" w:space="0" w:color="008000"/>
            </w:tcBorders>
            <w:shd w:val="clear" w:color="auto" w:fill="E2EFD9"/>
          </w:tcPr>
          <w:p w:rsidR="00551616" w:rsidRPr="00364D4C" w:rsidRDefault="00551616" w:rsidP="00364D4C">
            <w:pPr>
              <w:spacing w:before="120"/>
              <w:jc w:val="center"/>
              <w:rPr>
                <w:b/>
                <w:sz w:val="20"/>
                <w:szCs w:val="20"/>
              </w:rPr>
            </w:pPr>
            <w:r w:rsidRPr="00364D4C">
              <w:rPr>
                <w:b/>
                <w:sz w:val="20"/>
                <w:szCs w:val="20"/>
              </w:rPr>
              <w:t>Montenegro:</w:t>
            </w:r>
          </w:p>
        </w:tc>
      </w:tr>
      <w:tr w:rsidR="00B75A1E" w:rsidRPr="00EF4740" w:rsidTr="00D918F3">
        <w:trPr>
          <w:tblHeader/>
        </w:trPr>
        <w:tc>
          <w:tcPr>
            <w:tcW w:w="5000" w:type="pct"/>
            <w:gridSpan w:val="2"/>
            <w:tcBorders>
              <w:bottom w:val="single" w:sz="6" w:space="0" w:color="008000"/>
            </w:tcBorders>
            <w:shd w:val="clear" w:color="auto" w:fill="E2EFD9"/>
          </w:tcPr>
          <w:p w:rsidR="00B75A1E" w:rsidRPr="00364D4C" w:rsidRDefault="00B75A1E" w:rsidP="00364D4C">
            <w:pPr>
              <w:spacing w:before="120"/>
              <w:jc w:val="center"/>
              <w:rPr>
                <w:b/>
                <w:sz w:val="20"/>
                <w:szCs w:val="20"/>
              </w:rPr>
            </w:pPr>
            <w:r w:rsidRPr="00364D4C">
              <w:rPr>
                <w:b/>
                <w:sz w:val="20"/>
                <w:szCs w:val="20"/>
              </w:rPr>
              <w:t>By local authorities</w:t>
            </w:r>
          </w:p>
        </w:tc>
      </w:tr>
      <w:tr w:rsidR="00551616" w:rsidRPr="00EF4740" w:rsidTr="00D918F3">
        <w:tc>
          <w:tcPr>
            <w:tcW w:w="2450" w:type="pct"/>
            <w:shd w:val="clear" w:color="auto" w:fill="auto"/>
          </w:tcPr>
          <w:p w:rsidR="00551616" w:rsidRPr="00364D4C" w:rsidRDefault="00551616" w:rsidP="00364D4C">
            <w:pPr>
              <w:pStyle w:val="ListParagraph"/>
              <w:numPr>
                <w:ilvl w:val="0"/>
                <w:numId w:val="8"/>
              </w:numPr>
              <w:spacing w:before="60" w:line="240" w:lineRule="auto"/>
              <w:ind w:left="360"/>
              <w:contextualSpacing w:val="0"/>
              <w:rPr>
                <w:rFonts w:ascii="Times New Roman" w:hAnsi="Times New Roman"/>
                <w:szCs w:val="20"/>
              </w:rPr>
            </w:pPr>
            <w:r w:rsidRPr="00364D4C">
              <w:rPr>
                <w:rFonts w:ascii="Times New Roman" w:hAnsi="Times New Roman"/>
                <w:lang w:eastAsia="hu-HU"/>
              </w:rPr>
              <w:t xml:space="preserve">Greener and improved resource efficiency </w:t>
            </w:r>
            <w:r w:rsidR="00F01C3A" w:rsidRPr="00364D4C">
              <w:rPr>
                <w:rFonts w:ascii="Times New Roman" w:hAnsi="Times New Roman"/>
                <w:lang w:eastAsia="hu-HU"/>
              </w:rPr>
              <w:t>- 2.13</w:t>
            </w:r>
          </w:p>
          <w:p w:rsidR="00551616" w:rsidRPr="00364D4C" w:rsidRDefault="00551616" w:rsidP="00364D4C">
            <w:pPr>
              <w:pStyle w:val="ListParagraph"/>
              <w:numPr>
                <w:ilvl w:val="0"/>
                <w:numId w:val="8"/>
              </w:numPr>
              <w:spacing w:before="60" w:line="240" w:lineRule="auto"/>
              <w:ind w:left="360"/>
              <w:contextualSpacing w:val="0"/>
              <w:rPr>
                <w:rFonts w:ascii="Times New Roman" w:hAnsi="Times New Roman"/>
                <w:szCs w:val="20"/>
              </w:rPr>
            </w:pPr>
            <w:r w:rsidRPr="00364D4C">
              <w:rPr>
                <w:rFonts w:ascii="Times New Roman" w:hAnsi="Times New Roman"/>
                <w:lang w:eastAsia="hu-HU"/>
              </w:rPr>
              <w:t xml:space="preserve">Business environment and competitiveness </w:t>
            </w:r>
            <w:r w:rsidR="00F01C3A" w:rsidRPr="00364D4C">
              <w:rPr>
                <w:rFonts w:ascii="Times New Roman" w:hAnsi="Times New Roman"/>
                <w:lang w:eastAsia="hu-HU"/>
              </w:rPr>
              <w:t>- 2.63</w:t>
            </w:r>
          </w:p>
          <w:p w:rsidR="00551616" w:rsidRPr="00364D4C" w:rsidRDefault="00551616" w:rsidP="00364D4C">
            <w:pPr>
              <w:pStyle w:val="ListParagraph"/>
              <w:numPr>
                <w:ilvl w:val="0"/>
                <w:numId w:val="8"/>
              </w:numPr>
              <w:spacing w:before="60" w:line="240" w:lineRule="auto"/>
              <w:ind w:left="360"/>
              <w:contextualSpacing w:val="0"/>
              <w:rPr>
                <w:rFonts w:ascii="Times New Roman" w:hAnsi="Times New Roman"/>
                <w:szCs w:val="20"/>
              </w:rPr>
            </w:pPr>
            <w:r w:rsidRPr="00364D4C">
              <w:rPr>
                <w:rFonts w:ascii="Times New Roman" w:hAnsi="Times New Roman"/>
                <w:lang w:eastAsia="hu-HU"/>
              </w:rPr>
              <w:t>Public infrastructures/connectivity</w:t>
            </w:r>
            <w:r w:rsidR="00F01C3A" w:rsidRPr="00364D4C">
              <w:rPr>
                <w:rFonts w:ascii="Times New Roman" w:hAnsi="Times New Roman"/>
                <w:lang w:eastAsia="hu-HU"/>
              </w:rPr>
              <w:t xml:space="preserve"> - 2.88</w:t>
            </w:r>
          </w:p>
          <w:p w:rsidR="00551616" w:rsidRPr="00364D4C" w:rsidRDefault="00551616" w:rsidP="00364D4C">
            <w:pPr>
              <w:pStyle w:val="ListParagraph"/>
              <w:numPr>
                <w:ilvl w:val="0"/>
                <w:numId w:val="8"/>
              </w:numPr>
              <w:spacing w:before="60" w:line="240" w:lineRule="auto"/>
              <w:ind w:left="360"/>
              <w:contextualSpacing w:val="0"/>
              <w:rPr>
                <w:rFonts w:ascii="Times New Roman" w:hAnsi="Times New Roman"/>
                <w:szCs w:val="20"/>
              </w:rPr>
            </w:pPr>
            <w:r w:rsidRPr="00364D4C">
              <w:rPr>
                <w:rFonts w:ascii="Times New Roman" w:hAnsi="Times New Roman"/>
                <w:lang w:eastAsia="hu-HU"/>
              </w:rPr>
              <w:t>Employment opportunities and social rights</w:t>
            </w:r>
            <w:r w:rsidR="00F01C3A" w:rsidRPr="00364D4C">
              <w:rPr>
                <w:rFonts w:ascii="Times New Roman" w:hAnsi="Times New Roman"/>
                <w:lang w:eastAsia="hu-HU"/>
              </w:rPr>
              <w:t xml:space="preserve"> - 3.25</w:t>
            </w:r>
          </w:p>
          <w:p w:rsidR="00551616" w:rsidRPr="00364D4C" w:rsidRDefault="00551616" w:rsidP="00364D4C">
            <w:pPr>
              <w:pStyle w:val="ListParagraph"/>
              <w:numPr>
                <w:ilvl w:val="0"/>
                <w:numId w:val="8"/>
              </w:numPr>
              <w:spacing w:before="60" w:line="240" w:lineRule="auto"/>
              <w:ind w:left="360"/>
              <w:contextualSpacing w:val="0"/>
              <w:rPr>
                <w:rFonts w:ascii="Times New Roman" w:hAnsi="Times New Roman"/>
                <w:szCs w:val="20"/>
              </w:rPr>
            </w:pPr>
            <w:r w:rsidRPr="00364D4C">
              <w:rPr>
                <w:rFonts w:ascii="Times New Roman" w:hAnsi="Times New Roman"/>
                <w:lang w:eastAsia="hu-HU"/>
              </w:rPr>
              <w:t>Capacity of local and regional authorities to tackle local challenges</w:t>
            </w:r>
            <w:r w:rsidRPr="00364D4C">
              <w:rPr>
                <w:rFonts w:ascii="Times New Roman" w:hAnsi="Times New Roman"/>
                <w:szCs w:val="20"/>
              </w:rPr>
              <w:t xml:space="preserve"> – </w:t>
            </w:r>
            <w:r w:rsidR="00F01C3A" w:rsidRPr="00364D4C">
              <w:rPr>
                <w:rFonts w:ascii="Times New Roman" w:hAnsi="Times New Roman"/>
                <w:szCs w:val="20"/>
              </w:rPr>
              <w:t>4.13</w:t>
            </w:r>
          </w:p>
        </w:tc>
        <w:tc>
          <w:tcPr>
            <w:tcW w:w="2550" w:type="pct"/>
            <w:shd w:val="clear" w:color="auto" w:fill="auto"/>
          </w:tcPr>
          <w:p w:rsidR="00551616" w:rsidRPr="00364D4C" w:rsidRDefault="00551616" w:rsidP="00364D4C">
            <w:pPr>
              <w:pStyle w:val="ListParagraph"/>
              <w:numPr>
                <w:ilvl w:val="0"/>
                <w:numId w:val="9"/>
              </w:numPr>
              <w:spacing w:before="60" w:line="240" w:lineRule="auto"/>
              <w:ind w:left="360"/>
              <w:contextualSpacing w:val="0"/>
              <w:rPr>
                <w:rFonts w:ascii="Times New Roman" w:hAnsi="Times New Roman"/>
                <w:szCs w:val="20"/>
              </w:rPr>
            </w:pPr>
            <w:r w:rsidRPr="00364D4C">
              <w:rPr>
                <w:rFonts w:ascii="Times New Roman" w:hAnsi="Times New Roman"/>
                <w:lang w:eastAsia="hu-HU"/>
              </w:rPr>
              <w:t xml:space="preserve">Greener and improved resource efficiency </w:t>
            </w:r>
            <w:r w:rsidRPr="00364D4C">
              <w:rPr>
                <w:rFonts w:ascii="Times New Roman" w:hAnsi="Times New Roman"/>
                <w:szCs w:val="20"/>
              </w:rPr>
              <w:t xml:space="preserve">– </w:t>
            </w:r>
            <w:r w:rsidR="00F01C3A" w:rsidRPr="00364D4C">
              <w:rPr>
                <w:rFonts w:ascii="Times New Roman" w:hAnsi="Times New Roman"/>
                <w:szCs w:val="20"/>
              </w:rPr>
              <w:t>2.46</w:t>
            </w:r>
            <w:r w:rsidRPr="00364D4C">
              <w:rPr>
                <w:rFonts w:ascii="Times New Roman" w:hAnsi="Times New Roman"/>
                <w:szCs w:val="20"/>
              </w:rPr>
              <w:t xml:space="preserve"> </w:t>
            </w:r>
          </w:p>
          <w:p w:rsidR="00551616" w:rsidRPr="00364D4C" w:rsidRDefault="003E1F5A" w:rsidP="00364D4C">
            <w:pPr>
              <w:pStyle w:val="ListParagraph"/>
              <w:numPr>
                <w:ilvl w:val="0"/>
                <w:numId w:val="0"/>
              </w:numPr>
              <w:spacing w:before="60"/>
              <w:ind w:left="380" w:hanging="380"/>
              <w:jc w:val="both"/>
              <w:rPr>
                <w:rFonts w:ascii="Times New Roman" w:hAnsi="Times New Roman"/>
                <w:szCs w:val="20"/>
              </w:rPr>
            </w:pPr>
            <w:r w:rsidRPr="00364D4C">
              <w:rPr>
                <w:rFonts w:ascii="Times New Roman" w:hAnsi="Times New Roman"/>
                <w:szCs w:val="20"/>
              </w:rPr>
              <w:t xml:space="preserve">1. </w:t>
            </w:r>
            <w:r w:rsidR="00863D20" w:rsidRPr="00364D4C">
              <w:rPr>
                <w:rFonts w:ascii="Times New Roman" w:hAnsi="Times New Roman"/>
                <w:szCs w:val="20"/>
              </w:rPr>
              <w:t xml:space="preserve"> </w:t>
            </w:r>
            <w:r w:rsidRPr="00364D4C">
              <w:rPr>
                <w:rFonts w:ascii="Times New Roman" w:hAnsi="Times New Roman"/>
                <w:szCs w:val="20"/>
              </w:rPr>
              <w:t xml:space="preserve">  </w:t>
            </w:r>
            <w:r w:rsidR="00551616" w:rsidRPr="00364D4C">
              <w:rPr>
                <w:rFonts w:ascii="Times New Roman" w:hAnsi="Times New Roman"/>
                <w:szCs w:val="20"/>
              </w:rPr>
              <w:t>Business environ</w:t>
            </w:r>
            <w:r w:rsidR="00F01C3A" w:rsidRPr="00364D4C">
              <w:rPr>
                <w:rFonts w:ascii="Times New Roman" w:hAnsi="Times New Roman"/>
                <w:szCs w:val="20"/>
              </w:rPr>
              <w:t>ment and competitiveness – 2.46</w:t>
            </w:r>
          </w:p>
          <w:p w:rsidR="00551616" w:rsidRPr="00364D4C" w:rsidRDefault="00551616" w:rsidP="00364D4C">
            <w:pPr>
              <w:pStyle w:val="ListParagraph"/>
              <w:numPr>
                <w:ilvl w:val="0"/>
                <w:numId w:val="9"/>
              </w:numPr>
              <w:spacing w:before="60" w:line="240" w:lineRule="auto"/>
              <w:ind w:left="360"/>
              <w:contextualSpacing w:val="0"/>
              <w:rPr>
                <w:rFonts w:ascii="Times New Roman" w:hAnsi="Times New Roman"/>
                <w:szCs w:val="20"/>
              </w:rPr>
            </w:pPr>
            <w:r w:rsidRPr="00364D4C">
              <w:rPr>
                <w:rFonts w:ascii="Times New Roman" w:hAnsi="Times New Roman"/>
                <w:szCs w:val="20"/>
              </w:rPr>
              <w:t>Em</w:t>
            </w:r>
            <w:r w:rsidRPr="00364D4C">
              <w:rPr>
                <w:rFonts w:ascii="Times New Roman" w:hAnsi="Times New Roman"/>
                <w:lang w:eastAsia="hu-HU"/>
              </w:rPr>
              <w:t>ployment opportunities and social rights</w:t>
            </w:r>
            <w:r w:rsidR="00F01C3A" w:rsidRPr="00364D4C">
              <w:rPr>
                <w:rFonts w:ascii="Times New Roman" w:hAnsi="Times New Roman"/>
                <w:lang w:eastAsia="hu-HU"/>
              </w:rPr>
              <w:t xml:space="preserve"> – 2.54</w:t>
            </w:r>
          </w:p>
          <w:p w:rsidR="00551616" w:rsidRPr="00364D4C" w:rsidRDefault="00551616" w:rsidP="00364D4C">
            <w:pPr>
              <w:pStyle w:val="ListParagraph"/>
              <w:numPr>
                <w:ilvl w:val="0"/>
                <w:numId w:val="9"/>
              </w:numPr>
              <w:spacing w:before="60" w:line="240" w:lineRule="auto"/>
              <w:ind w:left="360"/>
              <w:contextualSpacing w:val="0"/>
              <w:rPr>
                <w:rFonts w:ascii="Times New Roman" w:hAnsi="Times New Roman"/>
                <w:szCs w:val="20"/>
              </w:rPr>
            </w:pPr>
            <w:r w:rsidRPr="00364D4C">
              <w:rPr>
                <w:rFonts w:ascii="Times New Roman" w:hAnsi="Times New Roman"/>
                <w:lang w:eastAsia="hu-HU"/>
              </w:rPr>
              <w:t>Public infrastructures/connectivity</w:t>
            </w:r>
            <w:r w:rsidRPr="00364D4C">
              <w:rPr>
                <w:rFonts w:ascii="Times New Roman" w:hAnsi="Times New Roman"/>
                <w:szCs w:val="20"/>
              </w:rPr>
              <w:t xml:space="preserve"> – 3.</w:t>
            </w:r>
            <w:r w:rsidR="00F01C3A" w:rsidRPr="00364D4C">
              <w:rPr>
                <w:rFonts w:ascii="Times New Roman" w:hAnsi="Times New Roman"/>
                <w:szCs w:val="20"/>
              </w:rPr>
              <w:t>15</w:t>
            </w:r>
          </w:p>
          <w:p w:rsidR="00551616" w:rsidRPr="00364D4C" w:rsidRDefault="00551616" w:rsidP="00364D4C">
            <w:pPr>
              <w:pStyle w:val="ListParagraph"/>
              <w:numPr>
                <w:ilvl w:val="0"/>
                <w:numId w:val="9"/>
              </w:numPr>
              <w:spacing w:before="60" w:line="240" w:lineRule="auto"/>
              <w:ind w:left="360"/>
              <w:contextualSpacing w:val="0"/>
              <w:rPr>
                <w:rFonts w:ascii="Times New Roman" w:hAnsi="Times New Roman"/>
                <w:szCs w:val="20"/>
              </w:rPr>
            </w:pPr>
            <w:r w:rsidRPr="00364D4C">
              <w:rPr>
                <w:rFonts w:ascii="Times New Roman" w:hAnsi="Times New Roman"/>
                <w:lang w:eastAsia="hu-HU"/>
              </w:rPr>
              <w:t>Capacity of local and regional authorities to tackle local challenges</w:t>
            </w:r>
            <w:r w:rsidRPr="00364D4C">
              <w:rPr>
                <w:rFonts w:ascii="Times New Roman" w:hAnsi="Times New Roman"/>
                <w:szCs w:val="20"/>
              </w:rPr>
              <w:t xml:space="preserve"> – 4.</w:t>
            </w:r>
            <w:r w:rsidR="00F01C3A" w:rsidRPr="00364D4C">
              <w:rPr>
                <w:rFonts w:ascii="Times New Roman" w:hAnsi="Times New Roman"/>
                <w:szCs w:val="20"/>
              </w:rPr>
              <w:t>38</w:t>
            </w:r>
          </w:p>
        </w:tc>
      </w:tr>
      <w:tr w:rsidR="00B75A1E" w:rsidRPr="00EF4740" w:rsidTr="00D918F3">
        <w:tc>
          <w:tcPr>
            <w:tcW w:w="5000" w:type="pct"/>
            <w:gridSpan w:val="2"/>
            <w:shd w:val="clear" w:color="auto" w:fill="E2EFD9"/>
          </w:tcPr>
          <w:p w:rsidR="00B75A1E" w:rsidRPr="00364D4C" w:rsidRDefault="00B75A1E" w:rsidP="00364D4C">
            <w:pPr>
              <w:pStyle w:val="ListParagraph"/>
              <w:numPr>
                <w:ilvl w:val="0"/>
                <w:numId w:val="0"/>
              </w:numPr>
              <w:spacing w:before="60" w:line="240" w:lineRule="auto"/>
              <w:ind w:left="360"/>
              <w:contextualSpacing w:val="0"/>
              <w:jc w:val="center"/>
              <w:rPr>
                <w:rFonts w:ascii="Times New Roman" w:hAnsi="Times New Roman"/>
                <w:b/>
                <w:lang w:eastAsia="hu-HU"/>
              </w:rPr>
            </w:pPr>
            <w:r w:rsidRPr="00364D4C">
              <w:rPr>
                <w:rFonts w:ascii="Times New Roman" w:hAnsi="Times New Roman"/>
                <w:b/>
                <w:lang w:eastAsia="hu-HU"/>
              </w:rPr>
              <w:t>By legal entities other than local authorities</w:t>
            </w:r>
          </w:p>
        </w:tc>
      </w:tr>
      <w:tr w:rsidR="00B75A1E" w:rsidRPr="00EF4740" w:rsidTr="00D918F3">
        <w:tc>
          <w:tcPr>
            <w:tcW w:w="2450" w:type="pct"/>
            <w:shd w:val="clear" w:color="auto" w:fill="E2EFD9"/>
          </w:tcPr>
          <w:p w:rsidR="00B75A1E" w:rsidRPr="00364D4C" w:rsidRDefault="00B75A1E" w:rsidP="00364D4C">
            <w:pPr>
              <w:spacing w:before="120"/>
              <w:jc w:val="center"/>
              <w:rPr>
                <w:b/>
                <w:sz w:val="20"/>
                <w:szCs w:val="20"/>
              </w:rPr>
            </w:pPr>
            <w:r w:rsidRPr="00364D4C">
              <w:rPr>
                <w:b/>
                <w:sz w:val="20"/>
                <w:szCs w:val="20"/>
              </w:rPr>
              <w:t>Serbia:</w:t>
            </w:r>
          </w:p>
        </w:tc>
        <w:tc>
          <w:tcPr>
            <w:tcW w:w="2550" w:type="pct"/>
            <w:shd w:val="clear" w:color="auto" w:fill="E2EFD9"/>
          </w:tcPr>
          <w:p w:rsidR="00B75A1E" w:rsidRPr="00364D4C" w:rsidRDefault="00B75A1E" w:rsidP="00364D4C">
            <w:pPr>
              <w:spacing w:before="120"/>
              <w:jc w:val="center"/>
              <w:rPr>
                <w:b/>
                <w:sz w:val="20"/>
                <w:szCs w:val="20"/>
              </w:rPr>
            </w:pPr>
            <w:r w:rsidRPr="00364D4C">
              <w:rPr>
                <w:b/>
                <w:sz w:val="20"/>
                <w:szCs w:val="20"/>
              </w:rPr>
              <w:t>Montenegro:</w:t>
            </w:r>
          </w:p>
        </w:tc>
      </w:tr>
      <w:tr w:rsidR="00F01C3A" w:rsidRPr="00EF4740" w:rsidTr="00D918F3">
        <w:tc>
          <w:tcPr>
            <w:tcW w:w="2450" w:type="pct"/>
            <w:shd w:val="clear" w:color="auto" w:fill="FFFFFF"/>
          </w:tcPr>
          <w:p w:rsidR="00F01C3A" w:rsidRPr="00364D4C" w:rsidRDefault="00F01C3A" w:rsidP="00364D4C">
            <w:pPr>
              <w:pStyle w:val="ListParagraph"/>
              <w:numPr>
                <w:ilvl w:val="0"/>
                <w:numId w:val="11"/>
              </w:numPr>
              <w:spacing w:before="60" w:line="240" w:lineRule="auto"/>
              <w:ind w:left="418" w:hanging="426"/>
              <w:contextualSpacing w:val="0"/>
              <w:rPr>
                <w:rFonts w:ascii="Times New Roman" w:hAnsi="Times New Roman"/>
                <w:szCs w:val="20"/>
              </w:rPr>
            </w:pPr>
            <w:r w:rsidRPr="00364D4C">
              <w:rPr>
                <w:rFonts w:ascii="Times New Roman" w:hAnsi="Times New Roman"/>
                <w:lang w:eastAsia="hu-HU"/>
              </w:rPr>
              <w:t>Employment opportunities and social rights – 1.75</w:t>
            </w:r>
          </w:p>
          <w:p w:rsidR="00F01C3A" w:rsidRPr="00364D4C" w:rsidRDefault="00F01C3A" w:rsidP="00364D4C">
            <w:pPr>
              <w:pStyle w:val="ListParagraph"/>
              <w:numPr>
                <w:ilvl w:val="0"/>
                <w:numId w:val="11"/>
              </w:numPr>
              <w:spacing w:before="60" w:line="240" w:lineRule="auto"/>
              <w:ind w:left="418" w:hanging="426"/>
              <w:contextualSpacing w:val="0"/>
              <w:rPr>
                <w:rFonts w:ascii="Times New Roman" w:hAnsi="Times New Roman"/>
                <w:szCs w:val="20"/>
              </w:rPr>
            </w:pPr>
            <w:r w:rsidRPr="00364D4C">
              <w:rPr>
                <w:rFonts w:ascii="Times New Roman" w:hAnsi="Times New Roman"/>
                <w:lang w:eastAsia="hu-HU"/>
              </w:rPr>
              <w:t>Business environment and competitiveness - 2.25</w:t>
            </w:r>
          </w:p>
          <w:p w:rsidR="00F01C3A" w:rsidRPr="00364D4C" w:rsidRDefault="00F01C3A" w:rsidP="00364D4C">
            <w:pPr>
              <w:pStyle w:val="ListParagraph"/>
              <w:numPr>
                <w:ilvl w:val="0"/>
                <w:numId w:val="11"/>
              </w:numPr>
              <w:spacing w:before="60" w:line="240" w:lineRule="auto"/>
              <w:ind w:left="418" w:hanging="426"/>
              <w:contextualSpacing w:val="0"/>
              <w:rPr>
                <w:rFonts w:ascii="Times New Roman" w:hAnsi="Times New Roman"/>
                <w:szCs w:val="20"/>
              </w:rPr>
            </w:pPr>
            <w:r w:rsidRPr="00364D4C">
              <w:rPr>
                <w:rFonts w:ascii="Times New Roman" w:hAnsi="Times New Roman"/>
                <w:lang w:eastAsia="hu-HU"/>
              </w:rPr>
              <w:t>Greener and improved resource efficiency – 3.00</w:t>
            </w:r>
          </w:p>
          <w:p w:rsidR="00F01C3A" w:rsidRPr="00364D4C" w:rsidRDefault="00F01C3A" w:rsidP="00364D4C">
            <w:pPr>
              <w:pStyle w:val="ListParagraph"/>
              <w:numPr>
                <w:ilvl w:val="0"/>
                <w:numId w:val="11"/>
              </w:numPr>
              <w:spacing w:before="60" w:line="240" w:lineRule="auto"/>
              <w:ind w:left="418" w:hanging="426"/>
              <w:contextualSpacing w:val="0"/>
              <w:rPr>
                <w:rFonts w:ascii="Times New Roman" w:hAnsi="Times New Roman"/>
                <w:szCs w:val="20"/>
              </w:rPr>
            </w:pPr>
            <w:r w:rsidRPr="00364D4C">
              <w:rPr>
                <w:rFonts w:ascii="Times New Roman" w:hAnsi="Times New Roman"/>
                <w:lang w:eastAsia="hu-HU"/>
              </w:rPr>
              <w:t>Public infrastructures/connectivity – 3.75</w:t>
            </w:r>
          </w:p>
          <w:p w:rsidR="00F01C3A" w:rsidRPr="00364D4C" w:rsidRDefault="00F01C3A" w:rsidP="00364D4C">
            <w:pPr>
              <w:pStyle w:val="ListParagraph"/>
              <w:numPr>
                <w:ilvl w:val="0"/>
                <w:numId w:val="11"/>
              </w:numPr>
              <w:spacing w:before="60" w:line="240" w:lineRule="auto"/>
              <w:ind w:left="418" w:hanging="426"/>
              <w:contextualSpacing w:val="0"/>
              <w:rPr>
                <w:rFonts w:ascii="Times New Roman" w:hAnsi="Times New Roman"/>
                <w:szCs w:val="20"/>
              </w:rPr>
            </w:pPr>
            <w:r w:rsidRPr="00364D4C">
              <w:rPr>
                <w:rFonts w:ascii="Times New Roman" w:hAnsi="Times New Roman"/>
                <w:lang w:eastAsia="hu-HU"/>
              </w:rPr>
              <w:t>Capacity of local and regional authorities to tackle local challenges</w:t>
            </w:r>
            <w:r w:rsidRPr="00364D4C">
              <w:rPr>
                <w:rFonts w:ascii="Times New Roman" w:hAnsi="Times New Roman"/>
                <w:szCs w:val="20"/>
              </w:rPr>
              <w:t xml:space="preserve"> – 4.25</w:t>
            </w:r>
          </w:p>
        </w:tc>
        <w:tc>
          <w:tcPr>
            <w:tcW w:w="2550" w:type="pct"/>
            <w:shd w:val="clear" w:color="auto" w:fill="FFFFFF"/>
          </w:tcPr>
          <w:p w:rsidR="00F93F27" w:rsidRPr="00364D4C" w:rsidRDefault="00F01C3A" w:rsidP="00364D4C">
            <w:pPr>
              <w:pStyle w:val="ListParagraph"/>
              <w:numPr>
                <w:ilvl w:val="0"/>
                <w:numId w:val="12"/>
              </w:numPr>
              <w:spacing w:before="60"/>
              <w:ind w:left="380" w:hanging="380"/>
              <w:jc w:val="both"/>
              <w:rPr>
                <w:rFonts w:ascii="Times New Roman" w:hAnsi="Times New Roman"/>
                <w:szCs w:val="20"/>
              </w:rPr>
            </w:pPr>
            <w:r w:rsidRPr="00364D4C">
              <w:rPr>
                <w:rFonts w:ascii="Times New Roman" w:hAnsi="Times New Roman"/>
                <w:szCs w:val="20"/>
              </w:rPr>
              <w:t>Business environment and competitiveness – 1.86</w:t>
            </w:r>
          </w:p>
          <w:p w:rsidR="00F93F27" w:rsidRPr="00364D4C" w:rsidRDefault="00F93F27" w:rsidP="00364D4C">
            <w:pPr>
              <w:pStyle w:val="ListParagraph"/>
              <w:numPr>
                <w:ilvl w:val="0"/>
                <w:numId w:val="12"/>
              </w:numPr>
              <w:spacing w:before="60"/>
              <w:ind w:left="380" w:hanging="380"/>
              <w:jc w:val="both"/>
              <w:rPr>
                <w:rFonts w:ascii="Times New Roman" w:hAnsi="Times New Roman"/>
                <w:szCs w:val="20"/>
              </w:rPr>
            </w:pPr>
            <w:r w:rsidRPr="00364D4C">
              <w:rPr>
                <w:rFonts w:ascii="Times New Roman" w:hAnsi="Times New Roman"/>
                <w:szCs w:val="20"/>
              </w:rPr>
              <w:t>Em</w:t>
            </w:r>
            <w:r w:rsidRPr="00364D4C">
              <w:rPr>
                <w:rFonts w:ascii="Times New Roman" w:hAnsi="Times New Roman"/>
                <w:lang w:eastAsia="hu-HU"/>
              </w:rPr>
              <w:t>ployment opportunities and social rights – 2.43</w:t>
            </w:r>
          </w:p>
          <w:p w:rsidR="00F01C3A" w:rsidRPr="00364D4C" w:rsidRDefault="00F93F27" w:rsidP="00364D4C">
            <w:pPr>
              <w:pStyle w:val="ListParagraph"/>
              <w:numPr>
                <w:ilvl w:val="0"/>
                <w:numId w:val="0"/>
              </w:numPr>
              <w:spacing w:before="60"/>
              <w:ind w:left="360" w:hanging="360"/>
              <w:jc w:val="both"/>
              <w:rPr>
                <w:rFonts w:ascii="Times New Roman" w:hAnsi="Times New Roman"/>
                <w:szCs w:val="20"/>
              </w:rPr>
            </w:pPr>
            <w:r w:rsidRPr="00364D4C">
              <w:rPr>
                <w:rFonts w:ascii="Times New Roman" w:hAnsi="Times New Roman"/>
                <w:lang w:eastAsia="hu-HU"/>
              </w:rPr>
              <w:t xml:space="preserve">2.     </w:t>
            </w:r>
            <w:r w:rsidR="00F01C3A" w:rsidRPr="00364D4C">
              <w:rPr>
                <w:rFonts w:ascii="Times New Roman" w:hAnsi="Times New Roman"/>
                <w:lang w:eastAsia="hu-HU"/>
              </w:rPr>
              <w:t xml:space="preserve">Greener and improved resource efficiency </w:t>
            </w:r>
            <w:r w:rsidR="00F01C3A" w:rsidRPr="00364D4C">
              <w:rPr>
                <w:rFonts w:ascii="Times New Roman" w:hAnsi="Times New Roman"/>
                <w:szCs w:val="20"/>
              </w:rPr>
              <w:t xml:space="preserve">– </w:t>
            </w:r>
            <w:r w:rsidRPr="00364D4C">
              <w:rPr>
                <w:rFonts w:ascii="Times New Roman" w:hAnsi="Times New Roman"/>
                <w:szCs w:val="20"/>
              </w:rPr>
              <w:t>2.43</w:t>
            </w:r>
          </w:p>
          <w:p w:rsidR="00F93F27" w:rsidRPr="00364D4C" w:rsidRDefault="00F93F27" w:rsidP="00364D4C">
            <w:pPr>
              <w:pStyle w:val="ListParagraph"/>
              <w:numPr>
                <w:ilvl w:val="0"/>
                <w:numId w:val="0"/>
              </w:numPr>
              <w:spacing w:before="60" w:line="240" w:lineRule="auto"/>
              <w:ind w:left="380" w:hanging="567"/>
              <w:contextualSpacing w:val="0"/>
              <w:rPr>
                <w:rFonts w:ascii="Times New Roman" w:hAnsi="Times New Roman"/>
                <w:szCs w:val="20"/>
              </w:rPr>
            </w:pPr>
            <w:r w:rsidRPr="00364D4C">
              <w:rPr>
                <w:rFonts w:ascii="Times New Roman" w:hAnsi="Times New Roman"/>
                <w:lang w:eastAsia="hu-HU"/>
              </w:rPr>
              <w:t xml:space="preserve">    3.     Capacity of local and regional authorities to tackle local challenges </w:t>
            </w:r>
            <w:r w:rsidRPr="00364D4C">
              <w:rPr>
                <w:rFonts w:ascii="Times New Roman" w:hAnsi="Times New Roman"/>
                <w:szCs w:val="20"/>
              </w:rPr>
              <w:t>– 4.00</w:t>
            </w:r>
          </w:p>
          <w:p w:rsidR="00F01C3A" w:rsidRPr="00364D4C" w:rsidRDefault="00F93F27" w:rsidP="00364D4C">
            <w:pPr>
              <w:pStyle w:val="ListParagraph"/>
              <w:numPr>
                <w:ilvl w:val="0"/>
                <w:numId w:val="0"/>
              </w:numPr>
              <w:spacing w:before="60" w:line="240" w:lineRule="auto"/>
              <w:contextualSpacing w:val="0"/>
              <w:rPr>
                <w:rFonts w:ascii="Times New Roman" w:hAnsi="Times New Roman"/>
                <w:szCs w:val="20"/>
              </w:rPr>
            </w:pPr>
            <w:r w:rsidRPr="00364D4C">
              <w:rPr>
                <w:rFonts w:ascii="Times New Roman" w:hAnsi="Times New Roman"/>
                <w:szCs w:val="20"/>
              </w:rPr>
              <w:t xml:space="preserve">4.     </w:t>
            </w:r>
            <w:r w:rsidRPr="00364D4C">
              <w:rPr>
                <w:rFonts w:ascii="Times New Roman" w:hAnsi="Times New Roman"/>
                <w:lang w:eastAsia="hu-HU"/>
              </w:rPr>
              <w:t>Public infrastructures/connectivity – 4.14</w:t>
            </w:r>
          </w:p>
        </w:tc>
      </w:tr>
      <w:tr w:rsidR="00F01C3A" w:rsidRPr="00EF4740" w:rsidTr="00D918F3">
        <w:tc>
          <w:tcPr>
            <w:tcW w:w="5000" w:type="pct"/>
            <w:gridSpan w:val="2"/>
            <w:shd w:val="clear" w:color="auto" w:fill="E2EFD9"/>
          </w:tcPr>
          <w:p w:rsidR="00F01C3A" w:rsidRPr="00364D4C" w:rsidRDefault="00F01C3A" w:rsidP="00364D4C">
            <w:pPr>
              <w:spacing w:before="120"/>
              <w:jc w:val="center"/>
              <w:rPr>
                <w:b/>
                <w:sz w:val="20"/>
                <w:szCs w:val="20"/>
              </w:rPr>
            </w:pPr>
            <w:r w:rsidRPr="00364D4C">
              <w:rPr>
                <w:b/>
                <w:sz w:val="20"/>
                <w:szCs w:val="20"/>
              </w:rPr>
              <w:t>By all stakeholders (as one sample)</w:t>
            </w:r>
          </w:p>
        </w:tc>
      </w:tr>
      <w:tr w:rsidR="00F01C3A" w:rsidRPr="00EF4740" w:rsidTr="00D918F3">
        <w:tc>
          <w:tcPr>
            <w:tcW w:w="2450" w:type="pct"/>
            <w:shd w:val="clear" w:color="auto" w:fill="E2EFD9"/>
          </w:tcPr>
          <w:p w:rsidR="00F01C3A" w:rsidRPr="00364D4C" w:rsidRDefault="00F01C3A" w:rsidP="00364D4C">
            <w:pPr>
              <w:spacing w:before="120"/>
              <w:jc w:val="center"/>
              <w:rPr>
                <w:b/>
                <w:sz w:val="20"/>
                <w:szCs w:val="20"/>
              </w:rPr>
            </w:pPr>
            <w:r w:rsidRPr="00364D4C">
              <w:rPr>
                <w:b/>
                <w:sz w:val="20"/>
                <w:szCs w:val="20"/>
              </w:rPr>
              <w:t>Serbia:</w:t>
            </w:r>
          </w:p>
        </w:tc>
        <w:tc>
          <w:tcPr>
            <w:tcW w:w="2550" w:type="pct"/>
            <w:shd w:val="clear" w:color="auto" w:fill="E2EFD9"/>
          </w:tcPr>
          <w:p w:rsidR="00F01C3A" w:rsidRPr="00364D4C" w:rsidRDefault="00F01C3A" w:rsidP="00364D4C">
            <w:pPr>
              <w:spacing w:before="120"/>
              <w:jc w:val="center"/>
              <w:rPr>
                <w:b/>
                <w:sz w:val="20"/>
                <w:szCs w:val="20"/>
              </w:rPr>
            </w:pPr>
            <w:r w:rsidRPr="00364D4C">
              <w:rPr>
                <w:b/>
                <w:sz w:val="20"/>
                <w:szCs w:val="20"/>
              </w:rPr>
              <w:t>Montenegro:</w:t>
            </w:r>
          </w:p>
        </w:tc>
      </w:tr>
      <w:tr w:rsidR="00F01C3A" w:rsidRPr="00EF4740" w:rsidTr="00D918F3">
        <w:tc>
          <w:tcPr>
            <w:tcW w:w="2450" w:type="pct"/>
            <w:shd w:val="clear" w:color="auto" w:fill="FFFFFF"/>
          </w:tcPr>
          <w:p w:rsidR="00F93F27" w:rsidRPr="00364D4C" w:rsidRDefault="00F93F27" w:rsidP="00364D4C">
            <w:pPr>
              <w:pStyle w:val="ListParagraph"/>
              <w:numPr>
                <w:ilvl w:val="0"/>
                <w:numId w:val="13"/>
              </w:numPr>
              <w:spacing w:before="60" w:line="240" w:lineRule="auto"/>
              <w:ind w:left="418" w:hanging="418"/>
              <w:contextualSpacing w:val="0"/>
              <w:rPr>
                <w:rFonts w:ascii="Times New Roman" w:hAnsi="Times New Roman"/>
                <w:szCs w:val="20"/>
              </w:rPr>
            </w:pPr>
            <w:r w:rsidRPr="00364D4C">
              <w:rPr>
                <w:rFonts w:ascii="Times New Roman" w:hAnsi="Times New Roman"/>
                <w:szCs w:val="20"/>
                <w:lang w:eastAsia="hu-HU"/>
              </w:rPr>
              <w:t>Greener and improved resource efficiency – 2.42</w:t>
            </w:r>
          </w:p>
          <w:p w:rsidR="00F93F27" w:rsidRPr="00364D4C" w:rsidRDefault="00F93F27" w:rsidP="00364D4C">
            <w:pPr>
              <w:pStyle w:val="ListParagraph"/>
              <w:numPr>
                <w:ilvl w:val="0"/>
                <w:numId w:val="13"/>
              </w:numPr>
              <w:spacing w:before="60" w:line="240" w:lineRule="auto"/>
              <w:ind w:left="418" w:hanging="418"/>
              <w:contextualSpacing w:val="0"/>
              <w:rPr>
                <w:rFonts w:ascii="Times New Roman" w:hAnsi="Times New Roman"/>
                <w:szCs w:val="20"/>
              </w:rPr>
            </w:pPr>
            <w:r w:rsidRPr="00364D4C">
              <w:rPr>
                <w:rFonts w:ascii="Times New Roman" w:hAnsi="Times New Roman"/>
                <w:szCs w:val="20"/>
                <w:lang w:eastAsia="hu-HU"/>
              </w:rPr>
              <w:t>Business environment and competitiveness - 2.50</w:t>
            </w:r>
          </w:p>
          <w:p w:rsidR="00F93F27" w:rsidRPr="00364D4C" w:rsidRDefault="00F93F27" w:rsidP="00364D4C">
            <w:pPr>
              <w:pStyle w:val="ListParagraph"/>
              <w:numPr>
                <w:ilvl w:val="0"/>
                <w:numId w:val="13"/>
              </w:numPr>
              <w:spacing w:before="60" w:line="240" w:lineRule="auto"/>
              <w:ind w:left="418" w:hanging="418"/>
              <w:contextualSpacing w:val="0"/>
              <w:rPr>
                <w:rFonts w:ascii="Times New Roman" w:hAnsi="Times New Roman"/>
                <w:szCs w:val="20"/>
              </w:rPr>
            </w:pPr>
            <w:r w:rsidRPr="00364D4C">
              <w:rPr>
                <w:rFonts w:ascii="Times New Roman" w:hAnsi="Times New Roman"/>
                <w:szCs w:val="20"/>
                <w:lang w:eastAsia="hu-HU"/>
              </w:rPr>
              <w:t>Employment opportunities and social rights – 2.75</w:t>
            </w:r>
          </w:p>
          <w:p w:rsidR="00F93F27" w:rsidRPr="00364D4C" w:rsidRDefault="00F93F27" w:rsidP="00364D4C">
            <w:pPr>
              <w:pStyle w:val="ListParagraph"/>
              <w:numPr>
                <w:ilvl w:val="0"/>
                <w:numId w:val="13"/>
              </w:numPr>
              <w:spacing w:before="60" w:line="240" w:lineRule="auto"/>
              <w:ind w:left="418" w:hanging="418"/>
              <w:contextualSpacing w:val="0"/>
              <w:rPr>
                <w:rFonts w:ascii="Times New Roman" w:hAnsi="Times New Roman"/>
                <w:szCs w:val="20"/>
              </w:rPr>
            </w:pPr>
            <w:r w:rsidRPr="00364D4C">
              <w:rPr>
                <w:rFonts w:ascii="Times New Roman" w:hAnsi="Times New Roman"/>
                <w:szCs w:val="20"/>
                <w:lang w:eastAsia="hu-HU"/>
              </w:rPr>
              <w:t>Public infrastructures/connectivity – 3.17</w:t>
            </w:r>
          </w:p>
          <w:p w:rsidR="00F01C3A" w:rsidRPr="00364D4C" w:rsidRDefault="00F93F27" w:rsidP="00364D4C">
            <w:pPr>
              <w:pStyle w:val="ListParagraph"/>
              <w:numPr>
                <w:ilvl w:val="0"/>
                <w:numId w:val="13"/>
              </w:numPr>
              <w:spacing w:before="60" w:line="240" w:lineRule="auto"/>
              <w:ind w:left="418" w:hanging="418"/>
              <w:contextualSpacing w:val="0"/>
              <w:rPr>
                <w:rFonts w:ascii="Times New Roman" w:hAnsi="Times New Roman"/>
                <w:szCs w:val="20"/>
              </w:rPr>
            </w:pPr>
            <w:r w:rsidRPr="00364D4C">
              <w:rPr>
                <w:rFonts w:ascii="Times New Roman" w:hAnsi="Times New Roman"/>
                <w:szCs w:val="20"/>
                <w:lang w:eastAsia="hu-HU"/>
              </w:rPr>
              <w:t>Capacity of local and regional authorities to tackle local challenges</w:t>
            </w:r>
            <w:r w:rsidRPr="00364D4C">
              <w:rPr>
                <w:rFonts w:ascii="Times New Roman" w:hAnsi="Times New Roman"/>
                <w:szCs w:val="20"/>
              </w:rPr>
              <w:t xml:space="preserve"> – 4.25</w:t>
            </w:r>
          </w:p>
        </w:tc>
        <w:tc>
          <w:tcPr>
            <w:tcW w:w="2550" w:type="pct"/>
            <w:shd w:val="clear" w:color="auto" w:fill="FFFFFF"/>
          </w:tcPr>
          <w:p w:rsidR="00F93F27" w:rsidRPr="00364D4C" w:rsidRDefault="00F93F27" w:rsidP="00364D4C">
            <w:pPr>
              <w:pStyle w:val="ListParagraph"/>
              <w:numPr>
                <w:ilvl w:val="0"/>
                <w:numId w:val="14"/>
              </w:numPr>
              <w:spacing w:before="60" w:line="240" w:lineRule="auto"/>
              <w:ind w:left="380" w:hanging="380"/>
              <w:contextualSpacing w:val="0"/>
              <w:rPr>
                <w:rFonts w:ascii="Times New Roman" w:hAnsi="Times New Roman"/>
                <w:szCs w:val="20"/>
              </w:rPr>
            </w:pPr>
            <w:r w:rsidRPr="00364D4C">
              <w:rPr>
                <w:rFonts w:ascii="Times New Roman" w:hAnsi="Times New Roman"/>
                <w:szCs w:val="20"/>
                <w:lang w:eastAsia="hu-HU"/>
              </w:rPr>
              <w:t>Business environment and competitiveness – 2.25</w:t>
            </w:r>
          </w:p>
          <w:p w:rsidR="00F93F27" w:rsidRPr="00364D4C" w:rsidRDefault="00F93F27" w:rsidP="00364D4C">
            <w:pPr>
              <w:pStyle w:val="ListParagraph"/>
              <w:numPr>
                <w:ilvl w:val="0"/>
                <w:numId w:val="14"/>
              </w:numPr>
              <w:spacing w:before="60" w:line="240" w:lineRule="auto"/>
              <w:ind w:left="380" w:hanging="380"/>
              <w:contextualSpacing w:val="0"/>
              <w:rPr>
                <w:rFonts w:ascii="Times New Roman" w:hAnsi="Times New Roman"/>
                <w:szCs w:val="20"/>
              </w:rPr>
            </w:pPr>
            <w:r w:rsidRPr="00364D4C">
              <w:rPr>
                <w:rFonts w:ascii="Times New Roman" w:hAnsi="Times New Roman"/>
                <w:szCs w:val="20"/>
                <w:lang w:eastAsia="hu-HU"/>
              </w:rPr>
              <w:t>Greener and improved resource efficiency – 2.45</w:t>
            </w:r>
          </w:p>
          <w:p w:rsidR="00F93F27" w:rsidRPr="00364D4C" w:rsidRDefault="00F93F27" w:rsidP="00364D4C">
            <w:pPr>
              <w:pStyle w:val="ListParagraph"/>
              <w:numPr>
                <w:ilvl w:val="0"/>
                <w:numId w:val="14"/>
              </w:numPr>
              <w:spacing w:before="60" w:line="240" w:lineRule="auto"/>
              <w:ind w:left="380" w:hanging="380"/>
              <w:contextualSpacing w:val="0"/>
              <w:rPr>
                <w:rFonts w:ascii="Times New Roman" w:hAnsi="Times New Roman"/>
                <w:szCs w:val="20"/>
              </w:rPr>
            </w:pPr>
            <w:r w:rsidRPr="00364D4C">
              <w:rPr>
                <w:rFonts w:ascii="Times New Roman" w:hAnsi="Times New Roman"/>
                <w:szCs w:val="20"/>
                <w:lang w:eastAsia="hu-HU"/>
              </w:rPr>
              <w:t>Employment opportunities and social rights – 2.50</w:t>
            </w:r>
          </w:p>
          <w:p w:rsidR="00F93F27" w:rsidRPr="00364D4C" w:rsidRDefault="00F93F27" w:rsidP="00364D4C">
            <w:pPr>
              <w:pStyle w:val="ListParagraph"/>
              <w:numPr>
                <w:ilvl w:val="0"/>
                <w:numId w:val="14"/>
              </w:numPr>
              <w:spacing w:before="60" w:line="240" w:lineRule="auto"/>
              <w:ind w:left="380" w:hanging="380"/>
              <w:contextualSpacing w:val="0"/>
              <w:rPr>
                <w:rFonts w:ascii="Times New Roman" w:hAnsi="Times New Roman"/>
                <w:szCs w:val="20"/>
              </w:rPr>
            </w:pPr>
            <w:r w:rsidRPr="00364D4C">
              <w:rPr>
                <w:rFonts w:ascii="Times New Roman" w:hAnsi="Times New Roman"/>
                <w:szCs w:val="20"/>
                <w:lang w:eastAsia="hu-HU"/>
              </w:rPr>
              <w:t>Public infrastructures/connectivity – 3.50</w:t>
            </w:r>
          </w:p>
          <w:p w:rsidR="00F01C3A" w:rsidRPr="00364D4C" w:rsidRDefault="00F93F27" w:rsidP="00364D4C">
            <w:pPr>
              <w:pStyle w:val="ListParagraph"/>
              <w:numPr>
                <w:ilvl w:val="0"/>
                <w:numId w:val="14"/>
              </w:numPr>
              <w:spacing w:before="60" w:line="240" w:lineRule="auto"/>
              <w:ind w:left="380" w:hanging="380"/>
              <w:contextualSpacing w:val="0"/>
              <w:rPr>
                <w:rFonts w:ascii="Times New Roman" w:hAnsi="Times New Roman"/>
                <w:szCs w:val="20"/>
              </w:rPr>
            </w:pPr>
            <w:r w:rsidRPr="00364D4C">
              <w:rPr>
                <w:rFonts w:ascii="Times New Roman" w:hAnsi="Times New Roman"/>
                <w:szCs w:val="20"/>
                <w:lang w:eastAsia="hu-HU"/>
              </w:rPr>
              <w:t>Capacity of local and regional authorities to tackle local challenges</w:t>
            </w:r>
            <w:r w:rsidRPr="00364D4C">
              <w:rPr>
                <w:rFonts w:ascii="Times New Roman" w:hAnsi="Times New Roman"/>
                <w:szCs w:val="20"/>
              </w:rPr>
              <w:t xml:space="preserve"> – </w:t>
            </w:r>
            <w:r w:rsidRPr="00364D4C">
              <w:rPr>
                <w:szCs w:val="20"/>
              </w:rPr>
              <w:t>4.25</w:t>
            </w:r>
          </w:p>
        </w:tc>
      </w:tr>
      <w:tr w:rsidR="00F01C3A" w:rsidRPr="00EF4740" w:rsidTr="00D918F3">
        <w:tc>
          <w:tcPr>
            <w:tcW w:w="2450" w:type="pct"/>
            <w:shd w:val="clear" w:color="auto" w:fill="E2EFD9"/>
          </w:tcPr>
          <w:p w:rsidR="00F01C3A" w:rsidRPr="00364D4C" w:rsidRDefault="00F01C3A" w:rsidP="00364D4C">
            <w:pPr>
              <w:spacing w:before="60" w:after="60"/>
              <w:rPr>
                <w:sz w:val="20"/>
                <w:szCs w:val="20"/>
              </w:rPr>
            </w:pPr>
            <w:r w:rsidRPr="00364D4C">
              <w:rPr>
                <w:sz w:val="20"/>
                <w:szCs w:val="20"/>
              </w:rPr>
              <w:t>1 – highest</w:t>
            </w:r>
          </w:p>
        </w:tc>
        <w:tc>
          <w:tcPr>
            <w:tcW w:w="2550" w:type="pct"/>
            <w:shd w:val="clear" w:color="auto" w:fill="E2EFD9"/>
          </w:tcPr>
          <w:p w:rsidR="00F01C3A" w:rsidRPr="00364D4C" w:rsidRDefault="00F01C3A" w:rsidP="00364D4C">
            <w:pPr>
              <w:spacing w:before="60" w:after="60"/>
              <w:rPr>
                <w:sz w:val="20"/>
                <w:szCs w:val="20"/>
              </w:rPr>
            </w:pPr>
            <w:r w:rsidRPr="00364D4C">
              <w:rPr>
                <w:sz w:val="20"/>
                <w:szCs w:val="20"/>
              </w:rPr>
              <w:t>5 - lowest</w:t>
            </w:r>
          </w:p>
        </w:tc>
      </w:tr>
    </w:tbl>
    <w:p w:rsidR="00551616" w:rsidRDefault="00551616" w:rsidP="00551616">
      <w:pPr>
        <w:rPr>
          <w:sz w:val="22"/>
          <w:szCs w:val="22"/>
        </w:rPr>
      </w:pPr>
    </w:p>
    <w:p w:rsidR="00551616" w:rsidRDefault="00551616" w:rsidP="00551616"/>
    <w:p w:rsidR="00551616" w:rsidRPr="00551616" w:rsidRDefault="00551616" w:rsidP="00551616">
      <w:pPr>
        <w:rPr>
          <w:lang w:eastAsia="x-none"/>
        </w:rPr>
      </w:pPr>
    </w:p>
    <w:sectPr w:rsidR="00551616" w:rsidRPr="00551616" w:rsidSect="001871EC">
      <w:headerReference w:type="default" r:id="rId14"/>
      <w:footerReference w:type="default" r:id="rId15"/>
      <w:headerReference w:type="first" r:id="rId16"/>
      <w:footerReference w:type="first" r:id="rId17"/>
      <w:pgSz w:w="11906" w:h="16838" w:code="9"/>
      <w:pgMar w:top="1170" w:right="1700" w:bottom="900" w:left="153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2B1" w:rsidRDefault="00C432B1" w:rsidP="003404A8">
      <w:r>
        <w:separator/>
      </w:r>
    </w:p>
  </w:endnote>
  <w:endnote w:type="continuationSeparator" w:id="0">
    <w:p w:rsidR="00C432B1" w:rsidRDefault="00C432B1" w:rsidP="00340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
    <w:altName w:val="Cambria"/>
    <w:panose1 w:val="00000000000000000000"/>
    <w:charset w:val="00"/>
    <w:family w:val="roman"/>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Warnock Pro">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A0" w:firstRow="1" w:lastRow="0" w:firstColumn="1" w:lastColumn="0" w:noHBand="0" w:noVBand="0"/>
    </w:tblPr>
    <w:tblGrid>
      <w:gridCol w:w="2306"/>
      <w:gridCol w:w="3932"/>
      <w:gridCol w:w="2438"/>
    </w:tblGrid>
    <w:tr w:rsidR="001A20BC" w:rsidRPr="00845DFE">
      <w:tc>
        <w:tcPr>
          <w:tcW w:w="1329" w:type="pct"/>
        </w:tcPr>
        <w:p w:rsidR="001A20BC" w:rsidRPr="00845DFE" w:rsidRDefault="001A20BC" w:rsidP="003404A8">
          <w:pPr>
            <w:pStyle w:val="Footer"/>
            <w:tabs>
              <w:tab w:val="clear" w:pos="4536"/>
              <w:tab w:val="clear" w:pos="9072"/>
            </w:tabs>
            <w:rPr>
              <w:sz w:val="18"/>
              <w:szCs w:val="18"/>
            </w:rPr>
          </w:pPr>
        </w:p>
      </w:tc>
      <w:tc>
        <w:tcPr>
          <w:tcW w:w="2266" w:type="pct"/>
        </w:tcPr>
        <w:p w:rsidR="001A20BC" w:rsidRPr="00845DFE" w:rsidRDefault="001A20BC" w:rsidP="003404A8">
          <w:pPr>
            <w:pStyle w:val="Footer"/>
            <w:tabs>
              <w:tab w:val="clear" w:pos="4536"/>
              <w:tab w:val="clear" w:pos="9072"/>
            </w:tabs>
            <w:rPr>
              <w:sz w:val="18"/>
              <w:szCs w:val="18"/>
            </w:rPr>
          </w:pPr>
        </w:p>
      </w:tc>
      <w:tc>
        <w:tcPr>
          <w:tcW w:w="1405" w:type="pct"/>
        </w:tcPr>
        <w:p w:rsidR="001A20BC" w:rsidRPr="00845DFE" w:rsidRDefault="001A20BC" w:rsidP="003404A8">
          <w:pPr>
            <w:pStyle w:val="Footer"/>
            <w:tabs>
              <w:tab w:val="clear" w:pos="4536"/>
              <w:tab w:val="clear" w:pos="9072"/>
            </w:tabs>
            <w:ind w:right="57"/>
            <w:jc w:val="right"/>
            <w:rPr>
              <w:rFonts w:cs="Arial"/>
              <w:sz w:val="16"/>
              <w:szCs w:val="14"/>
            </w:rPr>
          </w:pPr>
          <w:r w:rsidRPr="00845DFE">
            <w:rPr>
              <w:rFonts w:cs="Arial"/>
              <w:sz w:val="16"/>
              <w:szCs w:val="14"/>
            </w:rPr>
            <w:t xml:space="preserve">Page </w:t>
          </w:r>
          <w:r w:rsidRPr="00845DFE">
            <w:fldChar w:fldCharType="begin"/>
          </w:r>
          <w:r w:rsidRPr="00845DFE">
            <w:instrText xml:space="preserve"> PAGE  \* Arabic  \* MERGEFORMAT </w:instrText>
          </w:r>
          <w:r w:rsidRPr="00845DFE">
            <w:fldChar w:fldCharType="separate"/>
          </w:r>
          <w:r w:rsidR="0023527F" w:rsidRPr="0023527F">
            <w:rPr>
              <w:rFonts w:cs="Arial"/>
              <w:b/>
              <w:noProof/>
              <w:sz w:val="16"/>
              <w:szCs w:val="14"/>
            </w:rPr>
            <w:t>2</w:t>
          </w:r>
          <w:r w:rsidRPr="00845DFE">
            <w:fldChar w:fldCharType="end"/>
          </w:r>
          <w:r w:rsidRPr="00845DFE">
            <w:rPr>
              <w:rFonts w:cs="Arial"/>
              <w:sz w:val="16"/>
              <w:szCs w:val="14"/>
            </w:rPr>
            <w:t xml:space="preserve"> of </w:t>
          </w:r>
          <w:fldSimple w:instr=" NUMPAGES  \* Arabic  \* MERGEFORMAT ">
            <w:r w:rsidR="0023527F" w:rsidRPr="0023527F">
              <w:rPr>
                <w:rFonts w:cs="Arial"/>
                <w:b/>
                <w:noProof/>
                <w:sz w:val="16"/>
                <w:szCs w:val="14"/>
              </w:rPr>
              <w:t>3</w:t>
            </w:r>
          </w:fldSimple>
        </w:p>
      </w:tc>
    </w:tr>
  </w:tbl>
  <w:p w:rsidR="001A20BC" w:rsidRDefault="0023527F">
    <w:pPr>
      <w:pStyle w:val="Footer"/>
    </w:pPr>
    <w:r w:rsidRPr="002C5559">
      <w:rPr>
        <w:noProof/>
      </w:rPr>
      <w:drawing>
        <wp:inline distT="0" distB="0" distL="0" distR="0">
          <wp:extent cx="400050" cy="27305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273050"/>
                  </a:xfrm>
                  <a:prstGeom prst="rect">
                    <a:avLst/>
                  </a:prstGeom>
                  <a:noFill/>
                  <a:ln w="6350" cmpd="sng">
                    <a:solidFill>
                      <a:srgbClr val="FFFFFF"/>
                    </a:solidFill>
                    <a:miter lim="800000"/>
                    <a:headEnd/>
                    <a:tailEnd/>
                  </a:ln>
                  <a:effectLst/>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0BC" w:rsidRPr="002A5C7B" w:rsidRDefault="001A20BC" w:rsidP="009C2F7B">
    <w:pPr>
      <w:pStyle w:val="Footer"/>
      <w:tabs>
        <w:tab w:val="clear" w:pos="4536"/>
        <w:tab w:val="clear" w:pos="9072"/>
        <w:tab w:val="left" w:pos="0"/>
        <w:tab w:val="right" w:pos="709"/>
      </w:tabs>
    </w:pPr>
    <w:r>
      <w:rPr>
        <w:rFonts w:ascii="Segoe UI" w:hAnsi="Segoe UI" w:cs="Segoe UI"/>
        <w:sz w:val="12"/>
        <w:szCs w:val="12"/>
      </w:rPr>
      <w:tab/>
    </w:r>
    <w:r w:rsidR="0023527F" w:rsidRPr="002C5559">
      <w:rPr>
        <w:rFonts w:ascii="Segoe UI" w:hAnsi="Segoe UI" w:cs="Segoe UI"/>
        <w:noProof/>
        <w:sz w:val="12"/>
        <w:szCs w:val="12"/>
      </w:rPr>
      <w:drawing>
        <wp:inline distT="0" distB="0" distL="0" distR="0">
          <wp:extent cx="400050" cy="2730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273050"/>
                  </a:xfrm>
                  <a:prstGeom prst="rect">
                    <a:avLst/>
                  </a:prstGeom>
                  <a:noFill/>
                  <a:ln w="6350" cmpd="sng">
                    <a:solidFill>
                      <a:srgbClr val="FFFFFF"/>
                    </a:solidFill>
                    <a:miter lim="800000"/>
                    <a:headEnd/>
                    <a:tailEnd/>
                  </a:ln>
                  <a:effectLst/>
                </pic:spPr>
              </pic:pic>
            </a:graphicData>
          </a:graphic>
        </wp:inline>
      </w:drawing>
    </w:r>
    <w:r>
      <w:rPr>
        <w:rFonts w:ascii="Segoe UI" w:hAnsi="Segoe UI" w:cs="Segoe UI"/>
        <w:sz w:val="12"/>
        <w:szCs w:val="1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2B1" w:rsidRDefault="00C432B1" w:rsidP="003404A8">
      <w:r>
        <w:separator/>
      </w:r>
    </w:p>
  </w:footnote>
  <w:footnote w:type="continuationSeparator" w:id="0">
    <w:p w:rsidR="00C432B1" w:rsidRDefault="00C432B1" w:rsidP="003404A8">
      <w:r>
        <w:continuationSeparator/>
      </w:r>
    </w:p>
  </w:footnote>
  <w:footnote w:id="1">
    <w:p w:rsidR="001A20BC" w:rsidRDefault="001A20BC" w:rsidP="001E37CE">
      <w:pPr>
        <w:pStyle w:val="FootnoteText"/>
        <w:ind w:left="6" w:firstLine="0"/>
        <w:jc w:val="both"/>
        <w:rPr>
          <w:rFonts w:ascii="Times New Roman" w:hAnsi="Times New Roman"/>
          <w:sz w:val="16"/>
          <w:szCs w:val="16"/>
        </w:rPr>
      </w:pPr>
      <w:r w:rsidRPr="00081543">
        <w:rPr>
          <w:rStyle w:val="FootnoteReference"/>
          <w:rFonts w:ascii="Times New Roman" w:hAnsi="Times New Roman"/>
          <w:sz w:val="18"/>
          <w:szCs w:val="18"/>
        </w:rPr>
        <w:footnoteRef/>
      </w:r>
      <w:r w:rsidRPr="00081543">
        <w:rPr>
          <w:rFonts w:ascii="Times New Roman" w:hAnsi="Times New Roman"/>
          <w:sz w:val="18"/>
          <w:szCs w:val="18"/>
        </w:rPr>
        <w:t xml:space="preserve"> </w:t>
      </w:r>
      <w:bookmarkStart w:id="71" w:name="_Hlk55358355"/>
      <w:r w:rsidRPr="00C30090">
        <w:rPr>
          <w:rFonts w:ascii="Times New Roman" w:hAnsi="Times New Roman"/>
          <w:sz w:val="16"/>
          <w:szCs w:val="16"/>
        </w:rPr>
        <w:t>Guidelines for the Implementation of the Green Agenda for the Western Balkans</w:t>
      </w:r>
      <w:r>
        <w:rPr>
          <w:rFonts w:ascii="Times New Roman" w:hAnsi="Times New Roman"/>
          <w:sz w:val="16"/>
          <w:szCs w:val="16"/>
          <w:lang w:val="sr-Latn-RS"/>
        </w:rPr>
        <w:t xml:space="preserve">, </w:t>
      </w:r>
      <w:r w:rsidRPr="00C30090">
        <w:rPr>
          <w:rFonts w:ascii="Times New Roman" w:hAnsi="Times New Roman"/>
          <w:sz w:val="16"/>
          <w:szCs w:val="16"/>
        </w:rPr>
        <w:t>accompanying the</w:t>
      </w:r>
      <w:r w:rsidRPr="00C30090">
        <w:rPr>
          <w:rFonts w:ascii="Times New Roman" w:hAnsi="Times New Roman"/>
          <w:sz w:val="16"/>
          <w:szCs w:val="16"/>
          <w:lang w:val="sr-Latn-RS"/>
        </w:rPr>
        <w:t xml:space="preserve"> </w:t>
      </w:r>
      <w:r w:rsidRPr="00C30090">
        <w:rPr>
          <w:rFonts w:ascii="Times New Roman" w:hAnsi="Times New Roman"/>
          <w:sz w:val="16"/>
          <w:szCs w:val="16"/>
        </w:rPr>
        <w:t>Communication from the Commission to the European Parliament, the Council, the European Economic and Social Committee and the Committee of the Regions</w:t>
      </w:r>
      <w:r>
        <w:rPr>
          <w:rFonts w:ascii="Times New Roman" w:hAnsi="Times New Roman"/>
          <w:sz w:val="16"/>
          <w:szCs w:val="16"/>
          <w:lang w:val="sr-Latn-RS"/>
        </w:rPr>
        <w:t xml:space="preserve">, </w:t>
      </w:r>
      <w:r w:rsidRPr="00C30090">
        <w:rPr>
          <w:rFonts w:ascii="Times New Roman" w:hAnsi="Times New Roman"/>
          <w:sz w:val="16"/>
          <w:szCs w:val="16"/>
        </w:rPr>
        <w:t xml:space="preserve"> </w:t>
      </w:r>
      <w:r>
        <w:rPr>
          <w:rFonts w:ascii="Times New Roman" w:hAnsi="Times New Roman"/>
          <w:sz w:val="16"/>
          <w:szCs w:val="16"/>
          <w:lang w:val="sr-Latn-RS"/>
        </w:rPr>
        <w:t>a</w:t>
      </w:r>
      <w:r w:rsidRPr="00C30090">
        <w:rPr>
          <w:rFonts w:ascii="Times New Roman" w:hAnsi="Times New Roman"/>
          <w:sz w:val="16"/>
          <w:szCs w:val="16"/>
        </w:rPr>
        <w:t>n Economic and Investment Plan for the Western Balkans</w:t>
      </w:r>
      <w:bookmarkEnd w:id="71"/>
    </w:p>
    <w:p w:rsidR="001A20BC" w:rsidRPr="00081543" w:rsidRDefault="001A20BC" w:rsidP="0055028F">
      <w:pPr>
        <w:pStyle w:val="FootnoteText"/>
        <w:ind w:left="0" w:firstLine="0"/>
        <w:rPr>
          <w:rFonts w:ascii="Times New Roman" w:hAnsi="Times New Roman"/>
          <w:sz w:val="18"/>
          <w:szCs w:val="18"/>
        </w:rPr>
      </w:pPr>
    </w:p>
  </w:footnote>
  <w:footnote w:id="2">
    <w:p w:rsidR="001A20BC" w:rsidRPr="00A90ECC" w:rsidRDefault="001A20BC" w:rsidP="00A90ECC">
      <w:pPr>
        <w:pStyle w:val="FootnoteText"/>
        <w:spacing w:after="0"/>
        <w:rPr>
          <w:rFonts w:ascii="Times New Roman" w:hAnsi="Times New Roman"/>
          <w:sz w:val="18"/>
          <w:szCs w:val="18"/>
          <w:lang w:val="en-US"/>
        </w:rPr>
      </w:pPr>
      <w:r w:rsidRPr="00A90ECC">
        <w:rPr>
          <w:rStyle w:val="FootnoteReference"/>
          <w:rFonts w:ascii="Times New Roman" w:hAnsi="Times New Roman"/>
          <w:sz w:val="18"/>
          <w:szCs w:val="18"/>
        </w:rPr>
        <w:footnoteRef/>
      </w:r>
      <w:r w:rsidRPr="00A90ECC">
        <w:rPr>
          <w:rFonts w:ascii="Times New Roman" w:hAnsi="Times New Roman"/>
          <w:sz w:val="18"/>
          <w:szCs w:val="18"/>
        </w:rPr>
        <w:t xml:space="preserve"> </w:t>
      </w:r>
      <w:r w:rsidRPr="00A90ECC">
        <w:rPr>
          <w:rFonts w:ascii="Times New Roman" w:hAnsi="Times New Roman"/>
          <w:sz w:val="18"/>
          <w:szCs w:val="18"/>
          <w:lang w:val="en-US"/>
        </w:rPr>
        <w:t>Own calculation for municipal levels in Serbia</w:t>
      </w:r>
    </w:p>
  </w:footnote>
  <w:footnote w:id="3">
    <w:p w:rsidR="001A20BC" w:rsidRPr="00A90ECC" w:rsidRDefault="001A20BC" w:rsidP="00A90ECC">
      <w:pPr>
        <w:pStyle w:val="FootnoteText"/>
        <w:spacing w:after="0"/>
        <w:ind w:left="360" w:hanging="360"/>
        <w:rPr>
          <w:rFonts w:ascii="Times New Roman" w:hAnsi="Times New Roman"/>
          <w:sz w:val="18"/>
          <w:szCs w:val="18"/>
          <w:lang w:val="en-US"/>
        </w:rPr>
      </w:pPr>
      <w:r w:rsidRPr="00A90ECC">
        <w:rPr>
          <w:rStyle w:val="FootnoteReference"/>
          <w:rFonts w:ascii="Times New Roman" w:hAnsi="Times New Roman"/>
          <w:sz w:val="18"/>
          <w:szCs w:val="18"/>
        </w:rPr>
        <w:footnoteRef/>
      </w:r>
      <w:r w:rsidRPr="00A90ECC">
        <w:rPr>
          <w:rFonts w:ascii="Times New Roman" w:hAnsi="Times New Roman"/>
          <w:sz w:val="18"/>
          <w:szCs w:val="18"/>
        </w:rPr>
        <w:t xml:space="preserve"> Berane* - Data for 2011 include Berane with Petnjica and for 2019 only Berane</w:t>
      </w:r>
    </w:p>
  </w:footnote>
  <w:footnote w:id="4">
    <w:p w:rsidR="001A20BC" w:rsidRPr="006F65D3" w:rsidRDefault="001A20BC" w:rsidP="00A90ECC">
      <w:pPr>
        <w:pStyle w:val="FootnoteText"/>
        <w:spacing w:after="0"/>
        <w:ind w:left="360" w:hanging="360"/>
        <w:rPr>
          <w:lang w:val="en-US"/>
        </w:rPr>
      </w:pPr>
      <w:r w:rsidRPr="00A90ECC">
        <w:rPr>
          <w:rStyle w:val="FootnoteReference"/>
          <w:rFonts w:ascii="Times New Roman" w:hAnsi="Times New Roman"/>
          <w:sz w:val="18"/>
          <w:szCs w:val="18"/>
        </w:rPr>
        <w:footnoteRef/>
      </w:r>
      <w:r w:rsidRPr="00A90ECC">
        <w:rPr>
          <w:rFonts w:ascii="Times New Roman" w:hAnsi="Times New Roman"/>
          <w:sz w:val="18"/>
          <w:szCs w:val="18"/>
        </w:rPr>
        <w:t xml:space="preserve"> Plav**- Data for 2011 include Plav with Gusinje and for 2019 only Plav</w:t>
      </w:r>
    </w:p>
  </w:footnote>
  <w:footnote w:id="5">
    <w:p w:rsidR="001A20BC" w:rsidRPr="005C436E" w:rsidRDefault="001A20BC" w:rsidP="00F246C1">
      <w:pPr>
        <w:pStyle w:val="FootnoteText"/>
        <w:spacing w:after="0"/>
        <w:ind w:left="0" w:firstLine="0"/>
        <w:jc w:val="both"/>
        <w:rPr>
          <w:rFonts w:ascii="Times New Roman" w:eastAsia="Cambria" w:hAnsi="Times New Roman"/>
          <w:sz w:val="16"/>
          <w:szCs w:val="24"/>
          <w:lang w:eastAsia="en-US"/>
        </w:rPr>
      </w:pPr>
      <w:r w:rsidRPr="005C436E">
        <w:rPr>
          <w:rStyle w:val="FootnoteReference"/>
          <w:rFonts w:ascii="Times New Roman" w:hAnsi="Times New Roman"/>
        </w:rPr>
        <w:footnoteRef/>
      </w:r>
      <w:r w:rsidRPr="005C436E">
        <w:rPr>
          <w:rFonts w:ascii="Times New Roman" w:hAnsi="Times New Roman"/>
        </w:rPr>
        <w:t xml:space="preserve"> </w:t>
      </w:r>
      <w:r w:rsidRPr="005C436E">
        <w:rPr>
          <w:rFonts w:ascii="Times New Roman" w:eastAsia="Cambria" w:hAnsi="Times New Roman"/>
          <w:sz w:val="16"/>
          <w:szCs w:val="24"/>
          <w:lang w:eastAsia="en-US"/>
        </w:rPr>
        <w:t>According to the Organisation for Economic Co-operation and Development (OECD) areas in which more than 50% of the population live in rural communes are defined as predominately rural areas. Rural communes are the communes with population density below 150 inhabitants / km</w:t>
      </w:r>
      <w:r>
        <w:rPr>
          <w:rFonts w:ascii="Times New Roman" w:eastAsia="Cambria" w:hAnsi="Times New Roman"/>
          <w:sz w:val="16"/>
          <w:szCs w:val="24"/>
          <w:lang w:eastAsia="en-US"/>
        </w:rPr>
        <w:t>²</w:t>
      </w:r>
      <w:r w:rsidRPr="005C436E">
        <w:rPr>
          <w:rFonts w:ascii="Times New Roman" w:eastAsia="Cambria" w:hAnsi="Times New Roman"/>
          <w:sz w:val="16"/>
          <w:szCs w:val="24"/>
          <w:lang w:eastAsia="en-US"/>
        </w:rPr>
        <w:t>.</w:t>
      </w:r>
    </w:p>
  </w:footnote>
  <w:footnote w:id="6">
    <w:p w:rsidR="001A20BC" w:rsidRPr="00E4459B" w:rsidRDefault="001A20BC">
      <w:pPr>
        <w:pStyle w:val="FootnoteText"/>
        <w:rPr>
          <w:rFonts w:ascii="Times New Roman" w:hAnsi="Times New Roman"/>
          <w:sz w:val="16"/>
          <w:szCs w:val="16"/>
          <w:lang w:val="en-US"/>
        </w:rPr>
      </w:pPr>
      <w:r w:rsidRPr="00E4459B">
        <w:rPr>
          <w:rStyle w:val="FootnoteReference"/>
          <w:rFonts w:ascii="Times New Roman" w:hAnsi="Times New Roman"/>
          <w:szCs w:val="16"/>
        </w:rPr>
        <w:footnoteRef/>
      </w:r>
      <w:r w:rsidRPr="00E4459B">
        <w:rPr>
          <w:rFonts w:ascii="Times New Roman" w:hAnsi="Times New Roman"/>
          <w:sz w:val="16"/>
          <w:szCs w:val="16"/>
        </w:rPr>
        <w:t xml:space="preserve"> </w:t>
      </w:r>
      <w:r w:rsidRPr="00E4459B">
        <w:rPr>
          <w:rFonts w:ascii="Times New Roman" w:hAnsi="Times New Roman"/>
          <w:sz w:val="16"/>
          <w:szCs w:val="16"/>
          <w:lang w:val="en-US"/>
        </w:rPr>
        <w:t>Source:</w:t>
      </w:r>
      <w:r>
        <w:rPr>
          <w:rFonts w:ascii="Times New Roman" w:hAnsi="Times New Roman"/>
          <w:sz w:val="16"/>
          <w:szCs w:val="16"/>
          <w:lang w:val="en-US"/>
        </w:rPr>
        <w:t xml:space="preserve"> </w:t>
      </w:r>
      <w:bookmarkStart w:id="124" w:name="_Hlk55359578"/>
      <w:r>
        <w:rPr>
          <w:rFonts w:ascii="Times New Roman" w:hAnsi="Times New Roman"/>
          <w:sz w:val="16"/>
          <w:szCs w:val="16"/>
          <w:lang w:val="en-US"/>
        </w:rPr>
        <w:t>Serbia 2020 Report and EU, Montenegro 2020 Report - EU</w:t>
      </w:r>
      <w:bookmarkEnd w:id="124"/>
    </w:p>
  </w:footnote>
  <w:footnote w:id="7">
    <w:p w:rsidR="001A20BC" w:rsidRPr="008F463B" w:rsidRDefault="001A20BC" w:rsidP="008F463B">
      <w:pPr>
        <w:jc w:val="both"/>
        <w:rPr>
          <w:rFonts w:eastAsia="Calibri"/>
          <w:sz w:val="16"/>
          <w:szCs w:val="20"/>
        </w:rPr>
      </w:pPr>
      <w:r w:rsidRPr="008F463B">
        <w:rPr>
          <w:rStyle w:val="FootnoteReference"/>
          <w:rFonts w:ascii="Times New Roman" w:hAnsi="Times New Roman"/>
        </w:rPr>
        <w:footnoteRef/>
      </w:r>
      <w:r w:rsidRPr="008F463B">
        <w:rPr>
          <w:sz w:val="16"/>
        </w:rPr>
        <w:t xml:space="preserve"> </w:t>
      </w:r>
      <w:r w:rsidRPr="008F463B">
        <w:rPr>
          <w:rFonts w:eastAsia="Calibri"/>
          <w:sz w:val="16"/>
          <w:szCs w:val="20"/>
          <w:lang w:val="sr-Latn-CS"/>
        </w:rPr>
        <w:t xml:space="preserve">Group 1: EDLSU is above the national average; Group 2: EDLSU is between 80% and 100% of the national average; Group 3: EDLSU is between 60% and 80% of the national average, and considered to be 'under-developed'; Group 4: EDLSU is below 60% of the national average and considered to be 'highly under-developed', with a </w:t>
      </w:r>
      <w:r w:rsidRPr="008F463B">
        <w:rPr>
          <w:rFonts w:eastAsia="Calibri"/>
          <w:sz w:val="16"/>
          <w:szCs w:val="20"/>
        </w:rPr>
        <w:t>further sub-category of ‘devastated’ LSUs, which have EDLSU levels below 50% of the national average.</w:t>
      </w:r>
    </w:p>
  </w:footnote>
  <w:footnote w:id="8">
    <w:p w:rsidR="001A20BC" w:rsidRPr="008F463B" w:rsidRDefault="001A20BC" w:rsidP="008F463B">
      <w:pPr>
        <w:pStyle w:val="FootnoteText"/>
        <w:spacing w:after="0"/>
        <w:ind w:left="0" w:firstLine="0"/>
        <w:jc w:val="both"/>
        <w:rPr>
          <w:rFonts w:ascii="Times New Roman" w:hAnsi="Times New Roman"/>
        </w:rPr>
      </w:pPr>
      <w:r w:rsidRPr="008F463B">
        <w:rPr>
          <w:rStyle w:val="FootnoteReference"/>
          <w:rFonts w:ascii="Times New Roman" w:hAnsi="Times New Roman"/>
          <w:szCs w:val="16"/>
        </w:rPr>
        <w:footnoteRef/>
      </w:r>
      <w:r w:rsidRPr="008F463B">
        <w:rPr>
          <w:rFonts w:ascii="Times New Roman" w:hAnsi="Times New Roman"/>
          <w:sz w:val="16"/>
          <w:szCs w:val="16"/>
        </w:rPr>
        <w:t xml:space="preserve"> </w:t>
      </w:r>
      <w:r w:rsidRPr="008F463B">
        <w:rPr>
          <w:rFonts w:ascii="Times New Roman" w:hAnsi="Times New Roman"/>
          <w:sz w:val="16"/>
          <w:szCs w:val="16"/>
          <w:lang w:val="sr-Latn-RS"/>
        </w:rPr>
        <w:t xml:space="preserve">Group 6: Development Index above 125% of national average; Group 5: Development Index between 100 and 125% of national average; Group 4: </w:t>
      </w:r>
      <w:bookmarkStart w:id="126" w:name="_Hlk53832673"/>
      <w:r w:rsidRPr="008F463B">
        <w:rPr>
          <w:rFonts w:ascii="Times New Roman" w:hAnsi="Times New Roman"/>
          <w:sz w:val="16"/>
          <w:szCs w:val="16"/>
          <w:lang w:val="sr-Latn-RS"/>
        </w:rPr>
        <w:t>Development Index between 75 and 100% of national average</w:t>
      </w:r>
      <w:bookmarkEnd w:id="126"/>
      <w:r w:rsidRPr="008F463B">
        <w:rPr>
          <w:rFonts w:ascii="Times New Roman" w:hAnsi="Times New Roman"/>
          <w:sz w:val="16"/>
          <w:szCs w:val="16"/>
          <w:lang w:val="sr-Latn-RS"/>
        </w:rPr>
        <w:t>; Group 3: Development Index between 50 and 75%; Group 2: Development Index below 50% of national avrage</w:t>
      </w:r>
      <w:r w:rsidRPr="008F463B">
        <w:rPr>
          <w:rFonts w:ascii="Times New Roman" w:hAnsi="Times New Roman"/>
        </w:rPr>
        <w:t xml:space="preserve"> </w:t>
      </w:r>
    </w:p>
    <w:p w:rsidR="001A20BC" w:rsidRPr="002D0A21" w:rsidRDefault="001A20BC" w:rsidP="008F463B">
      <w:pPr>
        <w:pStyle w:val="FootnoteText"/>
        <w:spacing w:after="0"/>
        <w:ind w:left="0" w:firstLine="0"/>
        <w:jc w:val="both"/>
        <w:rPr>
          <w:rFonts w:ascii="Calibri" w:hAnsi="Calibri" w:cs="Calibri"/>
          <w:sz w:val="16"/>
          <w:szCs w:val="16"/>
          <w:lang w:val="sr-Latn-RS"/>
        </w:rPr>
      </w:pPr>
      <w:r w:rsidRPr="008F463B">
        <w:rPr>
          <w:rFonts w:ascii="Times New Roman" w:hAnsi="Times New Roman"/>
          <w:sz w:val="16"/>
          <w:szCs w:val="16"/>
          <w:lang w:val="sr-Latn-RS"/>
        </w:rPr>
        <w:t>http://www.sluzbenilist.me/pregled-dokumenta-2/?id={47D43BAA-3710-410C-9ADA-3BF635177399}</w:t>
      </w:r>
    </w:p>
  </w:footnote>
  <w:footnote w:id="9">
    <w:p w:rsidR="001A20BC" w:rsidRPr="00A65033" w:rsidRDefault="001A20BC" w:rsidP="00A65033">
      <w:pPr>
        <w:pStyle w:val="FootnoteText"/>
        <w:tabs>
          <w:tab w:val="left" w:pos="90"/>
        </w:tabs>
        <w:ind w:left="0" w:firstLine="0"/>
        <w:rPr>
          <w:rFonts w:ascii="Times New Roman" w:hAnsi="Times New Roman"/>
          <w:sz w:val="18"/>
          <w:szCs w:val="18"/>
          <w:lang w:val="en-US"/>
        </w:rPr>
      </w:pPr>
      <w:r w:rsidRPr="00A65033">
        <w:rPr>
          <w:rStyle w:val="FootnoteReference"/>
          <w:rFonts w:ascii="Times New Roman" w:hAnsi="Times New Roman"/>
          <w:sz w:val="18"/>
          <w:szCs w:val="18"/>
        </w:rPr>
        <w:footnoteRef/>
      </w:r>
      <w:r w:rsidRPr="00A65033">
        <w:rPr>
          <w:rFonts w:ascii="Times New Roman" w:hAnsi="Times New Roman"/>
          <w:sz w:val="18"/>
          <w:szCs w:val="18"/>
        </w:rPr>
        <w:t xml:space="preserve"> </w:t>
      </w:r>
      <w:r w:rsidRPr="00A65033">
        <w:rPr>
          <w:rFonts w:ascii="Times New Roman" w:hAnsi="Times New Roman"/>
          <w:sz w:val="18"/>
          <w:szCs w:val="18"/>
          <w:lang w:val="en-US"/>
        </w:rPr>
        <w:t>There is no classification of sole traders by size in Serbia. The assumption that they have less than</w:t>
      </w:r>
      <w:r w:rsidR="00A227D0">
        <w:rPr>
          <w:rFonts w:ascii="Times New Roman" w:hAnsi="Times New Roman"/>
          <w:sz w:val="18"/>
          <w:szCs w:val="18"/>
          <w:lang w:val="en-US"/>
        </w:rPr>
        <w:t xml:space="preserve"> </w:t>
      </w:r>
      <w:r w:rsidRPr="00A65033">
        <w:rPr>
          <w:rFonts w:ascii="Times New Roman" w:hAnsi="Times New Roman"/>
          <w:sz w:val="18"/>
          <w:szCs w:val="18"/>
          <w:lang w:val="en-US"/>
        </w:rPr>
        <w:t>10 employees has been</w:t>
      </w:r>
      <w:r>
        <w:rPr>
          <w:rFonts w:ascii="Times New Roman" w:hAnsi="Times New Roman"/>
          <w:sz w:val="18"/>
          <w:szCs w:val="18"/>
          <w:lang w:val="en-US"/>
        </w:rPr>
        <w:t xml:space="preserve"> </w:t>
      </w:r>
      <w:r w:rsidRPr="00A65033">
        <w:rPr>
          <w:rFonts w:ascii="Times New Roman" w:hAnsi="Times New Roman"/>
          <w:sz w:val="18"/>
          <w:szCs w:val="18"/>
          <w:lang w:val="en-US"/>
        </w:rPr>
        <w:t xml:space="preserve">used in this document. </w:t>
      </w:r>
    </w:p>
  </w:footnote>
  <w:footnote w:id="10">
    <w:p w:rsidR="001A20BC" w:rsidRPr="002D0A21" w:rsidRDefault="001A20BC" w:rsidP="003404A8">
      <w:pPr>
        <w:pStyle w:val="FootnoteText"/>
        <w:spacing w:after="0"/>
        <w:rPr>
          <w:rFonts w:ascii="Calibri" w:hAnsi="Calibri" w:cs="Calibri"/>
        </w:rPr>
      </w:pPr>
      <w:r w:rsidRPr="002D0A21">
        <w:rPr>
          <w:rStyle w:val="FootnoteReference"/>
          <w:rFonts w:ascii="Calibri" w:hAnsi="Calibri" w:cs="Calibri"/>
        </w:rPr>
        <w:footnoteRef/>
      </w:r>
      <w:r w:rsidRPr="002D0A21">
        <w:rPr>
          <w:rFonts w:ascii="Calibri" w:hAnsi="Calibri" w:cs="Calibri"/>
        </w:rPr>
        <w:t xml:space="preserve"> </w:t>
      </w:r>
      <w:r w:rsidRPr="002D0A21">
        <w:rPr>
          <w:rFonts w:ascii="Calibri" w:hAnsi="Calibri" w:cs="Calibri"/>
          <w:sz w:val="16"/>
        </w:rPr>
        <w:t>Agricultural census, Montenegro 2011.</w:t>
      </w:r>
    </w:p>
  </w:footnote>
  <w:footnote w:id="11">
    <w:p w:rsidR="001A20BC" w:rsidRPr="00EF479F" w:rsidRDefault="001A20BC" w:rsidP="00EF479F">
      <w:pPr>
        <w:pStyle w:val="FootnoteText"/>
        <w:spacing w:after="0"/>
        <w:ind w:left="360" w:hanging="360"/>
        <w:rPr>
          <w:rFonts w:ascii="Times New Roman" w:hAnsi="Times New Roman"/>
          <w:lang w:val="sr-Latn-RS"/>
        </w:rPr>
      </w:pPr>
      <w:r w:rsidRPr="00EF479F">
        <w:rPr>
          <w:rStyle w:val="FootnoteReference"/>
          <w:rFonts w:ascii="Times New Roman" w:hAnsi="Times New Roman"/>
        </w:rPr>
        <w:footnoteRef/>
      </w:r>
      <w:r w:rsidRPr="00EF479F">
        <w:rPr>
          <w:rFonts w:ascii="Times New Roman" w:hAnsi="Times New Roman"/>
        </w:rPr>
        <w:t xml:space="preserve"> </w:t>
      </w:r>
      <w:r w:rsidRPr="00EF479F">
        <w:rPr>
          <w:rFonts w:ascii="Times New Roman" w:hAnsi="Times New Roman"/>
          <w:sz w:val="18"/>
          <w:szCs w:val="18"/>
          <w:lang w:val="sr-Latn-RS"/>
        </w:rPr>
        <w:t>Please note that all offical statistics regarding labour market in Serbia refers to annual average for year 2018</w:t>
      </w:r>
    </w:p>
  </w:footnote>
  <w:footnote w:id="12">
    <w:p w:rsidR="001A20BC" w:rsidRPr="00EF479F" w:rsidRDefault="001A20BC" w:rsidP="00EF479F">
      <w:pPr>
        <w:pStyle w:val="FootnoteText"/>
        <w:spacing w:after="0"/>
        <w:ind w:left="360" w:hanging="360"/>
        <w:rPr>
          <w:sz w:val="18"/>
          <w:szCs w:val="18"/>
          <w:lang w:val="sr-Latn-RS"/>
        </w:rPr>
      </w:pPr>
      <w:r w:rsidRPr="00EF479F">
        <w:rPr>
          <w:rStyle w:val="FootnoteReference"/>
          <w:rFonts w:ascii="Times New Roman" w:hAnsi="Times New Roman"/>
          <w:sz w:val="18"/>
          <w:szCs w:val="18"/>
        </w:rPr>
        <w:footnoteRef/>
      </w:r>
      <w:r w:rsidRPr="00EF479F">
        <w:rPr>
          <w:rFonts w:ascii="Times New Roman" w:hAnsi="Times New Roman"/>
          <w:sz w:val="18"/>
          <w:szCs w:val="18"/>
        </w:rPr>
        <w:t xml:space="preserve"> </w:t>
      </w:r>
      <w:r w:rsidRPr="00EF479F">
        <w:rPr>
          <w:rFonts w:ascii="Times New Roman" w:hAnsi="Times New Roman"/>
          <w:sz w:val="18"/>
          <w:szCs w:val="18"/>
          <w:lang w:val="sr-Latn-RS"/>
        </w:rPr>
        <w:t>Please note that this offical statistics regarding labour market in Montenegro refers to annual average for 2019</w:t>
      </w:r>
    </w:p>
  </w:footnote>
  <w:footnote w:id="13">
    <w:p w:rsidR="001A20BC" w:rsidRPr="00EF479F" w:rsidRDefault="001A20BC">
      <w:pPr>
        <w:pStyle w:val="FootnoteText"/>
        <w:rPr>
          <w:lang w:val="sr-Latn-RS"/>
        </w:rPr>
      </w:pPr>
      <w:r>
        <w:rPr>
          <w:rStyle w:val="FootnoteReference"/>
        </w:rPr>
        <w:footnoteRef/>
      </w:r>
      <w:r>
        <w:t xml:space="preserve"> </w:t>
      </w:r>
      <w:r w:rsidRPr="008C5DCD">
        <w:rPr>
          <w:rFonts w:ascii="Times New Roman" w:hAnsi="Times New Roman"/>
          <w:sz w:val="18"/>
          <w:szCs w:val="18"/>
          <w:lang w:val="sr-Latn-RS"/>
        </w:rPr>
        <w:t>Please note that numbers presented</w:t>
      </w:r>
      <w:r>
        <w:rPr>
          <w:rFonts w:ascii="Times New Roman" w:hAnsi="Times New Roman"/>
          <w:sz w:val="18"/>
          <w:szCs w:val="18"/>
          <w:lang w:val="sr-Latn-RS"/>
        </w:rPr>
        <w:t xml:space="preserve"> in the table</w:t>
      </w:r>
      <w:r w:rsidRPr="008C5DCD">
        <w:rPr>
          <w:rFonts w:ascii="Times New Roman" w:hAnsi="Times New Roman"/>
          <w:sz w:val="18"/>
          <w:szCs w:val="18"/>
          <w:lang w:val="sr-Latn-RS"/>
        </w:rPr>
        <w:t xml:space="preserve"> regarding employment and unemployment refer to the first half of 2019 in line with the obtained data from Employment Agency of Montenegro, Work report for the first half of 2019.</w:t>
      </w:r>
    </w:p>
  </w:footnote>
  <w:footnote w:id="14">
    <w:p w:rsidR="001A20BC" w:rsidRPr="00481D56" w:rsidRDefault="001A20BC" w:rsidP="00481D56">
      <w:pPr>
        <w:pStyle w:val="source"/>
        <w:rPr>
          <w:szCs w:val="18"/>
        </w:rPr>
      </w:pPr>
      <w:r>
        <w:rPr>
          <w:rStyle w:val="FootnoteReference"/>
        </w:rPr>
        <w:footnoteRef/>
      </w:r>
      <w:r>
        <w:t xml:space="preserve"> </w:t>
      </w:r>
      <w:r w:rsidRPr="006D7E15">
        <w:rPr>
          <w:szCs w:val="18"/>
        </w:rPr>
        <w:t xml:space="preserve">Statistical Office of Montenegro </w:t>
      </w:r>
    </w:p>
  </w:footnote>
  <w:footnote w:id="15">
    <w:p w:rsidR="001A20BC" w:rsidRPr="00EF479F" w:rsidRDefault="001A20BC" w:rsidP="00481D56">
      <w:pPr>
        <w:pStyle w:val="FootnoteText"/>
        <w:spacing w:after="0"/>
        <w:ind w:left="0" w:firstLine="0"/>
        <w:rPr>
          <w:rFonts w:ascii="Times New Roman" w:hAnsi="Times New Roman"/>
          <w:lang w:val="sr-Latn-RS"/>
        </w:rPr>
      </w:pPr>
      <w:r>
        <w:rPr>
          <w:rStyle w:val="FootnoteReference"/>
        </w:rPr>
        <w:footnoteRef/>
      </w:r>
      <w:r>
        <w:t xml:space="preserve"> </w:t>
      </w:r>
      <w:r w:rsidRPr="00EF479F">
        <w:rPr>
          <w:rFonts w:ascii="Times New Roman" w:hAnsi="Times New Roman"/>
          <w:sz w:val="18"/>
          <w:szCs w:val="18"/>
          <w:lang w:val="sr-Latn-RS"/>
        </w:rPr>
        <w:t>Please note that offical statistics regarding labour market in Serbia refers to annual average for year 2018</w:t>
      </w:r>
    </w:p>
    <w:p w:rsidR="001A20BC" w:rsidRPr="00890B01" w:rsidRDefault="001A20BC" w:rsidP="00481D56">
      <w:pPr>
        <w:pStyle w:val="FootnoteText"/>
        <w:spacing w:after="0"/>
        <w:ind w:left="0" w:firstLine="0"/>
        <w:rPr>
          <w:sz w:val="18"/>
          <w:szCs w:val="18"/>
          <w:lang w:val="sr-Latn-RS"/>
        </w:rPr>
      </w:pPr>
      <w:r w:rsidRPr="00EF479F">
        <w:rPr>
          <w:rStyle w:val="FootnoteReference"/>
          <w:rFonts w:ascii="Times New Roman" w:hAnsi="Times New Roman"/>
          <w:sz w:val="18"/>
          <w:szCs w:val="18"/>
        </w:rPr>
        <w:footnoteRef/>
      </w:r>
      <w:r w:rsidRPr="00EF479F">
        <w:rPr>
          <w:rFonts w:ascii="Times New Roman" w:hAnsi="Times New Roman"/>
          <w:sz w:val="18"/>
          <w:szCs w:val="18"/>
        </w:rPr>
        <w:t xml:space="preserve"> </w:t>
      </w:r>
      <w:r w:rsidRPr="00EF479F">
        <w:rPr>
          <w:rFonts w:ascii="Times New Roman" w:hAnsi="Times New Roman"/>
          <w:sz w:val="18"/>
          <w:szCs w:val="18"/>
          <w:lang w:val="sr-Latn-RS"/>
        </w:rPr>
        <w:t>Please note that offical statistics regarding labour market in Montenegro refers to annual average for 2019</w:t>
      </w:r>
    </w:p>
  </w:footnote>
  <w:footnote w:id="16">
    <w:p w:rsidR="001A20BC" w:rsidRPr="00EF479F" w:rsidRDefault="001A20BC" w:rsidP="0049178B">
      <w:pPr>
        <w:pStyle w:val="FootnoteText"/>
        <w:ind w:left="0" w:firstLine="0"/>
        <w:rPr>
          <w:lang w:val="sr-Latn-RS"/>
        </w:rPr>
      </w:pPr>
      <w:r>
        <w:rPr>
          <w:rStyle w:val="FootnoteReference"/>
        </w:rPr>
        <w:footnoteRef/>
      </w:r>
      <w:r>
        <w:t xml:space="preserve"> </w:t>
      </w:r>
      <w:r w:rsidRPr="008C5DCD">
        <w:rPr>
          <w:rFonts w:ascii="Times New Roman" w:hAnsi="Times New Roman"/>
          <w:sz w:val="18"/>
          <w:szCs w:val="18"/>
          <w:lang w:val="sr-Latn-RS"/>
        </w:rPr>
        <w:t>Please note that numbers presented</w:t>
      </w:r>
      <w:r>
        <w:rPr>
          <w:rFonts w:ascii="Times New Roman" w:hAnsi="Times New Roman"/>
          <w:sz w:val="18"/>
          <w:szCs w:val="18"/>
          <w:lang w:val="sr-Latn-RS"/>
        </w:rPr>
        <w:t xml:space="preserve"> in the table</w:t>
      </w:r>
      <w:r w:rsidRPr="008C5DCD">
        <w:rPr>
          <w:rFonts w:ascii="Times New Roman" w:hAnsi="Times New Roman"/>
          <w:sz w:val="18"/>
          <w:szCs w:val="18"/>
          <w:lang w:val="sr-Latn-RS"/>
        </w:rPr>
        <w:t xml:space="preserve"> regarding employment and unemployment refer to the first half of 2019 in line with the obtained data from Employment Agency of Montenegro, Work report for the first half of 2019.</w:t>
      </w:r>
    </w:p>
    <w:p w:rsidR="001A20BC" w:rsidRPr="00890B01" w:rsidRDefault="001A20BC" w:rsidP="00110037">
      <w:pPr>
        <w:pStyle w:val="FootnoteText"/>
        <w:spacing w:after="0"/>
        <w:ind w:left="0" w:firstLine="0"/>
        <w:rPr>
          <w:lang w:val="sr-Latn-RS"/>
        </w:rPr>
      </w:pPr>
    </w:p>
  </w:footnote>
  <w:footnote w:id="17">
    <w:p w:rsidR="001A20BC" w:rsidRPr="00415FDF" w:rsidRDefault="001A20BC" w:rsidP="00415FDF">
      <w:pPr>
        <w:pStyle w:val="FootnoteText"/>
        <w:spacing w:after="0"/>
        <w:ind w:left="0"/>
        <w:rPr>
          <w:rFonts w:ascii="Times New Roman" w:hAnsi="Times New Roman"/>
          <w:sz w:val="18"/>
          <w:szCs w:val="18"/>
          <w:lang w:val="en-US"/>
        </w:rPr>
      </w:pPr>
      <w:r w:rsidRPr="00415FDF">
        <w:rPr>
          <w:rStyle w:val="FootnoteReference"/>
          <w:rFonts w:ascii="Times New Roman" w:hAnsi="Times New Roman"/>
          <w:sz w:val="18"/>
          <w:szCs w:val="18"/>
        </w:rPr>
        <w:footnoteRef/>
      </w:r>
      <w:r w:rsidRPr="00415FDF">
        <w:rPr>
          <w:rFonts w:ascii="Times New Roman" w:hAnsi="Times New Roman"/>
          <w:sz w:val="18"/>
          <w:szCs w:val="18"/>
        </w:rPr>
        <w:t xml:space="preserve"> </w:t>
      </w:r>
      <w:bookmarkStart w:id="233" w:name="_Hlk55361602"/>
      <w:r w:rsidRPr="00415FDF">
        <w:rPr>
          <w:rFonts w:ascii="Times New Roman" w:eastAsia="Cambria" w:hAnsi="Times New Roman"/>
          <w:sz w:val="18"/>
          <w:szCs w:val="18"/>
          <w:lang w:eastAsia="en-US"/>
        </w:rPr>
        <w:t xml:space="preserve">National strategy – </w:t>
      </w:r>
      <w:r w:rsidRPr="00415FDF">
        <w:rPr>
          <w:rFonts w:ascii="Times New Roman" w:eastAsia="Cambria" w:hAnsi="Times New Roman"/>
          <w:sz w:val="18"/>
          <w:szCs w:val="18"/>
          <w:lang w:val="en-US" w:eastAsia="en-US"/>
        </w:rPr>
        <w:t>E</w:t>
      </w:r>
      <w:r w:rsidRPr="00415FDF">
        <w:rPr>
          <w:rFonts w:ascii="Times New Roman" w:eastAsia="Cambria" w:hAnsi="Times New Roman"/>
          <w:sz w:val="18"/>
          <w:szCs w:val="18"/>
          <w:lang w:eastAsia="en-US"/>
        </w:rPr>
        <w:t>mployment and human resource development 201</w:t>
      </w:r>
      <w:r w:rsidRPr="00415FDF">
        <w:rPr>
          <w:rFonts w:ascii="Times New Roman" w:eastAsia="Cambria" w:hAnsi="Times New Roman"/>
          <w:sz w:val="18"/>
          <w:szCs w:val="18"/>
          <w:lang w:val="en-US" w:eastAsia="en-US"/>
        </w:rPr>
        <w:t>6</w:t>
      </w:r>
      <w:r w:rsidRPr="00415FDF">
        <w:rPr>
          <w:rFonts w:ascii="Times New Roman" w:eastAsia="Cambria" w:hAnsi="Times New Roman"/>
          <w:sz w:val="18"/>
          <w:szCs w:val="18"/>
          <w:lang w:eastAsia="en-US"/>
        </w:rPr>
        <w:t xml:space="preserve"> – 20</w:t>
      </w:r>
      <w:r w:rsidRPr="00415FDF">
        <w:rPr>
          <w:rFonts w:ascii="Times New Roman" w:eastAsia="Cambria" w:hAnsi="Times New Roman"/>
          <w:sz w:val="18"/>
          <w:szCs w:val="18"/>
          <w:lang w:val="en-US" w:eastAsia="en-US"/>
        </w:rPr>
        <w:t>20</w:t>
      </w:r>
      <w:r w:rsidRPr="00415FDF">
        <w:rPr>
          <w:rFonts w:ascii="Times New Roman" w:eastAsia="Cambria" w:hAnsi="Times New Roman"/>
          <w:sz w:val="18"/>
          <w:szCs w:val="18"/>
          <w:lang w:eastAsia="en-US"/>
        </w:rPr>
        <w:t xml:space="preserve"> for Montenegro</w:t>
      </w:r>
      <w:bookmarkEnd w:id="233"/>
    </w:p>
  </w:footnote>
  <w:footnote w:id="18">
    <w:p w:rsidR="001A20BC" w:rsidRPr="00415FDF" w:rsidRDefault="001A20BC" w:rsidP="00415FDF">
      <w:pPr>
        <w:pStyle w:val="FootnoteText"/>
        <w:spacing w:after="0"/>
        <w:ind w:left="0" w:hanging="360"/>
        <w:rPr>
          <w:rFonts w:ascii="Times New Roman" w:hAnsi="Times New Roman"/>
          <w:sz w:val="18"/>
          <w:szCs w:val="18"/>
          <w:lang w:val="sr-Latn-RS"/>
        </w:rPr>
      </w:pPr>
      <w:r w:rsidRPr="00415FDF">
        <w:rPr>
          <w:rStyle w:val="FootnoteReference"/>
          <w:rFonts w:ascii="Times New Roman" w:hAnsi="Times New Roman"/>
          <w:sz w:val="18"/>
          <w:szCs w:val="18"/>
        </w:rPr>
        <w:footnoteRef/>
      </w:r>
      <w:r w:rsidRPr="00415FDF">
        <w:rPr>
          <w:rFonts w:ascii="Times New Roman" w:hAnsi="Times New Roman"/>
          <w:sz w:val="18"/>
          <w:szCs w:val="18"/>
        </w:rPr>
        <w:t xml:space="preserve"> </w:t>
      </w:r>
      <w:r w:rsidRPr="00415FDF">
        <w:rPr>
          <w:rFonts w:ascii="Times New Roman" w:hAnsi="Times New Roman"/>
          <w:sz w:val="18"/>
          <w:szCs w:val="18"/>
          <w:lang w:val="sr-Latn-RS"/>
        </w:rPr>
        <w:t>Economic Reform Programme of Monenegro 2019-2021, Commission assessment</w:t>
      </w:r>
    </w:p>
  </w:footnote>
  <w:footnote w:id="19">
    <w:p w:rsidR="001A20BC" w:rsidRPr="003B141B" w:rsidRDefault="001A20BC" w:rsidP="00415FDF">
      <w:pPr>
        <w:pStyle w:val="FootnoteText"/>
        <w:spacing w:after="0"/>
        <w:ind w:left="0" w:hanging="360"/>
        <w:rPr>
          <w:lang w:val="sr-Latn-RS"/>
        </w:rPr>
      </w:pPr>
      <w:r w:rsidRPr="00415FDF">
        <w:rPr>
          <w:rStyle w:val="FootnoteReference"/>
          <w:rFonts w:ascii="Times New Roman" w:hAnsi="Times New Roman"/>
          <w:sz w:val="18"/>
          <w:szCs w:val="18"/>
        </w:rPr>
        <w:footnoteRef/>
      </w:r>
      <w:r w:rsidRPr="00415FDF">
        <w:rPr>
          <w:rFonts w:ascii="Times New Roman" w:hAnsi="Times New Roman"/>
          <w:sz w:val="18"/>
          <w:szCs w:val="18"/>
        </w:rPr>
        <w:t xml:space="preserve"> </w:t>
      </w:r>
      <w:r w:rsidRPr="00415FDF">
        <w:rPr>
          <w:rFonts w:ascii="Times New Roman" w:hAnsi="Times New Roman"/>
          <w:sz w:val="18"/>
          <w:szCs w:val="18"/>
          <w:lang w:val="sr-Latn-RS"/>
        </w:rPr>
        <w:t>National empoyment action plan for 2020, Republic of Serbia</w:t>
      </w:r>
    </w:p>
  </w:footnote>
  <w:footnote w:id="20">
    <w:p w:rsidR="001A20BC" w:rsidRPr="00197039" w:rsidRDefault="001A20BC" w:rsidP="00197039">
      <w:pPr>
        <w:pStyle w:val="FootnoteText"/>
        <w:spacing w:after="0"/>
        <w:ind w:left="270" w:hanging="270"/>
        <w:jc w:val="both"/>
        <w:rPr>
          <w:rFonts w:ascii="Times New Roman" w:hAnsi="Times New Roman"/>
          <w:sz w:val="16"/>
          <w:szCs w:val="16"/>
          <w:lang w:val="en-US"/>
        </w:rPr>
      </w:pPr>
      <w:r>
        <w:rPr>
          <w:rStyle w:val="FootnoteReference"/>
        </w:rPr>
        <w:footnoteRef/>
      </w:r>
      <w:r>
        <w:t xml:space="preserve"> </w:t>
      </w:r>
      <w:r w:rsidRPr="0089160A">
        <w:rPr>
          <w:rFonts w:ascii="Times New Roman" w:hAnsi="Times New Roman"/>
          <w:sz w:val="16"/>
          <w:szCs w:val="16"/>
        </w:rPr>
        <w:t>Guidelines for the Implementation of the Green Agenda for the Western Balkans</w:t>
      </w:r>
      <w:r w:rsidRPr="0089160A">
        <w:rPr>
          <w:rFonts w:ascii="Times New Roman" w:hAnsi="Times New Roman"/>
          <w:sz w:val="16"/>
          <w:szCs w:val="16"/>
          <w:lang w:val="sr-Latn-RS"/>
        </w:rPr>
        <w:t>, a</w:t>
      </w:r>
      <w:r w:rsidRPr="0089160A">
        <w:rPr>
          <w:rFonts w:ascii="Times New Roman" w:hAnsi="Times New Roman"/>
          <w:sz w:val="16"/>
          <w:szCs w:val="16"/>
        </w:rPr>
        <w:t>ccompanying</w:t>
      </w:r>
      <w:r w:rsidRPr="0089160A">
        <w:rPr>
          <w:rFonts w:ascii="Times New Roman" w:hAnsi="Times New Roman"/>
          <w:sz w:val="16"/>
          <w:szCs w:val="16"/>
          <w:lang w:val="sr-Latn-RS"/>
        </w:rPr>
        <w:t xml:space="preserve"> </w:t>
      </w:r>
      <w:r w:rsidRPr="0089160A">
        <w:rPr>
          <w:rFonts w:ascii="Times New Roman" w:hAnsi="Times New Roman"/>
          <w:sz w:val="16"/>
          <w:szCs w:val="16"/>
        </w:rPr>
        <w:t xml:space="preserve"> the</w:t>
      </w:r>
      <w:r w:rsidRPr="0089160A">
        <w:rPr>
          <w:rFonts w:ascii="Times New Roman" w:hAnsi="Times New Roman"/>
          <w:sz w:val="16"/>
          <w:szCs w:val="16"/>
          <w:lang w:val="sr-Latn-RS"/>
        </w:rPr>
        <w:t xml:space="preserve"> </w:t>
      </w:r>
      <w:r w:rsidRPr="0089160A">
        <w:rPr>
          <w:rFonts w:ascii="Times New Roman" w:hAnsi="Times New Roman"/>
          <w:sz w:val="16"/>
          <w:szCs w:val="16"/>
        </w:rPr>
        <w:t>Communication from the Commission to the European Parliament, the Council, the European Economic and Social Committee and the Committee of the Regions</w:t>
      </w:r>
      <w:r w:rsidRPr="0089160A">
        <w:rPr>
          <w:rFonts w:ascii="Times New Roman" w:hAnsi="Times New Roman"/>
          <w:sz w:val="16"/>
          <w:szCs w:val="16"/>
          <w:lang w:val="sr-Latn-RS"/>
        </w:rPr>
        <w:t xml:space="preserve">, </w:t>
      </w:r>
      <w:r w:rsidRPr="0089160A">
        <w:rPr>
          <w:rFonts w:ascii="Times New Roman" w:hAnsi="Times New Roman"/>
          <w:sz w:val="16"/>
          <w:szCs w:val="16"/>
        </w:rPr>
        <w:t xml:space="preserve"> </w:t>
      </w:r>
      <w:r w:rsidRPr="0089160A">
        <w:rPr>
          <w:rFonts w:ascii="Times New Roman" w:hAnsi="Times New Roman"/>
          <w:sz w:val="16"/>
          <w:szCs w:val="16"/>
          <w:lang w:val="sr-Latn-RS"/>
        </w:rPr>
        <w:t>a</w:t>
      </w:r>
      <w:r w:rsidRPr="0089160A">
        <w:rPr>
          <w:rFonts w:ascii="Times New Roman" w:hAnsi="Times New Roman"/>
          <w:sz w:val="16"/>
          <w:szCs w:val="16"/>
        </w:rPr>
        <w:t>n Economic and Investment Plan for the Western Balkan</w:t>
      </w:r>
      <w:r>
        <w:rPr>
          <w:rFonts w:ascii="Times New Roman" w:hAnsi="Times New Roman"/>
          <w:sz w:val="16"/>
          <w:szCs w:val="16"/>
          <w:lang w:val="en-US"/>
        </w:rPr>
        <w:t>s.</w:t>
      </w:r>
    </w:p>
  </w:footnote>
  <w:footnote w:id="21">
    <w:p w:rsidR="001A20BC" w:rsidRPr="0089160A" w:rsidRDefault="001A20BC" w:rsidP="00C70D36">
      <w:pPr>
        <w:pStyle w:val="FootnoteText"/>
        <w:spacing w:after="0"/>
        <w:ind w:hanging="360"/>
        <w:rPr>
          <w:rFonts w:ascii="Times New Roman" w:hAnsi="Times New Roman"/>
          <w:sz w:val="16"/>
          <w:szCs w:val="16"/>
          <w:lang w:val="sr-Latn-RS"/>
        </w:rPr>
      </w:pPr>
      <w:r w:rsidRPr="0089160A">
        <w:rPr>
          <w:rStyle w:val="FootnoteReference"/>
          <w:rFonts w:ascii="Times New Roman" w:hAnsi="Times New Roman"/>
          <w:szCs w:val="16"/>
        </w:rPr>
        <w:footnoteRef/>
      </w:r>
      <w:r w:rsidRPr="0089160A">
        <w:rPr>
          <w:rFonts w:ascii="Times New Roman" w:hAnsi="Times New Roman"/>
          <w:sz w:val="16"/>
          <w:szCs w:val="16"/>
        </w:rPr>
        <w:t xml:space="preserve"> </w:t>
      </w:r>
      <w:r w:rsidRPr="0089160A">
        <w:rPr>
          <w:rFonts w:ascii="Times New Roman" w:hAnsi="Times New Roman"/>
          <w:sz w:val="16"/>
          <w:szCs w:val="16"/>
          <w:lang w:val="en-US"/>
        </w:rPr>
        <w:t>Serbian Environmental Protection Agency, Report on Soil Condition 2016</w:t>
      </w:r>
      <w:r w:rsidRPr="0089160A">
        <w:rPr>
          <w:rFonts w:ascii="Times New Roman" w:hAnsi="Times New Roman"/>
          <w:sz w:val="16"/>
          <w:szCs w:val="16"/>
          <w:lang w:val="sr-Latn-RS"/>
        </w:rPr>
        <w:t>-2017</w:t>
      </w:r>
    </w:p>
  </w:footnote>
  <w:footnote w:id="22">
    <w:p w:rsidR="001A20BC" w:rsidRPr="0089160A" w:rsidRDefault="001A20BC" w:rsidP="007873B1">
      <w:pPr>
        <w:pStyle w:val="FootnoteText"/>
        <w:spacing w:after="0"/>
        <w:ind w:left="0" w:hanging="90"/>
        <w:rPr>
          <w:rFonts w:ascii="Times New Roman" w:hAnsi="Times New Roman"/>
          <w:sz w:val="16"/>
          <w:szCs w:val="16"/>
          <w:lang w:val="sr-Latn-RS"/>
        </w:rPr>
      </w:pPr>
      <w:r w:rsidRPr="0089160A">
        <w:rPr>
          <w:rStyle w:val="FootnoteReference"/>
          <w:rFonts w:ascii="Times New Roman" w:hAnsi="Times New Roman"/>
          <w:szCs w:val="16"/>
        </w:rPr>
        <w:footnoteRef/>
      </w:r>
      <w:r w:rsidRPr="0089160A">
        <w:rPr>
          <w:rFonts w:ascii="Times New Roman" w:hAnsi="Times New Roman"/>
          <w:sz w:val="16"/>
          <w:szCs w:val="16"/>
        </w:rPr>
        <w:t xml:space="preserve"> </w:t>
      </w:r>
      <w:r w:rsidRPr="00615B3C">
        <w:rPr>
          <w:rFonts w:ascii="Times New Roman" w:eastAsia="Calibri" w:hAnsi="Times New Roman"/>
          <w:sz w:val="16"/>
          <w:szCs w:val="16"/>
          <w:shd w:val="clear" w:color="auto" w:fill="FFFFFF"/>
        </w:rPr>
        <w:t>Agency for Nature and Environment Protection of Montenegro</w:t>
      </w:r>
      <w:r w:rsidRPr="00615B3C">
        <w:rPr>
          <w:rFonts w:ascii="Times New Roman" w:hAnsi="Times New Roman"/>
          <w:sz w:val="16"/>
          <w:szCs w:val="16"/>
          <w:lang w:val="sr-Latn-RS"/>
        </w:rPr>
        <w:t>, Information on the status of the envrionment in Montengro 2019</w:t>
      </w:r>
    </w:p>
  </w:footnote>
  <w:footnote w:id="23">
    <w:p w:rsidR="001A20BC" w:rsidRPr="00B15526" w:rsidRDefault="001A20BC" w:rsidP="007873B1">
      <w:pPr>
        <w:pStyle w:val="FootnoteText"/>
        <w:spacing w:after="0"/>
        <w:ind w:left="0" w:hanging="90"/>
      </w:pPr>
      <w:r w:rsidRPr="0089160A">
        <w:rPr>
          <w:rStyle w:val="FootnoteReference"/>
          <w:rFonts w:ascii="Times New Roman" w:hAnsi="Times New Roman"/>
        </w:rPr>
        <w:footnoteRef/>
      </w:r>
      <w:r w:rsidRPr="0089160A">
        <w:rPr>
          <w:rFonts w:ascii="Times New Roman" w:hAnsi="Times New Roman"/>
        </w:rPr>
        <w:t xml:space="preserve"> </w:t>
      </w:r>
      <w:r w:rsidRPr="00615B3C">
        <w:rPr>
          <w:rFonts w:ascii="Times New Roman" w:hAnsi="Times New Roman"/>
          <w:sz w:val="16"/>
          <w:szCs w:val="16"/>
          <w:lang w:val="en-US"/>
        </w:rPr>
        <w:t>Ser</w:t>
      </w:r>
      <w:r w:rsidRPr="00615B3C">
        <w:rPr>
          <w:rFonts w:ascii="Times New Roman" w:eastAsia="Calibri" w:hAnsi="Times New Roman"/>
          <w:sz w:val="16"/>
          <w:szCs w:val="16"/>
          <w:shd w:val="clear" w:color="auto" w:fill="FFFFFF"/>
          <w:lang w:val="sr-Latn-RS"/>
        </w:rPr>
        <w:t>bian</w:t>
      </w:r>
      <w:r w:rsidRPr="00615B3C">
        <w:rPr>
          <w:rFonts w:ascii="Times New Roman" w:eastAsia="Calibri" w:hAnsi="Times New Roman"/>
          <w:sz w:val="16"/>
          <w:szCs w:val="16"/>
          <w:shd w:val="clear" w:color="auto" w:fill="FFFFFF"/>
        </w:rPr>
        <w:t xml:space="preserve"> Environment</w:t>
      </w:r>
      <w:r w:rsidRPr="00615B3C">
        <w:rPr>
          <w:rFonts w:ascii="Times New Roman" w:eastAsia="Calibri" w:hAnsi="Times New Roman"/>
          <w:sz w:val="16"/>
          <w:szCs w:val="16"/>
          <w:shd w:val="clear" w:color="auto" w:fill="FFFFFF"/>
          <w:lang w:val="sr-Latn-RS"/>
        </w:rPr>
        <w:t>al</w:t>
      </w:r>
      <w:r w:rsidRPr="00615B3C">
        <w:rPr>
          <w:rFonts w:ascii="Times New Roman" w:eastAsia="Calibri" w:hAnsi="Times New Roman"/>
          <w:sz w:val="16"/>
          <w:szCs w:val="16"/>
          <w:shd w:val="clear" w:color="auto" w:fill="FFFFFF"/>
        </w:rPr>
        <w:t xml:space="preserve"> Protection </w:t>
      </w:r>
      <w:r w:rsidRPr="00615B3C">
        <w:rPr>
          <w:rFonts w:ascii="Times New Roman" w:eastAsia="Calibri" w:hAnsi="Times New Roman"/>
          <w:sz w:val="16"/>
          <w:szCs w:val="16"/>
          <w:shd w:val="clear" w:color="auto" w:fill="FFFFFF"/>
          <w:lang w:val="sr-Latn-RS"/>
        </w:rPr>
        <w:t>Agency</w:t>
      </w:r>
      <w:r w:rsidRPr="00615B3C">
        <w:rPr>
          <w:rFonts w:ascii="Times New Roman" w:hAnsi="Times New Roman"/>
          <w:sz w:val="16"/>
          <w:szCs w:val="16"/>
          <w:lang w:val="sr-Latn-RS"/>
        </w:rPr>
        <w:t>, Information on the status of the envrionment in Serbia 2018</w:t>
      </w:r>
    </w:p>
  </w:footnote>
  <w:footnote w:id="24">
    <w:p w:rsidR="007873B1" w:rsidRPr="007873B1" w:rsidRDefault="007873B1" w:rsidP="007873B1">
      <w:pPr>
        <w:pStyle w:val="FootnoteText"/>
        <w:spacing w:after="0"/>
        <w:ind w:left="0" w:hanging="90"/>
        <w:jc w:val="both"/>
        <w:rPr>
          <w:lang w:val="en-US"/>
        </w:rPr>
      </w:pPr>
      <w:r>
        <w:rPr>
          <w:rStyle w:val="FootnoteReference"/>
        </w:rPr>
        <w:footnoteRef/>
      </w:r>
      <w:r>
        <w:t xml:space="preserve"> </w:t>
      </w:r>
      <w:r w:rsidRPr="007873B1">
        <w:rPr>
          <w:rFonts w:ascii="Times New Roman" w:hAnsi="Times New Roman"/>
          <w:color w:val="202122"/>
          <w:sz w:val="18"/>
          <w:szCs w:val="18"/>
          <w:shd w:val="clear" w:color="auto" w:fill="FFFFFF"/>
        </w:rPr>
        <w:t>Biochemical oxygen demand (BOD) is the amount of </w:t>
      </w:r>
      <w:r w:rsidRPr="007873B1">
        <w:rPr>
          <w:rFonts w:ascii="Times New Roman" w:hAnsi="Times New Roman"/>
          <w:color w:val="202122"/>
          <w:sz w:val="18"/>
          <w:szCs w:val="18"/>
          <w:shd w:val="clear" w:color="auto" w:fill="FFFFFF"/>
          <w:lang w:val="en-US"/>
        </w:rPr>
        <w:t xml:space="preserve"> dissolved oxygen</w:t>
      </w:r>
      <w:r w:rsidRPr="007873B1">
        <w:rPr>
          <w:rFonts w:ascii="Times New Roman" w:hAnsi="Times New Roman"/>
          <w:color w:val="202122"/>
          <w:sz w:val="18"/>
          <w:szCs w:val="18"/>
          <w:shd w:val="clear" w:color="auto" w:fill="FFFFFF"/>
        </w:rPr>
        <w:t> needed (i.e. demanded) by aerobic biological organisms to break down organic material present in a given water sample at certain temperature over a specific time period. The BOD value is most commonly expressed in milligrams of oxygen consumed per litre of sample during 5 days of incubation at 20 °C and is often used as a surrogate of the degree of </w:t>
      </w:r>
      <w:r w:rsidRPr="007873B1">
        <w:rPr>
          <w:rFonts w:ascii="Times New Roman" w:hAnsi="Times New Roman"/>
          <w:color w:val="202122"/>
          <w:sz w:val="18"/>
          <w:szCs w:val="18"/>
          <w:shd w:val="clear" w:color="auto" w:fill="FFFFFF"/>
          <w:lang w:val="en-US"/>
        </w:rPr>
        <w:t>organic pollution of water</w:t>
      </w:r>
      <w:r w:rsidRPr="007873B1">
        <w:rPr>
          <w:lang w:val="en-US"/>
        </w:rPr>
        <w:t xml:space="preserve"> </w:t>
      </w:r>
    </w:p>
  </w:footnote>
  <w:footnote w:id="25">
    <w:p w:rsidR="001A20BC" w:rsidRPr="0089160A" w:rsidRDefault="001A20BC" w:rsidP="007873B1">
      <w:pPr>
        <w:pStyle w:val="FootnoteText"/>
        <w:spacing w:after="0"/>
        <w:ind w:left="0" w:hanging="90"/>
        <w:rPr>
          <w:rFonts w:ascii="Times New Roman" w:hAnsi="Times New Roman"/>
          <w:sz w:val="16"/>
          <w:szCs w:val="16"/>
          <w:lang w:val="sr-Latn-RS"/>
        </w:rPr>
      </w:pPr>
      <w:r w:rsidRPr="0089160A">
        <w:rPr>
          <w:rStyle w:val="FootnoteReference"/>
          <w:rFonts w:ascii="Times New Roman" w:hAnsi="Times New Roman"/>
          <w:szCs w:val="16"/>
        </w:rPr>
        <w:footnoteRef/>
      </w:r>
      <w:r w:rsidRPr="0089160A">
        <w:rPr>
          <w:rFonts w:ascii="Times New Roman" w:hAnsi="Times New Roman"/>
          <w:sz w:val="16"/>
          <w:szCs w:val="16"/>
        </w:rPr>
        <w:t xml:space="preserve"> </w:t>
      </w:r>
      <w:r w:rsidRPr="0089160A">
        <w:rPr>
          <w:rFonts w:ascii="Times New Roman" w:hAnsi="Times New Roman"/>
          <w:sz w:val="16"/>
          <w:szCs w:val="16"/>
          <w:lang w:val="sr-Latn-RS"/>
        </w:rPr>
        <w:t>Serbian Environmental Protection Agency, Report on environmentatl status 2018</w:t>
      </w:r>
    </w:p>
  </w:footnote>
  <w:footnote w:id="26">
    <w:p w:rsidR="001A20BC" w:rsidRPr="0089160A" w:rsidRDefault="001A20BC" w:rsidP="007873B1">
      <w:pPr>
        <w:pStyle w:val="FootnoteText"/>
        <w:spacing w:after="0"/>
        <w:ind w:left="0" w:hanging="90"/>
        <w:rPr>
          <w:rFonts w:ascii="Times New Roman" w:hAnsi="Times New Roman"/>
          <w:lang w:val="en-US"/>
        </w:rPr>
      </w:pPr>
      <w:r w:rsidRPr="0089160A">
        <w:rPr>
          <w:rStyle w:val="FootnoteReference"/>
          <w:rFonts w:ascii="Times New Roman" w:hAnsi="Times New Roman"/>
        </w:rPr>
        <w:footnoteRef/>
      </w:r>
      <w:r w:rsidRPr="0089160A">
        <w:rPr>
          <w:rFonts w:ascii="Times New Roman" w:hAnsi="Times New Roman"/>
        </w:rPr>
        <w:t xml:space="preserve"> </w:t>
      </w:r>
      <w:r w:rsidRPr="0089160A">
        <w:rPr>
          <w:rFonts w:ascii="Times New Roman" w:hAnsi="Times New Roman"/>
          <w:sz w:val="16"/>
          <w:szCs w:val="16"/>
          <w:lang w:val="en-US"/>
        </w:rPr>
        <w:t>Government of the Republic of Serbia, Strategy for water management up to 2034</w:t>
      </w:r>
    </w:p>
  </w:footnote>
  <w:footnote w:id="27">
    <w:p w:rsidR="001A20BC" w:rsidRPr="0089160A" w:rsidRDefault="001A20BC" w:rsidP="007873B1">
      <w:pPr>
        <w:pStyle w:val="FootnoteText"/>
        <w:spacing w:after="0"/>
        <w:ind w:left="0" w:hanging="90"/>
        <w:rPr>
          <w:rFonts w:ascii="Times New Roman" w:hAnsi="Times New Roman"/>
          <w:lang w:val="sr-Latn-RS"/>
        </w:rPr>
      </w:pPr>
      <w:r w:rsidRPr="0089160A">
        <w:rPr>
          <w:rStyle w:val="FootnoteReference"/>
          <w:rFonts w:ascii="Times New Roman" w:hAnsi="Times New Roman"/>
        </w:rPr>
        <w:footnoteRef/>
      </w:r>
      <w:r w:rsidRPr="0089160A">
        <w:rPr>
          <w:rFonts w:ascii="Times New Roman" w:hAnsi="Times New Roman"/>
        </w:rPr>
        <w:t xml:space="preserve"> </w:t>
      </w:r>
      <w:r w:rsidRPr="0089160A">
        <w:rPr>
          <w:rFonts w:ascii="Times New Roman" w:hAnsi="Times New Roman"/>
          <w:sz w:val="16"/>
          <w:szCs w:val="16"/>
          <w:lang w:val="sr-Latn-RS"/>
        </w:rPr>
        <w:t>Institute of Hydrometeorology and Seismology of Montenegro, Water quality status in Montenegro 2017</w:t>
      </w:r>
    </w:p>
  </w:footnote>
  <w:footnote w:id="28">
    <w:p w:rsidR="001A20BC" w:rsidRPr="00B15526" w:rsidRDefault="001A20BC" w:rsidP="00C70D36">
      <w:pPr>
        <w:pStyle w:val="FootnoteText"/>
        <w:spacing w:after="0"/>
        <w:ind w:left="360" w:hanging="360"/>
      </w:pPr>
      <w:r w:rsidRPr="0089160A">
        <w:rPr>
          <w:rStyle w:val="FootnoteReference"/>
          <w:rFonts w:ascii="Times New Roman" w:hAnsi="Times New Roman"/>
        </w:rPr>
        <w:footnoteRef/>
      </w:r>
      <w:r w:rsidRPr="0089160A">
        <w:rPr>
          <w:rFonts w:ascii="Times New Roman" w:hAnsi="Times New Roman"/>
        </w:rPr>
        <w:t xml:space="preserve"> </w:t>
      </w:r>
      <w:r w:rsidRPr="00615B3C">
        <w:rPr>
          <w:rFonts w:ascii="Times New Roman" w:hAnsi="Times New Roman"/>
          <w:sz w:val="16"/>
          <w:szCs w:val="16"/>
          <w:lang w:val="sr-Latn-RS"/>
        </w:rPr>
        <w:t>Serbian Environmental Protection Agency, Report on environmentatl status 2018</w:t>
      </w:r>
    </w:p>
  </w:footnote>
  <w:footnote w:id="29">
    <w:p w:rsidR="001A20BC" w:rsidRPr="00463F61" w:rsidRDefault="001A20BC">
      <w:pPr>
        <w:pStyle w:val="FootnoteText"/>
        <w:rPr>
          <w:lang w:val="sr-Latn-RS"/>
        </w:rPr>
      </w:pPr>
      <w:r>
        <w:rPr>
          <w:rStyle w:val="FootnoteReference"/>
        </w:rPr>
        <w:footnoteRef/>
      </w:r>
      <w:r>
        <w:t xml:space="preserve"> </w:t>
      </w:r>
      <w:r w:rsidRPr="00463F61">
        <w:rPr>
          <w:rFonts w:ascii="Times New Roman" w:hAnsi="Times New Roman"/>
          <w:sz w:val="18"/>
          <w:szCs w:val="18"/>
          <w:lang w:val="sr-Latn-RS"/>
        </w:rPr>
        <w:t>Own calculation based on data presented in Statistical Yearbook 2019 for Serbia</w:t>
      </w:r>
    </w:p>
  </w:footnote>
  <w:footnote w:id="30">
    <w:p w:rsidR="001A20BC" w:rsidRPr="00B15526" w:rsidRDefault="001A20BC" w:rsidP="009F18DF">
      <w:pPr>
        <w:pStyle w:val="FootnoteText"/>
        <w:spacing w:after="0"/>
        <w:ind w:left="360" w:hanging="360"/>
      </w:pPr>
      <w:r>
        <w:rPr>
          <w:rStyle w:val="FootnoteReference"/>
        </w:rPr>
        <w:footnoteRef/>
      </w:r>
      <w:r>
        <w:t xml:space="preserve"> </w:t>
      </w:r>
      <w:r w:rsidRPr="00182AF5">
        <w:rPr>
          <w:rFonts w:ascii="Times New Roman" w:hAnsi="Times New Roman"/>
          <w:sz w:val="16"/>
          <w:szCs w:val="16"/>
          <w:lang w:val="en-US"/>
        </w:rPr>
        <w:t>Ser</w:t>
      </w:r>
      <w:r w:rsidRPr="00182AF5">
        <w:rPr>
          <w:rFonts w:ascii="Times New Roman" w:eastAsia="Calibri" w:hAnsi="Times New Roman"/>
          <w:sz w:val="16"/>
          <w:szCs w:val="16"/>
          <w:shd w:val="clear" w:color="auto" w:fill="FFFFFF"/>
          <w:lang w:val="sr-Latn-RS"/>
        </w:rPr>
        <w:t>bian</w:t>
      </w:r>
      <w:r w:rsidRPr="00182AF5">
        <w:rPr>
          <w:rFonts w:ascii="Times New Roman" w:eastAsia="Calibri" w:hAnsi="Times New Roman"/>
          <w:sz w:val="16"/>
          <w:szCs w:val="16"/>
          <w:shd w:val="clear" w:color="auto" w:fill="FFFFFF"/>
        </w:rPr>
        <w:t xml:space="preserve"> Environment</w:t>
      </w:r>
      <w:r w:rsidRPr="00182AF5">
        <w:rPr>
          <w:rFonts w:ascii="Times New Roman" w:eastAsia="Calibri" w:hAnsi="Times New Roman"/>
          <w:sz w:val="16"/>
          <w:szCs w:val="16"/>
          <w:shd w:val="clear" w:color="auto" w:fill="FFFFFF"/>
          <w:lang w:val="sr-Latn-RS"/>
        </w:rPr>
        <w:t>al</w:t>
      </w:r>
      <w:r w:rsidRPr="00182AF5">
        <w:rPr>
          <w:rFonts w:ascii="Times New Roman" w:eastAsia="Calibri" w:hAnsi="Times New Roman"/>
          <w:sz w:val="16"/>
          <w:szCs w:val="16"/>
          <w:shd w:val="clear" w:color="auto" w:fill="FFFFFF"/>
        </w:rPr>
        <w:t xml:space="preserve"> Protection </w:t>
      </w:r>
      <w:r w:rsidRPr="00182AF5">
        <w:rPr>
          <w:rFonts w:ascii="Times New Roman" w:eastAsia="Calibri" w:hAnsi="Times New Roman"/>
          <w:sz w:val="16"/>
          <w:szCs w:val="16"/>
          <w:shd w:val="clear" w:color="auto" w:fill="FFFFFF"/>
          <w:lang w:val="sr-Latn-RS"/>
        </w:rPr>
        <w:t>Agency</w:t>
      </w:r>
      <w:r w:rsidRPr="00182AF5">
        <w:rPr>
          <w:rFonts w:ascii="Times New Roman" w:hAnsi="Times New Roman"/>
          <w:sz w:val="16"/>
          <w:szCs w:val="16"/>
          <w:lang w:val="sr-Latn-RS"/>
        </w:rPr>
        <w:t>, Information on the status of the envrionment in Serbia 2018</w:t>
      </w:r>
    </w:p>
  </w:footnote>
  <w:footnote w:id="31">
    <w:p w:rsidR="001A20BC" w:rsidRPr="0089160A" w:rsidRDefault="001A20BC" w:rsidP="00C70D36">
      <w:pPr>
        <w:pStyle w:val="FootnoteText"/>
        <w:spacing w:after="0"/>
        <w:ind w:left="360" w:hanging="360"/>
        <w:rPr>
          <w:lang w:val="en-US"/>
        </w:rPr>
      </w:pPr>
      <w:r>
        <w:rPr>
          <w:rStyle w:val="FootnoteReference"/>
        </w:rPr>
        <w:footnoteRef/>
      </w:r>
      <w:r>
        <w:t xml:space="preserve"> </w:t>
      </w:r>
      <w:r w:rsidRPr="0089160A">
        <w:rPr>
          <w:rFonts w:ascii="Times New Roman" w:hAnsi="Times New Roman"/>
          <w:sz w:val="16"/>
          <w:szCs w:val="16"/>
          <w:lang w:val="en-US"/>
        </w:rPr>
        <w:t>Statistical agency of Serbia, Serbian regions 2019</w:t>
      </w:r>
    </w:p>
  </w:footnote>
  <w:footnote w:id="32">
    <w:p w:rsidR="001A20BC" w:rsidRPr="0089160A" w:rsidRDefault="001A20BC" w:rsidP="00C70D36">
      <w:pPr>
        <w:pStyle w:val="FootnoteText"/>
        <w:spacing w:after="0"/>
        <w:ind w:left="360" w:hanging="360"/>
        <w:rPr>
          <w:rFonts w:ascii="Times New Roman" w:hAnsi="Times New Roman"/>
          <w:sz w:val="16"/>
          <w:szCs w:val="16"/>
          <w:lang w:val="sr-Latn-RS"/>
        </w:rPr>
      </w:pPr>
      <w:r w:rsidRPr="0089160A">
        <w:rPr>
          <w:rStyle w:val="FootnoteReference"/>
          <w:rFonts w:ascii="Times New Roman" w:hAnsi="Times New Roman"/>
          <w:szCs w:val="16"/>
        </w:rPr>
        <w:footnoteRef/>
      </w:r>
      <w:r w:rsidRPr="0089160A">
        <w:rPr>
          <w:rFonts w:ascii="Times New Roman" w:hAnsi="Times New Roman"/>
          <w:sz w:val="16"/>
          <w:szCs w:val="16"/>
        </w:rPr>
        <w:t xml:space="preserve"> </w:t>
      </w:r>
      <w:r w:rsidRPr="0089160A">
        <w:rPr>
          <w:rFonts w:ascii="Times New Roman" w:hAnsi="Times New Roman"/>
          <w:sz w:val="16"/>
          <w:szCs w:val="16"/>
          <w:lang w:val="sr-Latn-RS"/>
        </w:rPr>
        <w:t>Ministry of sustainable development of Montenegro, Municipal wastewater management plan of Montenegro (2020-2035)</w:t>
      </w:r>
    </w:p>
  </w:footnote>
  <w:footnote w:id="33">
    <w:p w:rsidR="001A20BC" w:rsidRPr="00B15526" w:rsidRDefault="001A20BC" w:rsidP="00C70D36">
      <w:pPr>
        <w:pStyle w:val="FootnoteText"/>
        <w:spacing w:after="0"/>
        <w:ind w:left="360" w:hanging="360"/>
      </w:pPr>
      <w:r>
        <w:rPr>
          <w:rStyle w:val="FootnoteReference"/>
        </w:rPr>
        <w:footnoteRef/>
      </w:r>
      <w:r>
        <w:t xml:space="preserve"> </w:t>
      </w:r>
      <w:r w:rsidRPr="00182AF5">
        <w:rPr>
          <w:rFonts w:ascii="Times New Roman" w:hAnsi="Times New Roman"/>
          <w:sz w:val="16"/>
          <w:szCs w:val="16"/>
          <w:lang w:val="en-US"/>
        </w:rPr>
        <w:t xml:space="preserve">Ministry of sustainable development and tourism Montenegro, </w:t>
      </w:r>
      <w:r w:rsidRPr="00182AF5">
        <w:rPr>
          <w:rFonts w:ascii="Times New Roman" w:hAnsi="Times New Roman"/>
          <w:sz w:val="16"/>
          <w:szCs w:val="16"/>
          <w:lang w:val="en"/>
        </w:rPr>
        <w:t>Revision of the Master Plans for Municipal Wastewater Management Measures and preparation of the first draft of the Plan for the Implementation of the Specific Directive on Urban Wastewater Treatment 91/271 / EEC</w:t>
      </w:r>
    </w:p>
  </w:footnote>
  <w:footnote w:id="34">
    <w:p w:rsidR="001A20BC" w:rsidRPr="0089160A" w:rsidRDefault="001A20BC" w:rsidP="007C0840">
      <w:pPr>
        <w:pStyle w:val="FootnoteText"/>
        <w:rPr>
          <w:rFonts w:ascii="Times New Roman" w:hAnsi="Times New Roman"/>
          <w:bCs/>
          <w:sz w:val="16"/>
          <w:szCs w:val="16"/>
        </w:rPr>
      </w:pPr>
      <w:r>
        <w:rPr>
          <w:rStyle w:val="FootnoteReference"/>
        </w:rPr>
        <w:footnoteRef/>
      </w:r>
      <w:r>
        <w:t xml:space="preserve"> </w:t>
      </w:r>
      <w:r w:rsidRPr="0089160A">
        <w:rPr>
          <w:rFonts w:ascii="Times New Roman" w:hAnsi="Times New Roman"/>
          <w:bCs/>
          <w:sz w:val="16"/>
          <w:szCs w:val="16"/>
          <w:lang w:val="en-US"/>
        </w:rPr>
        <w:t>Ministry of Transport and Maritime,</w:t>
      </w:r>
      <w:r w:rsidRPr="0089160A">
        <w:rPr>
          <w:rFonts w:ascii="Times New Roman" w:eastAsia="Calibri" w:hAnsi="Times New Roman"/>
          <w:bCs/>
          <w:color w:val="1F497D"/>
          <w:sz w:val="16"/>
          <w:szCs w:val="16"/>
        </w:rPr>
        <w:t xml:space="preserve"> </w:t>
      </w:r>
      <w:r w:rsidRPr="0089160A">
        <w:rPr>
          <w:rFonts w:ascii="Times New Roman" w:hAnsi="Times New Roman"/>
          <w:bCs/>
          <w:sz w:val="16"/>
          <w:szCs w:val="16"/>
        </w:rPr>
        <w:t>The Railway Development Strategy for</w:t>
      </w:r>
      <w:r>
        <w:rPr>
          <w:rFonts w:ascii="Times New Roman" w:hAnsi="Times New Roman"/>
          <w:bCs/>
          <w:sz w:val="16"/>
          <w:szCs w:val="16"/>
          <w:lang w:val="en-US"/>
        </w:rPr>
        <w:t xml:space="preserve"> </w:t>
      </w:r>
      <w:r w:rsidRPr="0089160A">
        <w:rPr>
          <w:rFonts w:ascii="Times New Roman" w:hAnsi="Times New Roman"/>
          <w:bCs/>
          <w:sz w:val="16"/>
          <w:szCs w:val="16"/>
          <w:lang w:val="en-US"/>
        </w:rPr>
        <w:t>the period 2017-2027</w:t>
      </w:r>
    </w:p>
  </w:footnote>
  <w:footnote w:id="35">
    <w:p w:rsidR="001A20BC" w:rsidRPr="0089160A" w:rsidRDefault="001A20BC" w:rsidP="007C0840">
      <w:pPr>
        <w:pStyle w:val="FootnoteText"/>
        <w:rPr>
          <w:rFonts w:ascii="Times New Roman" w:hAnsi="Times New Roman"/>
          <w:sz w:val="16"/>
          <w:szCs w:val="16"/>
          <w:lang w:val="en-US"/>
        </w:rPr>
      </w:pPr>
      <w:r w:rsidRPr="0089160A">
        <w:rPr>
          <w:rStyle w:val="FootnoteReference"/>
          <w:rFonts w:ascii="Times New Roman" w:hAnsi="Times New Roman"/>
          <w:szCs w:val="16"/>
        </w:rPr>
        <w:footnoteRef/>
      </w:r>
      <w:r w:rsidRPr="0089160A">
        <w:rPr>
          <w:rFonts w:ascii="Times New Roman" w:hAnsi="Times New Roman"/>
          <w:sz w:val="16"/>
          <w:szCs w:val="16"/>
        </w:rPr>
        <w:t xml:space="preserve"> </w:t>
      </w:r>
      <w:r w:rsidRPr="0089160A">
        <w:rPr>
          <w:rFonts w:ascii="Times New Roman" w:hAnsi="Times New Roman"/>
          <w:sz w:val="16"/>
          <w:szCs w:val="16"/>
          <w:lang w:val="en-US"/>
        </w:rPr>
        <w:t>Official gazete Montenegro 2017, National railway reconstruction programme 2018-2020</w:t>
      </w:r>
    </w:p>
  </w:footnote>
  <w:footnote w:id="36">
    <w:p w:rsidR="001A20BC" w:rsidRPr="0089160A" w:rsidRDefault="001A20BC" w:rsidP="007C0840">
      <w:pPr>
        <w:pStyle w:val="FootnoteText"/>
        <w:spacing w:after="0"/>
        <w:ind w:left="360" w:hanging="360"/>
        <w:rPr>
          <w:rFonts w:ascii="Times New Roman" w:hAnsi="Times New Roman"/>
          <w:sz w:val="16"/>
          <w:szCs w:val="16"/>
          <w:lang w:val="en-US"/>
        </w:rPr>
      </w:pPr>
      <w:r w:rsidRPr="0089160A">
        <w:rPr>
          <w:rStyle w:val="FootnoteReference"/>
          <w:rFonts w:ascii="Times New Roman" w:hAnsi="Times New Roman"/>
          <w:szCs w:val="16"/>
        </w:rPr>
        <w:footnoteRef/>
      </w:r>
      <w:r w:rsidRPr="0089160A">
        <w:rPr>
          <w:rFonts w:ascii="Times New Roman" w:hAnsi="Times New Roman"/>
          <w:sz w:val="16"/>
          <w:szCs w:val="16"/>
        </w:rPr>
        <w:t xml:space="preserve"> </w:t>
      </w:r>
      <w:r w:rsidRPr="0089160A">
        <w:rPr>
          <w:rFonts w:ascii="Times New Roman" w:hAnsi="Times New Roman"/>
          <w:sz w:val="16"/>
          <w:szCs w:val="16"/>
          <w:lang w:val="en-US"/>
        </w:rPr>
        <w:t xml:space="preserve">Statistical Office of the Republic of Serbia, </w:t>
      </w:r>
      <w:r>
        <w:rPr>
          <w:rFonts w:ascii="Times New Roman" w:hAnsi="Times New Roman"/>
          <w:sz w:val="16"/>
          <w:szCs w:val="16"/>
          <w:lang w:val="en-US"/>
        </w:rPr>
        <w:t>Usage of information and communication technologies in the Republic of Serbia, 2019</w:t>
      </w:r>
    </w:p>
  </w:footnote>
  <w:footnote w:id="37">
    <w:p w:rsidR="001A20BC" w:rsidRPr="00493A6B" w:rsidRDefault="001A20BC" w:rsidP="007C0840">
      <w:pPr>
        <w:pStyle w:val="FootnoteText"/>
        <w:spacing w:after="0"/>
        <w:ind w:left="360" w:hanging="360"/>
        <w:rPr>
          <w:rFonts w:ascii="Times New Roman" w:hAnsi="Times New Roman"/>
          <w:sz w:val="18"/>
          <w:szCs w:val="18"/>
          <w:lang w:val="en-US"/>
        </w:rPr>
      </w:pPr>
      <w:r w:rsidRPr="00493A6B">
        <w:rPr>
          <w:rStyle w:val="FootnoteReference"/>
          <w:rFonts w:ascii="Times New Roman" w:hAnsi="Times New Roman"/>
          <w:sz w:val="18"/>
          <w:szCs w:val="18"/>
        </w:rPr>
        <w:footnoteRef/>
      </w:r>
      <w:r w:rsidRPr="00493A6B">
        <w:rPr>
          <w:rFonts w:ascii="Times New Roman" w:hAnsi="Times New Roman"/>
          <w:sz w:val="18"/>
          <w:szCs w:val="18"/>
        </w:rPr>
        <w:t xml:space="preserve"> </w:t>
      </w:r>
      <w:r w:rsidRPr="00493A6B">
        <w:rPr>
          <w:rFonts w:ascii="Times New Roman" w:hAnsi="Times New Roman"/>
          <w:sz w:val="18"/>
          <w:szCs w:val="18"/>
          <w:lang w:val="en-US"/>
        </w:rPr>
        <w:t>Montenegro Statistical Office, ICT usage in Montenegro in 2019</w:t>
      </w:r>
    </w:p>
  </w:footnote>
  <w:footnote w:id="38">
    <w:p w:rsidR="001A20BC" w:rsidRPr="00AB4419" w:rsidRDefault="001A20BC">
      <w:pPr>
        <w:pStyle w:val="FootnoteText"/>
        <w:rPr>
          <w:rFonts w:ascii="Times New Roman" w:hAnsi="Times New Roman"/>
          <w:lang w:val="en-US"/>
        </w:rPr>
      </w:pPr>
      <w:r w:rsidRPr="00493A6B">
        <w:rPr>
          <w:rStyle w:val="FootnoteReference"/>
          <w:rFonts w:ascii="Times New Roman" w:hAnsi="Times New Roman"/>
          <w:sz w:val="18"/>
          <w:szCs w:val="18"/>
        </w:rPr>
        <w:footnoteRef/>
      </w:r>
      <w:r w:rsidRPr="00493A6B">
        <w:rPr>
          <w:rFonts w:ascii="Times New Roman" w:hAnsi="Times New Roman"/>
          <w:sz w:val="18"/>
          <w:szCs w:val="18"/>
        </w:rPr>
        <w:t xml:space="preserve"> </w:t>
      </w:r>
      <w:r w:rsidRPr="00493A6B">
        <w:rPr>
          <w:rFonts w:ascii="Times New Roman" w:hAnsi="Times New Roman"/>
          <w:sz w:val="18"/>
          <w:szCs w:val="18"/>
          <w:lang w:val="en-US"/>
        </w:rPr>
        <w:t>Human Development Report 2019, UNDP</w:t>
      </w:r>
    </w:p>
  </w:footnote>
  <w:footnote w:id="39">
    <w:p w:rsidR="001A20BC" w:rsidRPr="00B367C3" w:rsidRDefault="001A20BC" w:rsidP="00890A1C">
      <w:pPr>
        <w:pStyle w:val="FootnoteText"/>
        <w:spacing w:after="0"/>
        <w:ind w:left="0" w:hanging="180"/>
        <w:jc w:val="both"/>
        <w:rPr>
          <w:rFonts w:ascii="Times New Roman" w:hAnsi="Times New Roman"/>
          <w:sz w:val="18"/>
          <w:szCs w:val="18"/>
        </w:rPr>
      </w:pPr>
      <w:r w:rsidRPr="00890A1C">
        <w:rPr>
          <w:rStyle w:val="FootnoteReference"/>
          <w:rFonts w:ascii="Times New Roman" w:hAnsi="Times New Roman"/>
          <w:sz w:val="18"/>
          <w:szCs w:val="18"/>
        </w:rPr>
        <w:footnoteRef/>
      </w:r>
      <w:r w:rsidRPr="00890A1C">
        <w:rPr>
          <w:rFonts w:ascii="Times New Roman" w:hAnsi="Times New Roman"/>
          <w:sz w:val="18"/>
          <w:szCs w:val="18"/>
        </w:rPr>
        <w:t>Lower income of population in northern region compared to other regions can be explained to a certain degree by a dominant share of agriculture. Disposable income does not include the value of household’s production for its own needs. The income from production of goods for own needs means the value of food and beverages produced and consumed by household for its own needs. In both rural areas and in northern part of Montenegro, the standard of population largely depends on the own production. Monetary income of population engaged in the own production can be very low and indicates to a very low standard what does not need to be the case due to the important value of own production</w:t>
      </w:r>
      <w:r w:rsidRPr="00B367C3">
        <w:rPr>
          <w:rFonts w:ascii="Times New Roman" w:hAnsi="Times New Roman"/>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0BC" w:rsidRPr="0097548A" w:rsidRDefault="001A20BC" w:rsidP="002C5559">
    <w:pPr>
      <w:pStyle w:val="Header"/>
      <w:tabs>
        <w:tab w:val="right" w:pos="9000"/>
      </w:tabs>
      <w:ind w:right="360"/>
      <w:jc w:val="center"/>
      <w:rPr>
        <w:rFonts w:ascii="Arial Narrow" w:hAnsi="Arial Narrow" w:cs="Arial"/>
        <w:iCs/>
        <w:sz w:val="20"/>
        <w:szCs w:val="20"/>
      </w:rPr>
    </w:pPr>
    <w:r>
      <w:rPr>
        <w:rFonts w:ascii="Arial Narrow" w:hAnsi="Arial Narrow" w:cs="Arial"/>
        <w:iCs/>
        <w:sz w:val="20"/>
        <w:szCs w:val="20"/>
      </w:rPr>
      <w:t xml:space="preserve">IPA III </w:t>
    </w:r>
    <w:r w:rsidRPr="0097548A">
      <w:rPr>
        <w:rFonts w:ascii="Arial Narrow" w:hAnsi="Arial Narrow" w:cs="Arial"/>
        <w:iCs/>
        <w:sz w:val="20"/>
        <w:szCs w:val="20"/>
      </w:rPr>
      <w:t xml:space="preserve">Cross-border </w:t>
    </w:r>
    <w:r w:rsidR="004A5D97">
      <w:rPr>
        <w:rFonts w:ascii="Arial Narrow" w:hAnsi="Arial Narrow" w:cs="Arial"/>
        <w:iCs/>
        <w:sz w:val="20"/>
        <w:szCs w:val="20"/>
      </w:rPr>
      <w:t xml:space="preserve">cooperation </w:t>
    </w:r>
    <w:r w:rsidRPr="0097548A">
      <w:rPr>
        <w:rFonts w:ascii="Arial Narrow" w:hAnsi="Arial Narrow" w:cs="Arial"/>
        <w:iCs/>
        <w:sz w:val="20"/>
        <w:szCs w:val="20"/>
      </w:rPr>
      <w:t>programme</w:t>
    </w:r>
  </w:p>
  <w:p w:rsidR="001A20BC" w:rsidRDefault="001A20BC" w:rsidP="002C5559">
    <w:pPr>
      <w:pStyle w:val="Header"/>
      <w:tabs>
        <w:tab w:val="right" w:pos="9356"/>
      </w:tabs>
      <w:ind w:right="4"/>
      <w:rPr>
        <w:rFonts w:ascii="Arial Narrow" w:hAnsi="Arial Narrow" w:cs="Arial"/>
        <w:iCs/>
        <w:sz w:val="20"/>
        <w:szCs w:val="20"/>
      </w:rPr>
    </w:pPr>
    <w:r>
      <w:rPr>
        <w:rFonts w:ascii="Arial" w:hAnsi="Arial" w:cs="Arial"/>
        <w:iCs/>
        <w:sz w:val="20"/>
        <w:szCs w:val="20"/>
      </w:rPr>
      <w:t xml:space="preserve">  </w:t>
    </w:r>
    <w:r w:rsidR="0023527F" w:rsidRPr="002C5559">
      <w:rPr>
        <w:noProof/>
      </w:rPr>
      <w:drawing>
        <wp:inline distT="0" distB="0" distL="0" distR="0">
          <wp:extent cx="457200" cy="254000"/>
          <wp:effectExtent l="0" t="0" r="0" b="0"/>
          <wp:docPr id="2" name="Picture 6" descr="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rFonts w:ascii="Arial" w:hAnsi="Arial" w:cs="Arial"/>
        <w:iCs/>
        <w:sz w:val="20"/>
        <w:szCs w:val="20"/>
      </w:rPr>
      <w:t xml:space="preserve">  </w:t>
    </w:r>
    <w:r>
      <w:rPr>
        <w:rFonts w:ascii="Arial Narrow" w:hAnsi="Arial Narrow" w:cs="Arial"/>
        <w:iCs/>
        <w:sz w:val="20"/>
        <w:szCs w:val="20"/>
      </w:rPr>
      <w:t>Serbia</w:t>
    </w:r>
    <w:r>
      <w:rPr>
        <w:rFonts w:ascii="Arial" w:hAnsi="Arial" w:cs="Arial"/>
        <w:iCs/>
        <w:sz w:val="20"/>
        <w:szCs w:val="20"/>
      </w:rPr>
      <w:tab/>
    </w:r>
    <w:r>
      <w:rPr>
        <w:rFonts w:ascii="Arial" w:hAnsi="Arial" w:cs="Arial"/>
        <w:iCs/>
        <w:sz w:val="20"/>
        <w:szCs w:val="20"/>
      </w:rPr>
      <w:tab/>
      <w:t xml:space="preserve">          </w:t>
    </w:r>
    <w:r>
      <w:rPr>
        <w:rFonts w:ascii="Arial Narrow" w:hAnsi="Arial Narrow" w:cs="Arial"/>
        <w:iCs/>
        <w:sz w:val="20"/>
        <w:szCs w:val="20"/>
      </w:rPr>
      <w:t xml:space="preserve">Montenegro  </w:t>
    </w:r>
    <w:r w:rsidR="0023527F" w:rsidRPr="002C5559">
      <w:rPr>
        <w:noProof/>
      </w:rPr>
      <w:drawing>
        <wp:inline distT="0" distB="0" distL="0" distR="0">
          <wp:extent cx="457200" cy="260350"/>
          <wp:effectExtent l="0" t="0" r="0" b="0"/>
          <wp:docPr id="3" name="Picture 11" descr="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e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260350"/>
                  </a:xfrm>
                  <a:prstGeom prst="rect">
                    <a:avLst/>
                  </a:prstGeom>
                  <a:noFill/>
                  <a:ln>
                    <a:noFill/>
                  </a:ln>
                </pic:spPr>
              </pic:pic>
            </a:graphicData>
          </a:graphic>
        </wp:inline>
      </w:drawing>
    </w:r>
  </w:p>
  <w:p w:rsidR="001A20BC" w:rsidRDefault="001A20BC" w:rsidP="002C5559">
    <w:pPr>
      <w:pStyle w:val="Header"/>
      <w:tabs>
        <w:tab w:val="right" w:pos="9356"/>
      </w:tabs>
      <w:ind w:right="4"/>
      <w:rPr>
        <w:rFonts w:ascii="Arial Narrow" w:hAnsi="Arial Narrow" w:cs="Arial"/>
        <w:iCs/>
        <w:sz w:val="20"/>
        <w:szCs w:val="20"/>
      </w:rPr>
    </w:pPr>
  </w:p>
  <w:p w:rsidR="001A20BC" w:rsidRDefault="001A20BC" w:rsidP="002C5559">
    <w:pPr>
      <w:pStyle w:val="Header"/>
      <w:tabs>
        <w:tab w:val="right" w:pos="9356"/>
      </w:tabs>
      <w:ind w:right="4"/>
      <w:rPr>
        <w:rFonts w:ascii="Arial Narrow" w:hAnsi="Arial Narrow" w:cs="Arial"/>
        <w:iCs/>
        <w:sz w:val="20"/>
        <w:szCs w:val="20"/>
      </w:rPr>
    </w:pPr>
  </w:p>
  <w:p w:rsidR="001A20BC" w:rsidRDefault="001A20BC" w:rsidP="002C5559">
    <w:pPr>
      <w:pStyle w:val="Header"/>
      <w:tabs>
        <w:tab w:val="right" w:pos="9356"/>
      </w:tabs>
      <w:ind w:right="4"/>
      <w:rPr>
        <w:rFonts w:ascii="Arial Narrow" w:hAnsi="Arial Narrow" w:cs="Arial"/>
        <w:iCs/>
        <w:sz w:val="20"/>
        <w:szCs w:val="20"/>
      </w:rPr>
    </w:pPr>
  </w:p>
  <w:p w:rsidR="001A20BC" w:rsidRDefault="001A20BC" w:rsidP="003404A8">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0BC" w:rsidRPr="0097548A" w:rsidRDefault="001A20BC" w:rsidP="002C5559">
    <w:pPr>
      <w:pStyle w:val="Header"/>
      <w:tabs>
        <w:tab w:val="right" w:pos="9000"/>
      </w:tabs>
      <w:ind w:right="360"/>
      <w:jc w:val="center"/>
      <w:rPr>
        <w:rFonts w:ascii="Arial Narrow" w:hAnsi="Arial Narrow" w:cs="Arial"/>
        <w:iCs/>
        <w:sz w:val="20"/>
        <w:szCs w:val="20"/>
      </w:rPr>
    </w:pPr>
    <w:r>
      <w:rPr>
        <w:rFonts w:ascii="Arial Narrow" w:hAnsi="Arial Narrow" w:cs="Arial"/>
        <w:iCs/>
        <w:sz w:val="20"/>
        <w:szCs w:val="20"/>
      </w:rPr>
      <w:t xml:space="preserve">IPA III </w:t>
    </w:r>
    <w:r w:rsidRPr="0097548A">
      <w:rPr>
        <w:rFonts w:ascii="Arial Narrow" w:hAnsi="Arial Narrow" w:cs="Arial"/>
        <w:iCs/>
        <w:sz w:val="20"/>
        <w:szCs w:val="20"/>
      </w:rPr>
      <w:t xml:space="preserve">Cross-border </w:t>
    </w:r>
    <w:r w:rsidR="004A5D97">
      <w:rPr>
        <w:rFonts w:ascii="Arial Narrow" w:hAnsi="Arial Narrow" w:cs="Arial"/>
        <w:iCs/>
        <w:sz w:val="20"/>
        <w:szCs w:val="20"/>
      </w:rPr>
      <w:t xml:space="preserve">cooperation </w:t>
    </w:r>
    <w:r w:rsidRPr="0097548A">
      <w:rPr>
        <w:rFonts w:ascii="Arial Narrow" w:hAnsi="Arial Narrow" w:cs="Arial"/>
        <w:iCs/>
        <w:sz w:val="20"/>
        <w:szCs w:val="20"/>
      </w:rPr>
      <w:t>programme</w:t>
    </w:r>
  </w:p>
  <w:p w:rsidR="001A20BC" w:rsidRDefault="001A20BC" w:rsidP="002C5559">
    <w:pPr>
      <w:pStyle w:val="Header"/>
      <w:tabs>
        <w:tab w:val="right" w:pos="9356"/>
      </w:tabs>
      <w:ind w:right="4"/>
      <w:rPr>
        <w:rFonts w:ascii="Arial Narrow" w:hAnsi="Arial Narrow" w:cs="Arial"/>
        <w:iCs/>
        <w:sz w:val="20"/>
        <w:szCs w:val="20"/>
      </w:rPr>
    </w:pPr>
    <w:r>
      <w:rPr>
        <w:rFonts w:ascii="Arial" w:hAnsi="Arial" w:cs="Arial"/>
        <w:iCs/>
        <w:sz w:val="20"/>
        <w:szCs w:val="20"/>
      </w:rPr>
      <w:t xml:space="preserve">  </w:t>
    </w:r>
    <w:r w:rsidR="0023527F" w:rsidRPr="002C5559">
      <w:rPr>
        <w:noProof/>
      </w:rPr>
      <w:drawing>
        <wp:inline distT="0" distB="0" distL="0" distR="0">
          <wp:extent cx="457200" cy="254000"/>
          <wp:effectExtent l="0" t="0" r="0" b="0"/>
          <wp:docPr id="5" name="Picture 6" descr="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rFonts w:ascii="Arial" w:hAnsi="Arial" w:cs="Arial"/>
        <w:iCs/>
        <w:sz w:val="20"/>
        <w:szCs w:val="20"/>
      </w:rPr>
      <w:t xml:space="preserve">  </w:t>
    </w:r>
    <w:r>
      <w:rPr>
        <w:rFonts w:ascii="Arial Narrow" w:hAnsi="Arial Narrow" w:cs="Arial"/>
        <w:iCs/>
        <w:sz w:val="20"/>
        <w:szCs w:val="20"/>
      </w:rPr>
      <w:t>Serbia</w:t>
    </w:r>
    <w:r>
      <w:rPr>
        <w:rFonts w:ascii="Arial" w:hAnsi="Arial" w:cs="Arial"/>
        <w:iCs/>
        <w:sz w:val="20"/>
        <w:szCs w:val="20"/>
      </w:rPr>
      <w:tab/>
    </w:r>
    <w:r>
      <w:rPr>
        <w:rFonts w:ascii="Arial" w:hAnsi="Arial" w:cs="Arial"/>
        <w:iCs/>
        <w:sz w:val="20"/>
        <w:szCs w:val="20"/>
      </w:rPr>
      <w:tab/>
      <w:t xml:space="preserve">          </w:t>
    </w:r>
    <w:r>
      <w:rPr>
        <w:rFonts w:ascii="Arial Narrow" w:hAnsi="Arial Narrow" w:cs="Arial"/>
        <w:iCs/>
        <w:sz w:val="20"/>
        <w:szCs w:val="20"/>
      </w:rPr>
      <w:t xml:space="preserve">Montenegro  </w:t>
    </w:r>
    <w:r w:rsidR="0023527F" w:rsidRPr="002C5559">
      <w:rPr>
        <w:noProof/>
      </w:rPr>
      <w:drawing>
        <wp:inline distT="0" distB="0" distL="0" distR="0">
          <wp:extent cx="457200" cy="260350"/>
          <wp:effectExtent l="0" t="0" r="0" b="0"/>
          <wp:docPr id="6" name="Picture 11" descr="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e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260350"/>
                  </a:xfrm>
                  <a:prstGeom prst="rect">
                    <a:avLst/>
                  </a:prstGeom>
                  <a:noFill/>
                  <a:ln>
                    <a:noFill/>
                  </a:ln>
                </pic:spPr>
              </pic:pic>
            </a:graphicData>
          </a:graphic>
        </wp:inline>
      </w:drawing>
    </w:r>
  </w:p>
  <w:p w:rsidR="001A20BC" w:rsidRDefault="001A20BC" w:rsidP="002C5559">
    <w:pPr>
      <w:pStyle w:val="Header"/>
      <w:tabs>
        <w:tab w:val="right" w:pos="9356"/>
      </w:tabs>
      <w:ind w:right="4"/>
      <w:rPr>
        <w:rFonts w:ascii="Arial Narrow" w:hAnsi="Arial Narrow" w:cs="Arial"/>
        <w:iCs/>
        <w:sz w:val="20"/>
        <w:szCs w:val="20"/>
      </w:rPr>
    </w:pPr>
  </w:p>
  <w:p w:rsidR="001A20BC" w:rsidRPr="00011933" w:rsidRDefault="001A20BC" w:rsidP="003404A8">
    <w:pPr>
      <w:pStyle w:val="Header"/>
      <w:ind w:firstLine="567"/>
      <w:rPr>
        <w:rFonts w:ascii="Segoe UI" w:hAnsi="Segoe UI" w:cs="Segoe UI"/>
        <w:b/>
        <w:sz w:val="12"/>
        <w:szCs w:val="12"/>
      </w:rPr>
    </w:pPr>
    <w:r>
      <w:rPr>
        <w:rFonts w:ascii="Segoe UI" w:hAnsi="Segoe UI" w:cs="Segoe UI"/>
        <w:b/>
        <w:sz w:val="12"/>
        <w:szCs w:val="12"/>
      </w:rPr>
      <w:tab/>
    </w:r>
  </w:p>
  <w:p w:rsidR="001A20BC" w:rsidRPr="00011933" w:rsidRDefault="001A20BC">
    <w:pPr>
      <w:pStyle w:val="Header"/>
      <w:rPr>
        <w:rFonts w:ascii="Segoe UI" w:hAnsi="Segoe UI" w:cs="Segoe UI"/>
        <w:b/>
        <w:color w:val="0000CC"/>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B"/>
    <w:multiLevelType w:val="hybridMultilevel"/>
    <w:tmpl w:val="CDE8D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D2D65"/>
    <w:multiLevelType w:val="hybridMultilevel"/>
    <w:tmpl w:val="107E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47725"/>
    <w:multiLevelType w:val="hybridMultilevel"/>
    <w:tmpl w:val="43C08EE4"/>
    <w:lvl w:ilvl="0" w:tplc="BAE457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3855BA"/>
    <w:multiLevelType w:val="hybridMultilevel"/>
    <w:tmpl w:val="9D94C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E4C21"/>
    <w:multiLevelType w:val="hybridMultilevel"/>
    <w:tmpl w:val="BE10048E"/>
    <w:lvl w:ilvl="0" w:tplc="265CFE50">
      <w:start w:val="1"/>
      <w:numFmt w:val="bullet"/>
      <w:lvlText w:val="-"/>
      <w:lvlJc w:val="left"/>
      <w:pPr>
        <w:tabs>
          <w:tab w:val="num" w:pos="720"/>
        </w:tabs>
        <w:ind w:left="720" w:hanging="360"/>
      </w:pPr>
      <w:rPr>
        <w:rFonts w:ascii="Times New Roman" w:hAnsi="Times New Roman" w:cs="Times New Roman" w:hint="default"/>
      </w:rPr>
    </w:lvl>
    <w:lvl w:ilvl="1" w:tplc="F446C81C">
      <w:start w:val="1"/>
      <w:numFmt w:val="bullet"/>
      <w:lvlText w:val="-"/>
      <w:lvlJc w:val="left"/>
      <w:pPr>
        <w:tabs>
          <w:tab w:val="num" w:pos="1440"/>
        </w:tabs>
        <w:ind w:left="1440" w:hanging="360"/>
      </w:pPr>
      <w:rPr>
        <w:rFonts w:ascii="Times New Roman" w:hAnsi="Times New Roman" w:cs="Times New Roman" w:hint="default"/>
      </w:rPr>
    </w:lvl>
    <w:lvl w:ilvl="2" w:tplc="5AD07AC0">
      <w:start w:val="1"/>
      <w:numFmt w:val="bullet"/>
      <w:pStyle w:val="Point1number"/>
      <w:lvlText w:val="-"/>
      <w:lvlJc w:val="left"/>
      <w:pPr>
        <w:tabs>
          <w:tab w:val="num" w:pos="2160"/>
        </w:tabs>
        <w:ind w:left="2160" w:hanging="360"/>
      </w:pPr>
      <w:rPr>
        <w:rFonts w:ascii="Times New Roman" w:hAnsi="Times New Roman" w:cs="Times New Roman" w:hint="default"/>
      </w:rPr>
    </w:lvl>
    <w:lvl w:ilvl="3" w:tplc="A0208B80">
      <w:start w:val="1"/>
      <w:numFmt w:val="bullet"/>
      <w:lvlText w:val="-"/>
      <w:lvlJc w:val="left"/>
      <w:pPr>
        <w:tabs>
          <w:tab w:val="num" w:pos="2880"/>
        </w:tabs>
        <w:ind w:left="2880" w:hanging="360"/>
      </w:pPr>
      <w:rPr>
        <w:rFonts w:ascii="Times New Roman" w:hAnsi="Times New Roman" w:cs="Times New Roman" w:hint="default"/>
      </w:rPr>
    </w:lvl>
    <w:lvl w:ilvl="4" w:tplc="325E99F2">
      <w:start w:val="1"/>
      <w:numFmt w:val="bullet"/>
      <w:lvlText w:val="-"/>
      <w:lvlJc w:val="left"/>
      <w:pPr>
        <w:tabs>
          <w:tab w:val="num" w:pos="3600"/>
        </w:tabs>
        <w:ind w:left="3600" w:hanging="360"/>
      </w:pPr>
      <w:rPr>
        <w:rFonts w:ascii="Times New Roman" w:hAnsi="Times New Roman" w:cs="Times New Roman" w:hint="default"/>
      </w:rPr>
    </w:lvl>
    <w:lvl w:ilvl="5" w:tplc="74AA1742">
      <w:start w:val="1"/>
      <w:numFmt w:val="bullet"/>
      <w:lvlText w:val="-"/>
      <w:lvlJc w:val="left"/>
      <w:pPr>
        <w:tabs>
          <w:tab w:val="num" w:pos="4320"/>
        </w:tabs>
        <w:ind w:left="4320" w:hanging="360"/>
      </w:pPr>
      <w:rPr>
        <w:rFonts w:ascii="Times New Roman" w:hAnsi="Times New Roman" w:cs="Times New Roman" w:hint="default"/>
      </w:rPr>
    </w:lvl>
    <w:lvl w:ilvl="6" w:tplc="BBC62FD8">
      <w:start w:val="1"/>
      <w:numFmt w:val="bullet"/>
      <w:lvlText w:val="-"/>
      <w:lvlJc w:val="left"/>
      <w:pPr>
        <w:tabs>
          <w:tab w:val="num" w:pos="5040"/>
        </w:tabs>
        <w:ind w:left="5040" w:hanging="360"/>
      </w:pPr>
      <w:rPr>
        <w:rFonts w:ascii="Times New Roman" w:hAnsi="Times New Roman" w:cs="Times New Roman" w:hint="default"/>
      </w:rPr>
    </w:lvl>
    <w:lvl w:ilvl="7" w:tplc="C9F67B0C">
      <w:start w:val="1"/>
      <w:numFmt w:val="bullet"/>
      <w:lvlText w:val="-"/>
      <w:lvlJc w:val="left"/>
      <w:pPr>
        <w:tabs>
          <w:tab w:val="num" w:pos="5760"/>
        </w:tabs>
        <w:ind w:left="5760" w:hanging="360"/>
      </w:pPr>
      <w:rPr>
        <w:rFonts w:ascii="Times New Roman" w:hAnsi="Times New Roman" w:cs="Times New Roman" w:hint="default"/>
      </w:rPr>
    </w:lvl>
    <w:lvl w:ilvl="8" w:tplc="EFE4A50A">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18C6136C"/>
    <w:multiLevelType w:val="multilevel"/>
    <w:tmpl w:val="928EC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1C0991"/>
    <w:multiLevelType w:val="hybridMultilevel"/>
    <w:tmpl w:val="E7D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B5874"/>
    <w:multiLevelType w:val="hybridMultilevel"/>
    <w:tmpl w:val="E660B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9221D"/>
    <w:multiLevelType w:val="hybridMultilevel"/>
    <w:tmpl w:val="66C6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85F2B"/>
    <w:multiLevelType w:val="hybridMultilevel"/>
    <w:tmpl w:val="C1B4B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9B3EF5"/>
    <w:multiLevelType w:val="hybridMultilevel"/>
    <w:tmpl w:val="3D90513E"/>
    <w:lvl w:ilvl="0" w:tplc="98F68072">
      <w:start w:val="1"/>
      <w:numFmt w:val="bullet"/>
      <w:pStyle w:val="ListParagraph"/>
      <w:lvlText w:val="-"/>
      <w:lvlJc w:val="left"/>
      <w:pPr>
        <w:tabs>
          <w:tab w:val="num" w:pos="530"/>
        </w:tabs>
        <w:ind w:left="530" w:hanging="170"/>
      </w:pPr>
      <w:rPr>
        <w:rFonts w:ascii="Courier New" w:hAnsi="Courier New"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1" w15:restartNumberingAfterBreak="0">
    <w:nsid w:val="42625FB6"/>
    <w:multiLevelType w:val="hybridMultilevel"/>
    <w:tmpl w:val="0B3C4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F30AB"/>
    <w:multiLevelType w:val="hybridMultilevel"/>
    <w:tmpl w:val="C63A1EEA"/>
    <w:lvl w:ilvl="0" w:tplc="BAE457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BA6519"/>
    <w:multiLevelType w:val="hybridMultilevel"/>
    <w:tmpl w:val="447EF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F97D0C"/>
    <w:multiLevelType w:val="hybridMultilevel"/>
    <w:tmpl w:val="0C52F86C"/>
    <w:lvl w:ilvl="0" w:tplc="9D067A08">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E910508"/>
    <w:multiLevelType w:val="hybridMultilevel"/>
    <w:tmpl w:val="5546E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9D6A50"/>
    <w:multiLevelType w:val="hybridMultilevel"/>
    <w:tmpl w:val="912A7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10"/>
  </w:num>
  <w:num w:numId="4">
    <w:abstractNumId w:val="2"/>
  </w:num>
  <w:num w:numId="5">
    <w:abstractNumId w:val="12"/>
  </w:num>
  <w:num w:numId="6">
    <w:abstractNumId w:val="16"/>
  </w:num>
  <w:num w:numId="7">
    <w:abstractNumId w:val="5"/>
  </w:num>
  <w:num w:numId="8">
    <w:abstractNumId w:val="11"/>
  </w:num>
  <w:num w:numId="9">
    <w:abstractNumId w:val="7"/>
  </w:num>
  <w:num w:numId="10">
    <w:abstractNumId w:val="6"/>
  </w:num>
  <w:num w:numId="11">
    <w:abstractNumId w:val="3"/>
  </w:num>
  <w:num w:numId="12">
    <w:abstractNumId w:val="0"/>
  </w:num>
  <w:num w:numId="13">
    <w:abstractNumId w:val="1"/>
  </w:num>
  <w:num w:numId="14">
    <w:abstractNumId w:val="13"/>
  </w:num>
  <w:num w:numId="15">
    <w:abstractNumId w:val="15"/>
  </w:num>
  <w:num w:numId="16">
    <w:abstractNumId w:val="9"/>
  </w:num>
  <w:num w:numId="1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92E"/>
    <w:rsid w:val="00002FA4"/>
    <w:rsid w:val="00005498"/>
    <w:rsid w:val="00006C18"/>
    <w:rsid w:val="00006DCA"/>
    <w:rsid w:val="000177A4"/>
    <w:rsid w:val="0002299A"/>
    <w:rsid w:val="00022AEC"/>
    <w:rsid w:val="00024B9A"/>
    <w:rsid w:val="00025433"/>
    <w:rsid w:val="0002564C"/>
    <w:rsid w:val="00026410"/>
    <w:rsid w:val="00026C8C"/>
    <w:rsid w:val="000321A9"/>
    <w:rsid w:val="0003450E"/>
    <w:rsid w:val="00034899"/>
    <w:rsid w:val="000356F6"/>
    <w:rsid w:val="00035BAE"/>
    <w:rsid w:val="00041139"/>
    <w:rsid w:val="00042A2E"/>
    <w:rsid w:val="000464FB"/>
    <w:rsid w:val="00046912"/>
    <w:rsid w:val="00050061"/>
    <w:rsid w:val="000577CB"/>
    <w:rsid w:val="0006492F"/>
    <w:rsid w:val="000667F9"/>
    <w:rsid w:val="00073AC8"/>
    <w:rsid w:val="000757AE"/>
    <w:rsid w:val="000757ED"/>
    <w:rsid w:val="00080A1F"/>
    <w:rsid w:val="00080D2D"/>
    <w:rsid w:val="000813D9"/>
    <w:rsid w:val="000817F4"/>
    <w:rsid w:val="00082664"/>
    <w:rsid w:val="0008522B"/>
    <w:rsid w:val="00085FAC"/>
    <w:rsid w:val="00086681"/>
    <w:rsid w:val="0009102B"/>
    <w:rsid w:val="00091405"/>
    <w:rsid w:val="0009233F"/>
    <w:rsid w:val="000958E2"/>
    <w:rsid w:val="000964F5"/>
    <w:rsid w:val="00097052"/>
    <w:rsid w:val="00097B88"/>
    <w:rsid w:val="000A20F3"/>
    <w:rsid w:val="000A46A6"/>
    <w:rsid w:val="000A6E1B"/>
    <w:rsid w:val="000B078A"/>
    <w:rsid w:val="000B1F6A"/>
    <w:rsid w:val="000B406B"/>
    <w:rsid w:val="000C0458"/>
    <w:rsid w:val="000C0E8A"/>
    <w:rsid w:val="000C23E3"/>
    <w:rsid w:val="000C3545"/>
    <w:rsid w:val="000C4390"/>
    <w:rsid w:val="000C4BEB"/>
    <w:rsid w:val="000C658F"/>
    <w:rsid w:val="000D0AA7"/>
    <w:rsid w:val="000D35F3"/>
    <w:rsid w:val="000D7E41"/>
    <w:rsid w:val="000E4ED2"/>
    <w:rsid w:val="000E715D"/>
    <w:rsid w:val="000E721E"/>
    <w:rsid w:val="000F0433"/>
    <w:rsid w:val="000F1139"/>
    <w:rsid w:val="000F16D6"/>
    <w:rsid w:val="000F236A"/>
    <w:rsid w:val="000F3B87"/>
    <w:rsid w:val="000F47DC"/>
    <w:rsid w:val="000F7014"/>
    <w:rsid w:val="000F70E4"/>
    <w:rsid w:val="000F7483"/>
    <w:rsid w:val="000F75C2"/>
    <w:rsid w:val="0010240D"/>
    <w:rsid w:val="00106AB8"/>
    <w:rsid w:val="00110037"/>
    <w:rsid w:val="001106E2"/>
    <w:rsid w:val="00111723"/>
    <w:rsid w:val="00111746"/>
    <w:rsid w:val="001130B2"/>
    <w:rsid w:val="0011368A"/>
    <w:rsid w:val="00113B55"/>
    <w:rsid w:val="001143E8"/>
    <w:rsid w:val="001157F3"/>
    <w:rsid w:val="00115A77"/>
    <w:rsid w:val="0012414E"/>
    <w:rsid w:val="00133060"/>
    <w:rsid w:val="0014002A"/>
    <w:rsid w:val="001402ED"/>
    <w:rsid w:val="00140E36"/>
    <w:rsid w:val="001473E0"/>
    <w:rsid w:val="001528BC"/>
    <w:rsid w:val="0015493F"/>
    <w:rsid w:val="00156916"/>
    <w:rsid w:val="00163018"/>
    <w:rsid w:val="00163E80"/>
    <w:rsid w:val="00166DA1"/>
    <w:rsid w:val="00167192"/>
    <w:rsid w:val="00172834"/>
    <w:rsid w:val="00173FA1"/>
    <w:rsid w:val="00173FC4"/>
    <w:rsid w:val="001754FC"/>
    <w:rsid w:val="0017690A"/>
    <w:rsid w:val="00176948"/>
    <w:rsid w:val="00177BB9"/>
    <w:rsid w:val="00181A8F"/>
    <w:rsid w:val="00186D08"/>
    <w:rsid w:val="001871EC"/>
    <w:rsid w:val="00191583"/>
    <w:rsid w:val="001931BC"/>
    <w:rsid w:val="001936AC"/>
    <w:rsid w:val="001968E7"/>
    <w:rsid w:val="00196CB5"/>
    <w:rsid w:val="00197039"/>
    <w:rsid w:val="001A0C29"/>
    <w:rsid w:val="001A20BC"/>
    <w:rsid w:val="001A364A"/>
    <w:rsid w:val="001A3D97"/>
    <w:rsid w:val="001A5BF9"/>
    <w:rsid w:val="001A796D"/>
    <w:rsid w:val="001B0F3F"/>
    <w:rsid w:val="001B25E4"/>
    <w:rsid w:val="001B3225"/>
    <w:rsid w:val="001B3D75"/>
    <w:rsid w:val="001C1066"/>
    <w:rsid w:val="001C123D"/>
    <w:rsid w:val="001C154F"/>
    <w:rsid w:val="001C2AD5"/>
    <w:rsid w:val="001C4F0E"/>
    <w:rsid w:val="001C6570"/>
    <w:rsid w:val="001D2795"/>
    <w:rsid w:val="001D303C"/>
    <w:rsid w:val="001D7095"/>
    <w:rsid w:val="001D72F3"/>
    <w:rsid w:val="001E194F"/>
    <w:rsid w:val="001E2243"/>
    <w:rsid w:val="001E289B"/>
    <w:rsid w:val="001E37CE"/>
    <w:rsid w:val="001E3EF9"/>
    <w:rsid w:val="001E5D8F"/>
    <w:rsid w:val="001E5DB9"/>
    <w:rsid w:val="001F2665"/>
    <w:rsid w:val="001F2ECB"/>
    <w:rsid w:val="001F50F9"/>
    <w:rsid w:val="001F531F"/>
    <w:rsid w:val="001F649C"/>
    <w:rsid w:val="00200B32"/>
    <w:rsid w:val="00205DDB"/>
    <w:rsid w:val="0020660A"/>
    <w:rsid w:val="00206AAF"/>
    <w:rsid w:val="002071A6"/>
    <w:rsid w:val="00207DCE"/>
    <w:rsid w:val="0021027B"/>
    <w:rsid w:val="0021152A"/>
    <w:rsid w:val="00213C47"/>
    <w:rsid w:val="002154BF"/>
    <w:rsid w:val="00216160"/>
    <w:rsid w:val="0021742A"/>
    <w:rsid w:val="00217993"/>
    <w:rsid w:val="00220882"/>
    <w:rsid w:val="00220EB7"/>
    <w:rsid w:val="002215AD"/>
    <w:rsid w:val="0022288D"/>
    <w:rsid w:val="0022546A"/>
    <w:rsid w:val="00225513"/>
    <w:rsid w:val="00230E5F"/>
    <w:rsid w:val="00231DA6"/>
    <w:rsid w:val="0023527F"/>
    <w:rsid w:val="0023772C"/>
    <w:rsid w:val="00242B0F"/>
    <w:rsid w:val="002449BD"/>
    <w:rsid w:val="002450A7"/>
    <w:rsid w:val="002456B2"/>
    <w:rsid w:val="0024748E"/>
    <w:rsid w:val="00247D41"/>
    <w:rsid w:val="002540AA"/>
    <w:rsid w:val="00254607"/>
    <w:rsid w:val="0025542D"/>
    <w:rsid w:val="0025747F"/>
    <w:rsid w:val="002576D2"/>
    <w:rsid w:val="0026086F"/>
    <w:rsid w:val="002631CA"/>
    <w:rsid w:val="0026327A"/>
    <w:rsid w:val="00266F92"/>
    <w:rsid w:val="00272373"/>
    <w:rsid w:val="002731D7"/>
    <w:rsid w:val="0027471E"/>
    <w:rsid w:val="00274E89"/>
    <w:rsid w:val="00280D88"/>
    <w:rsid w:val="0028229F"/>
    <w:rsid w:val="00287562"/>
    <w:rsid w:val="00287567"/>
    <w:rsid w:val="00294259"/>
    <w:rsid w:val="002A215A"/>
    <w:rsid w:val="002A2BEF"/>
    <w:rsid w:val="002A2CB8"/>
    <w:rsid w:val="002A36E8"/>
    <w:rsid w:val="002A5FAB"/>
    <w:rsid w:val="002B1C0F"/>
    <w:rsid w:val="002B216D"/>
    <w:rsid w:val="002B3770"/>
    <w:rsid w:val="002B5CDA"/>
    <w:rsid w:val="002C023B"/>
    <w:rsid w:val="002C2FC6"/>
    <w:rsid w:val="002C35C9"/>
    <w:rsid w:val="002C3A16"/>
    <w:rsid w:val="002C5378"/>
    <w:rsid w:val="002C5559"/>
    <w:rsid w:val="002D1453"/>
    <w:rsid w:val="002D156B"/>
    <w:rsid w:val="002D1EA1"/>
    <w:rsid w:val="002D32C9"/>
    <w:rsid w:val="002D3B3B"/>
    <w:rsid w:val="002D55CC"/>
    <w:rsid w:val="002D5F92"/>
    <w:rsid w:val="002D7D13"/>
    <w:rsid w:val="002D7F00"/>
    <w:rsid w:val="002E0799"/>
    <w:rsid w:val="002E1F5E"/>
    <w:rsid w:val="002E53D7"/>
    <w:rsid w:val="002F0038"/>
    <w:rsid w:val="002F330B"/>
    <w:rsid w:val="002F49E3"/>
    <w:rsid w:val="002F75E3"/>
    <w:rsid w:val="00300BC0"/>
    <w:rsid w:val="0030183E"/>
    <w:rsid w:val="00301B12"/>
    <w:rsid w:val="00303983"/>
    <w:rsid w:val="00306790"/>
    <w:rsid w:val="003074CE"/>
    <w:rsid w:val="0031343B"/>
    <w:rsid w:val="00314336"/>
    <w:rsid w:val="00315246"/>
    <w:rsid w:val="003203CF"/>
    <w:rsid w:val="00322132"/>
    <w:rsid w:val="003259A3"/>
    <w:rsid w:val="003262BC"/>
    <w:rsid w:val="00326750"/>
    <w:rsid w:val="0032726E"/>
    <w:rsid w:val="00331F4F"/>
    <w:rsid w:val="00332DC5"/>
    <w:rsid w:val="00335E79"/>
    <w:rsid w:val="003404A8"/>
    <w:rsid w:val="0034131F"/>
    <w:rsid w:val="003428BB"/>
    <w:rsid w:val="00343549"/>
    <w:rsid w:val="00344074"/>
    <w:rsid w:val="00345457"/>
    <w:rsid w:val="00347474"/>
    <w:rsid w:val="00350E30"/>
    <w:rsid w:val="00352575"/>
    <w:rsid w:val="00353ACE"/>
    <w:rsid w:val="0035497B"/>
    <w:rsid w:val="00355E7D"/>
    <w:rsid w:val="0036004B"/>
    <w:rsid w:val="00364D4C"/>
    <w:rsid w:val="0037096B"/>
    <w:rsid w:val="00372C78"/>
    <w:rsid w:val="00373AAD"/>
    <w:rsid w:val="0037687F"/>
    <w:rsid w:val="003836B4"/>
    <w:rsid w:val="00383F1E"/>
    <w:rsid w:val="00386535"/>
    <w:rsid w:val="003877BC"/>
    <w:rsid w:val="00387F69"/>
    <w:rsid w:val="00390D31"/>
    <w:rsid w:val="003914C6"/>
    <w:rsid w:val="00394B02"/>
    <w:rsid w:val="003954A7"/>
    <w:rsid w:val="00396EC4"/>
    <w:rsid w:val="003A00D7"/>
    <w:rsid w:val="003A03BB"/>
    <w:rsid w:val="003A275F"/>
    <w:rsid w:val="003A3C16"/>
    <w:rsid w:val="003A5D07"/>
    <w:rsid w:val="003A6072"/>
    <w:rsid w:val="003A7A10"/>
    <w:rsid w:val="003B141B"/>
    <w:rsid w:val="003B1E9E"/>
    <w:rsid w:val="003B3DDA"/>
    <w:rsid w:val="003B4131"/>
    <w:rsid w:val="003B5115"/>
    <w:rsid w:val="003B6809"/>
    <w:rsid w:val="003B680E"/>
    <w:rsid w:val="003B716A"/>
    <w:rsid w:val="003B7AC9"/>
    <w:rsid w:val="003C19BA"/>
    <w:rsid w:val="003C2199"/>
    <w:rsid w:val="003C2487"/>
    <w:rsid w:val="003C5728"/>
    <w:rsid w:val="003C60E0"/>
    <w:rsid w:val="003C7167"/>
    <w:rsid w:val="003D1AB7"/>
    <w:rsid w:val="003D2B5C"/>
    <w:rsid w:val="003E1937"/>
    <w:rsid w:val="003E1F5A"/>
    <w:rsid w:val="003E3738"/>
    <w:rsid w:val="003E4748"/>
    <w:rsid w:val="003E5C7D"/>
    <w:rsid w:val="003F09FC"/>
    <w:rsid w:val="003F5BC3"/>
    <w:rsid w:val="00401767"/>
    <w:rsid w:val="00403402"/>
    <w:rsid w:val="0040340C"/>
    <w:rsid w:val="00404C72"/>
    <w:rsid w:val="004074BD"/>
    <w:rsid w:val="0041011B"/>
    <w:rsid w:val="0041136B"/>
    <w:rsid w:val="00414557"/>
    <w:rsid w:val="00415A3D"/>
    <w:rsid w:val="00415FDF"/>
    <w:rsid w:val="00416F58"/>
    <w:rsid w:val="0042324E"/>
    <w:rsid w:val="00424A52"/>
    <w:rsid w:val="00424FD3"/>
    <w:rsid w:val="004265C4"/>
    <w:rsid w:val="0043514A"/>
    <w:rsid w:val="00437E1B"/>
    <w:rsid w:val="00441308"/>
    <w:rsid w:val="00444079"/>
    <w:rsid w:val="0045054D"/>
    <w:rsid w:val="00452FA5"/>
    <w:rsid w:val="004545AA"/>
    <w:rsid w:val="00460C3C"/>
    <w:rsid w:val="00462BA9"/>
    <w:rsid w:val="004638F3"/>
    <w:rsid w:val="00463C7E"/>
    <w:rsid w:val="00463F61"/>
    <w:rsid w:val="00467963"/>
    <w:rsid w:val="00471788"/>
    <w:rsid w:val="00476F0E"/>
    <w:rsid w:val="004778D6"/>
    <w:rsid w:val="00481D56"/>
    <w:rsid w:val="00484220"/>
    <w:rsid w:val="0048553A"/>
    <w:rsid w:val="00486DA4"/>
    <w:rsid w:val="0049008D"/>
    <w:rsid w:val="00490CE7"/>
    <w:rsid w:val="0049178B"/>
    <w:rsid w:val="00492E5B"/>
    <w:rsid w:val="00493326"/>
    <w:rsid w:val="00493A6B"/>
    <w:rsid w:val="0049414F"/>
    <w:rsid w:val="0049628A"/>
    <w:rsid w:val="00497375"/>
    <w:rsid w:val="004A25E0"/>
    <w:rsid w:val="004A4E07"/>
    <w:rsid w:val="004A518D"/>
    <w:rsid w:val="004A5D97"/>
    <w:rsid w:val="004B159A"/>
    <w:rsid w:val="004B2FB9"/>
    <w:rsid w:val="004B3092"/>
    <w:rsid w:val="004B5628"/>
    <w:rsid w:val="004B633B"/>
    <w:rsid w:val="004B7B05"/>
    <w:rsid w:val="004C2ACD"/>
    <w:rsid w:val="004C4B77"/>
    <w:rsid w:val="004C4D91"/>
    <w:rsid w:val="004C73E3"/>
    <w:rsid w:val="004D1D47"/>
    <w:rsid w:val="004D2E39"/>
    <w:rsid w:val="004D5896"/>
    <w:rsid w:val="004D7B50"/>
    <w:rsid w:val="004E260B"/>
    <w:rsid w:val="004E5B77"/>
    <w:rsid w:val="004E76CC"/>
    <w:rsid w:val="004F2BF9"/>
    <w:rsid w:val="004F322B"/>
    <w:rsid w:val="004F3B27"/>
    <w:rsid w:val="004F43AB"/>
    <w:rsid w:val="004F736C"/>
    <w:rsid w:val="0050082C"/>
    <w:rsid w:val="00501D56"/>
    <w:rsid w:val="00515E79"/>
    <w:rsid w:val="00520422"/>
    <w:rsid w:val="00521DE8"/>
    <w:rsid w:val="00525A0F"/>
    <w:rsid w:val="00525B4B"/>
    <w:rsid w:val="00525C1A"/>
    <w:rsid w:val="00525D70"/>
    <w:rsid w:val="005303C9"/>
    <w:rsid w:val="00532DA6"/>
    <w:rsid w:val="005335EF"/>
    <w:rsid w:val="00535B7C"/>
    <w:rsid w:val="00537069"/>
    <w:rsid w:val="00537D36"/>
    <w:rsid w:val="00540DEB"/>
    <w:rsid w:val="005435CF"/>
    <w:rsid w:val="005436F7"/>
    <w:rsid w:val="005447B8"/>
    <w:rsid w:val="00545E97"/>
    <w:rsid w:val="00546225"/>
    <w:rsid w:val="0055028F"/>
    <w:rsid w:val="00551616"/>
    <w:rsid w:val="00552279"/>
    <w:rsid w:val="00552977"/>
    <w:rsid w:val="00553BFE"/>
    <w:rsid w:val="00553CA1"/>
    <w:rsid w:val="00555C13"/>
    <w:rsid w:val="00556636"/>
    <w:rsid w:val="00560C43"/>
    <w:rsid w:val="00563CE4"/>
    <w:rsid w:val="00564446"/>
    <w:rsid w:val="00564C5A"/>
    <w:rsid w:val="0056561A"/>
    <w:rsid w:val="0057121E"/>
    <w:rsid w:val="00574D72"/>
    <w:rsid w:val="00576131"/>
    <w:rsid w:val="00576E0D"/>
    <w:rsid w:val="00581DBE"/>
    <w:rsid w:val="0059277E"/>
    <w:rsid w:val="00593B31"/>
    <w:rsid w:val="00594F43"/>
    <w:rsid w:val="00595CBC"/>
    <w:rsid w:val="00596A75"/>
    <w:rsid w:val="0059772A"/>
    <w:rsid w:val="005A5A3D"/>
    <w:rsid w:val="005A6CBC"/>
    <w:rsid w:val="005B024A"/>
    <w:rsid w:val="005B0AFC"/>
    <w:rsid w:val="005B13E8"/>
    <w:rsid w:val="005B4EA8"/>
    <w:rsid w:val="005B69CD"/>
    <w:rsid w:val="005B7F0E"/>
    <w:rsid w:val="005C436E"/>
    <w:rsid w:val="005D0866"/>
    <w:rsid w:val="005D2EF3"/>
    <w:rsid w:val="005D3994"/>
    <w:rsid w:val="005D4DDF"/>
    <w:rsid w:val="005D5DD1"/>
    <w:rsid w:val="005D613D"/>
    <w:rsid w:val="005E0802"/>
    <w:rsid w:val="005E3CED"/>
    <w:rsid w:val="005E75B0"/>
    <w:rsid w:val="005E7DED"/>
    <w:rsid w:val="005F05F9"/>
    <w:rsid w:val="005F1404"/>
    <w:rsid w:val="005F2D0F"/>
    <w:rsid w:val="005F461A"/>
    <w:rsid w:val="005F4D22"/>
    <w:rsid w:val="005F6A96"/>
    <w:rsid w:val="00601216"/>
    <w:rsid w:val="006016CD"/>
    <w:rsid w:val="00601961"/>
    <w:rsid w:val="00601EE2"/>
    <w:rsid w:val="00603A05"/>
    <w:rsid w:val="00606377"/>
    <w:rsid w:val="00611820"/>
    <w:rsid w:val="0061402F"/>
    <w:rsid w:val="0061679A"/>
    <w:rsid w:val="0062004C"/>
    <w:rsid w:val="006215DC"/>
    <w:rsid w:val="00621658"/>
    <w:rsid w:val="00622DC7"/>
    <w:rsid w:val="00622E42"/>
    <w:rsid w:val="00625340"/>
    <w:rsid w:val="006271EF"/>
    <w:rsid w:val="00631204"/>
    <w:rsid w:val="00637216"/>
    <w:rsid w:val="00637A29"/>
    <w:rsid w:val="006447E6"/>
    <w:rsid w:val="00650B74"/>
    <w:rsid w:val="00651630"/>
    <w:rsid w:val="006533D1"/>
    <w:rsid w:val="0065345F"/>
    <w:rsid w:val="00655A60"/>
    <w:rsid w:val="00666517"/>
    <w:rsid w:val="0067053E"/>
    <w:rsid w:val="006719DD"/>
    <w:rsid w:val="006721AF"/>
    <w:rsid w:val="006727A9"/>
    <w:rsid w:val="00673AA0"/>
    <w:rsid w:val="00673B86"/>
    <w:rsid w:val="00680FA1"/>
    <w:rsid w:val="00681D82"/>
    <w:rsid w:val="00686F06"/>
    <w:rsid w:val="0069058A"/>
    <w:rsid w:val="006914D0"/>
    <w:rsid w:val="00691933"/>
    <w:rsid w:val="00694541"/>
    <w:rsid w:val="006A1C03"/>
    <w:rsid w:val="006A72A3"/>
    <w:rsid w:val="006B6B0E"/>
    <w:rsid w:val="006B775F"/>
    <w:rsid w:val="006B7B83"/>
    <w:rsid w:val="006C0DD9"/>
    <w:rsid w:val="006C1BC0"/>
    <w:rsid w:val="006C3D83"/>
    <w:rsid w:val="006C40DC"/>
    <w:rsid w:val="006C6D27"/>
    <w:rsid w:val="006D5AB3"/>
    <w:rsid w:val="006D7810"/>
    <w:rsid w:val="006D7B64"/>
    <w:rsid w:val="006D7E15"/>
    <w:rsid w:val="006E3232"/>
    <w:rsid w:val="006E4A63"/>
    <w:rsid w:val="006E6A97"/>
    <w:rsid w:val="006F1073"/>
    <w:rsid w:val="006F21F4"/>
    <w:rsid w:val="006F65D3"/>
    <w:rsid w:val="006F684F"/>
    <w:rsid w:val="006F77F4"/>
    <w:rsid w:val="00700D53"/>
    <w:rsid w:val="00700E5C"/>
    <w:rsid w:val="00711A4F"/>
    <w:rsid w:val="00711CC3"/>
    <w:rsid w:val="007127BC"/>
    <w:rsid w:val="0071608C"/>
    <w:rsid w:val="007161E2"/>
    <w:rsid w:val="00716A9D"/>
    <w:rsid w:val="00717618"/>
    <w:rsid w:val="0072013B"/>
    <w:rsid w:val="00720B59"/>
    <w:rsid w:val="00722A01"/>
    <w:rsid w:val="0072346C"/>
    <w:rsid w:val="007318FD"/>
    <w:rsid w:val="0073205C"/>
    <w:rsid w:val="00732AED"/>
    <w:rsid w:val="0073306A"/>
    <w:rsid w:val="00733F8D"/>
    <w:rsid w:val="0074275B"/>
    <w:rsid w:val="00742CEA"/>
    <w:rsid w:val="00743CDF"/>
    <w:rsid w:val="00747929"/>
    <w:rsid w:val="00750D61"/>
    <w:rsid w:val="00751E5D"/>
    <w:rsid w:val="00753272"/>
    <w:rsid w:val="0075419B"/>
    <w:rsid w:val="0075640C"/>
    <w:rsid w:val="00762210"/>
    <w:rsid w:val="00762E30"/>
    <w:rsid w:val="007637DC"/>
    <w:rsid w:val="007667F0"/>
    <w:rsid w:val="00771571"/>
    <w:rsid w:val="00772532"/>
    <w:rsid w:val="00772F18"/>
    <w:rsid w:val="007776AE"/>
    <w:rsid w:val="00780899"/>
    <w:rsid w:val="00780EB7"/>
    <w:rsid w:val="007835E2"/>
    <w:rsid w:val="0078626E"/>
    <w:rsid w:val="007873B1"/>
    <w:rsid w:val="00795F40"/>
    <w:rsid w:val="0079626B"/>
    <w:rsid w:val="00797AC9"/>
    <w:rsid w:val="007A1BC8"/>
    <w:rsid w:val="007A5E62"/>
    <w:rsid w:val="007A69C1"/>
    <w:rsid w:val="007A7050"/>
    <w:rsid w:val="007A7B62"/>
    <w:rsid w:val="007A7F15"/>
    <w:rsid w:val="007B6A05"/>
    <w:rsid w:val="007C0687"/>
    <w:rsid w:val="007C0840"/>
    <w:rsid w:val="007C780B"/>
    <w:rsid w:val="007D34DC"/>
    <w:rsid w:val="007D56C4"/>
    <w:rsid w:val="007D797A"/>
    <w:rsid w:val="007D7C5F"/>
    <w:rsid w:val="007F089B"/>
    <w:rsid w:val="007F1A81"/>
    <w:rsid w:val="007F26E6"/>
    <w:rsid w:val="007F4952"/>
    <w:rsid w:val="007F7002"/>
    <w:rsid w:val="008002E8"/>
    <w:rsid w:val="0080187B"/>
    <w:rsid w:val="008019BE"/>
    <w:rsid w:val="00803954"/>
    <w:rsid w:val="00807546"/>
    <w:rsid w:val="0081665D"/>
    <w:rsid w:val="00816E85"/>
    <w:rsid w:val="008173A2"/>
    <w:rsid w:val="0082064A"/>
    <w:rsid w:val="008213FF"/>
    <w:rsid w:val="008224DB"/>
    <w:rsid w:val="008307C8"/>
    <w:rsid w:val="00833152"/>
    <w:rsid w:val="0083604E"/>
    <w:rsid w:val="008367B2"/>
    <w:rsid w:val="008453F4"/>
    <w:rsid w:val="008467AA"/>
    <w:rsid w:val="00851778"/>
    <w:rsid w:val="008521A9"/>
    <w:rsid w:val="00852529"/>
    <w:rsid w:val="00853067"/>
    <w:rsid w:val="00854596"/>
    <w:rsid w:val="00855DCC"/>
    <w:rsid w:val="00857484"/>
    <w:rsid w:val="0086209D"/>
    <w:rsid w:val="00863D20"/>
    <w:rsid w:val="00865352"/>
    <w:rsid w:val="008670F7"/>
    <w:rsid w:val="008673A6"/>
    <w:rsid w:val="008713E4"/>
    <w:rsid w:val="00872EAF"/>
    <w:rsid w:val="0087427A"/>
    <w:rsid w:val="00874899"/>
    <w:rsid w:val="00882D0E"/>
    <w:rsid w:val="00883797"/>
    <w:rsid w:val="00883CCA"/>
    <w:rsid w:val="0088612B"/>
    <w:rsid w:val="00887B7D"/>
    <w:rsid w:val="00890640"/>
    <w:rsid w:val="00890A1C"/>
    <w:rsid w:val="00890B01"/>
    <w:rsid w:val="008922FE"/>
    <w:rsid w:val="0089334F"/>
    <w:rsid w:val="008A1B0E"/>
    <w:rsid w:val="008A26EB"/>
    <w:rsid w:val="008A47DB"/>
    <w:rsid w:val="008A75A0"/>
    <w:rsid w:val="008A76F3"/>
    <w:rsid w:val="008B2DF7"/>
    <w:rsid w:val="008B3504"/>
    <w:rsid w:val="008B57FB"/>
    <w:rsid w:val="008B7624"/>
    <w:rsid w:val="008C163B"/>
    <w:rsid w:val="008C3EC9"/>
    <w:rsid w:val="008C5DCD"/>
    <w:rsid w:val="008C7085"/>
    <w:rsid w:val="008C76F4"/>
    <w:rsid w:val="008C7D60"/>
    <w:rsid w:val="008D0570"/>
    <w:rsid w:val="008D20E6"/>
    <w:rsid w:val="008D2643"/>
    <w:rsid w:val="008D393C"/>
    <w:rsid w:val="008D6B9F"/>
    <w:rsid w:val="008E1E59"/>
    <w:rsid w:val="008E2BE5"/>
    <w:rsid w:val="008F1892"/>
    <w:rsid w:val="008F1D5F"/>
    <w:rsid w:val="008F463B"/>
    <w:rsid w:val="008F5078"/>
    <w:rsid w:val="008F5751"/>
    <w:rsid w:val="0090112D"/>
    <w:rsid w:val="009031AB"/>
    <w:rsid w:val="009068FF"/>
    <w:rsid w:val="009073DE"/>
    <w:rsid w:val="00907B80"/>
    <w:rsid w:val="009112C1"/>
    <w:rsid w:val="009167BD"/>
    <w:rsid w:val="0091787A"/>
    <w:rsid w:val="00921E47"/>
    <w:rsid w:val="00923F77"/>
    <w:rsid w:val="0092429C"/>
    <w:rsid w:val="00925EAE"/>
    <w:rsid w:val="0092775D"/>
    <w:rsid w:val="00930040"/>
    <w:rsid w:val="009316D6"/>
    <w:rsid w:val="00932654"/>
    <w:rsid w:val="00933B19"/>
    <w:rsid w:val="0093427D"/>
    <w:rsid w:val="00935839"/>
    <w:rsid w:val="00936CC6"/>
    <w:rsid w:val="00943593"/>
    <w:rsid w:val="00945790"/>
    <w:rsid w:val="009471CA"/>
    <w:rsid w:val="00947E60"/>
    <w:rsid w:val="00950A76"/>
    <w:rsid w:val="0095108F"/>
    <w:rsid w:val="00952902"/>
    <w:rsid w:val="009538AA"/>
    <w:rsid w:val="00961FE8"/>
    <w:rsid w:val="0096330C"/>
    <w:rsid w:val="00963736"/>
    <w:rsid w:val="00966DBC"/>
    <w:rsid w:val="0097320F"/>
    <w:rsid w:val="00973F81"/>
    <w:rsid w:val="00974922"/>
    <w:rsid w:val="009767B6"/>
    <w:rsid w:val="009767DD"/>
    <w:rsid w:val="0098117D"/>
    <w:rsid w:val="009818B6"/>
    <w:rsid w:val="00984408"/>
    <w:rsid w:val="00987C12"/>
    <w:rsid w:val="0099150E"/>
    <w:rsid w:val="009931F5"/>
    <w:rsid w:val="009A1EB7"/>
    <w:rsid w:val="009B5EE7"/>
    <w:rsid w:val="009B7800"/>
    <w:rsid w:val="009C2F7B"/>
    <w:rsid w:val="009C379D"/>
    <w:rsid w:val="009C4A4F"/>
    <w:rsid w:val="009C5DA7"/>
    <w:rsid w:val="009D0819"/>
    <w:rsid w:val="009D0EF1"/>
    <w:rsid w:val="009D2119"/>
    <w:rsid w:val="009E04BC"/>
    <w:rsid w:val="009E064B"/>
    <w:rsid w:val="009E13C2"/>
    <w:rsid w:val="009E2520"/>
    <w:rsid w:val="009E5606"/>
    <w:rsid w:val="009E6639"/>
    <w:rsid w:val="009E6743"/>
    <w:rsid w:val="009F1597"/>
    <w:rsid w:val="009F18DF"/>
    <w:rsid w:val="009F2BAB"/>
    <w:rsid w:val="009F3D25"/>
    <w:rsid w:val="00A027E5"/>
    <w:rsid w:val="00A02FFF"/>
    <w:rsid w:val="00A03961"/>
    <w:rsid w:val="00A03A2C"/>
    <w:rsid w:val="00A041C3"/>
    <w:rsid w:val="00A06020"/>
    <w:rsid w:val="00A07F28"/>
    <w:rsid w:val="00A110BE"/>
    <w:rsid w:val="00A11410"/>
    <w:rsid w:val="00A1186E"/>
    <w:rsid w:val="00A15A2A"/>
    <w:rsid w:val="00A20F7D"/>
    <w:rsid w:val="00A2256B"/>
    <w:rsid w:val="00A227D0"/>
    <w:rsid w:val="00A235A8"/>
    <w:rsid w:val="00A23D13"/>
    <w:rsid w:val="00A26C52"/>
    <w:rsid w:val="00A35A5A"/>
    <w:rsid w:val="00A3685C"/>
    <w:rsid w:val="00A44386"/>
    <w:rsid w:val="00A447F1"/>
    <w:rsid w:val="00A475C8"/>
    <w:rsid w:val="00A54378"/>
    <w:rsid w:val="00A5774C"/>
    <w:rsid w:val="00A60868"/>
    <w:rsid w:val="00A62245"/>
    <w:rsid w:val="00A6347A"/>
    <w:rsid w:val="00A65033"/>
    <w:rsid w:val="00A6612A"/>
    <w:rsid w:val="00A71131"/>
    <w:rsid w:val="00A71389"/>
    <w:rsid w:val="00A71605"/>
    <w:rsid w:val="00A720CB"/>
    <w:rsid w:val="00A73C5B"/>
    <w:rsid w:val="00A759AA"/>
    <w:rsid w:val="00A77B31"/>
    <w:rsid w:val="00A77EA9"/>
    <w:rsid w:val="00A77F5B"/>
    <w:rsid w:val="00A80466"/>
    <w:rsid w:val="00A82E27"/>
    <w:rsid w:val="00A855F6"/>
    <w:rsid w:val="00A85801"/>
    <w:rsid w:val="00A904F7"/>
    <w:rsid w:val="00A90ECC"/>
    <w:rsid w:val="00A92BEC"/>
    <w:rsid w:val="00A936F5"/>
    <w:rsid w:val="00A93A49"/>
    <w:rsid w:val="00A94F5E"/>
    <w:rsid w:val="00A95C7A"/>
    <w:rsid w:val="00A97942"/>
    <w:rsid w:val="00AA2271"/>
    <w:rsid w:val="00AA48BF"/>
    <w:rsid w:val="00AB0083"/>
    <w:rsid w:val="00AB2307"/>
    <w:rsid w:val="00AB2853"/>
    <w:rsid w:val="00AB2B63"/>
    <w:rsid w:val="00AB35A3"/>
    <w:rsid w:val="00AB4419"/>
    <w:rsid w:val="00AB49F6"/>
    <w:rsid w:val="00AC03F3"/>
    <w:rsid w:val="00AC18EF"/>
    <w:rsid w:val="00AC356E"/>
    <w:rsid w:val="00AC60D2"/>
    <w:rsid w:val="00AC70F8"/>
    <w:rsid w:val="00AD040A"/>
    <w:rsid w:val="00AD0E31"/>
    <w:rsid w:val="00AD0FE3"/>
    <w:rsid w:val="00AD1A63"/>
    <w:rsid w:val="00AD3477"/>
    <w:rsid w:val="00AD5473"/>
    <w:rsid w:val="00AE2D03"/>
    <w:rsid w:val="00AE5DE1"/>
    <w:rsid w:val="00AF30C5"/>
    <w:rsid w:val="00AF488C"/>
    <w:rsid w:val="00AF72DE"/>
    <w:rsid w:val="00AF7EAA"/>
    <w:rsid w:val="00B00B22"/>
    <w:rsid w:val="00B00DCA"/>
    <w:rsid w:val="00B01770"/>
    <w:rsid w:val="00B02D4E"/>
    <w:rsid w:val="00B0358D"/>
    <w:rsid w:val="00B07EE3"/>
    <w:rsid w:val="00B07F48"/>
    <w:rsid w:val="00B100E2"/>
    <w:rsid w:val="00B1098B"/>
    <w:rsid w:val="00B11B61"/>
    <w:rsid w:val="00B124BE"/>
    <w:rsid w:val="00B24A25"/>
    <w:rsid w:val="00B276E9"/>
    <w:rsid w:val="00B3120B"/>
    <w:rsid w:val="00B31474"/>
    <w:rsid w:val="00B3174B"/>
    <w:rsid w:val="00B33B4E"/>
    <w:rsid w:val="00B3509E"/>
    <w:rsid w:val="00B35DE2"/>
    <w:rsid w:val="00B367C3"/>
    <w:rsid w:val="00B3730B"/>
    <w:rsid w:val="00B4223E"/>
    <w:rsid w:val="00B44726"/>
    <w:rsid w:val="00B472C9"/>
    <w:rsid w:val="00B501B7"/>
    <w:rsid w:val="00B515E8"/>
    <w:rsid w:val="00B54DB5"/>
    <w:rsid w:val="00B5597A"/>
    <w:rsid w:val="00B55EBC"/>
    <w:rsid w:val="00B56ECD"/>
    <w:rsid w:val="00B6145F"/>
    <w:rsid w:val="00B6282A"/>
    <w:rsid w:val="00B6312C"/>
    <w:rsid w:val="00B64F3E"/>
    <w:rsid w:val="00B650B8"/>
    <w:rsid w:val="00B7211B"/>
    <w:rsid w:val="00B7300E"/>
    <w:rsid w:val="00B75A1E"/>
    <w:rsid w:val="00B76A58"/>
    <w:rsid w:val="00B872A9"/>
    <w:rsid w:val="00B9467C"/>
    <w:rsid w:val="00BA1155"/>
    <w:rsid w:val="00BA37BB"/>
    <w:rsid w:val="00BA49DA"/>
    <w:rsid w:val="00BB1F96"/>
    <w:rsid w:val="00BB2114"/>
    <w:rsid w:val="00BB24D8"/>
    <w:rsid w:val="00BB31F4"/>
    <w:rsid w:val="00BB3527"/>
    <w:rsid w:val="00BB61EA"/>
    <w:rsid w:val="00BB690F"/>
    <w:rsid w:val="00BC1E38"/>
    <w:rsid w:val="00BC3F6E"/>
    <w:rsid w:val="00BC43FF"/>
    <w:rsid w:val="00BD1841"/>
    <w:rsid w:val="00BD21AD"/>
    <w:rsid w:val="00BD21CB"/>
    <w:rsid w:val="00BD225C"/>
    <w:rsid w:val="00BD432B"/>
    <w:rsid w:val="00BD4A19"/>
    <w:rsid w:val="00BD5E5D"/>
    <w:rsid w:val="00BD763C"/>
    <w:rsid w:val="00BD7D10"/>
    <w:rsid w:val="00BE25E7"/>
    <w:rsid w:val="00BF168F"/>
    <w:rsid w:val="00BF1EDC"/>
    <w:rsid w:val="00BF3613"/>
    <w:rsid w:val="00BF61B1"/>
    <w:rsid w:val="00BF6A72"/>
    <w:rsid w:val="00C00379"/>
    <w:rsid w:val="00C00C5A"/>
    <w:rsid w:val="00C03451"/>
    <w:rsid w:val="00C059B5"/>
    <w:rsid w:val="00C05B43"/>
    <w:rsid w:val="00C05C71"/>
    <w:rsid w:val="00C068E8"/>
    <w:rsid w:val="00C07894"/>
    <w:rsid w:val="00C11A22"/>
    <w:rsid w:val="00C132AD"/>
    <w:rsid w:val="00C20F73"/>
    <w:rsid w:val="00C25811"/>
    <w:rsid w:val="00C25F95"/>
    <w:rsid w:val="00C25FF4"/>
    <w:rsid w:val="00C26BEF"/>
    <w:rsid w:val="00C30090"/>
    <w:rsid w:val="00C33907"/>
    <w:rsid w:val="00C34A42"/>
    <w:rsid w:val="00C35ED5"/>
    <w:rsid w:val="00C421AA"/>
    <w:rsid w:val="00C432B1"/>
    <w:rsid w:val="00C43CCE"/>
    <w:rsid w:val="00C445A7"/>
    <w:rsid w:val="00C46E98"/>
    <w:rsid w:val="00C47709"/>
    <w:rsid w:val="00C5043A"/>
    <w:rsid w:val="00C509E6"/>
    <w:rsid w:val="00C52D7F"/>
    <w:rsid w:val="00C53141"/>
    <w:rsid w:val="00C54F32"/>
    <w:rsid w:val="00C54FFA"/>
    <w:rsid w:val="00C5613E"/>
    <w:rsid w:val="00C60424"/>
    <w:rsid w:val="00C633C6"/>
    <w:rsid w:val="00C63952"/>
    <w:rsid w:val="00C70D36"/>
    <w:rsid w:val="00C711EE"/>
    <w:rsid w:val="00C7169A"/>
    <w:rsid w:val="00C72354"/>
    <w:rsid w:val="00C72F1A"/>
    <w:rsid w:val="00C75042"/>
    <w:rsid w:val="00C77F5B"/>
    <w:rsid w:val="00C8042D"/>
    <w:rsid w:val="00C84792"/>
    <w:rsid w:val="00C847C9"/>
    <w:rsid w:val="00C84E24"/>
    <w:rsid w:val="00C936FD"/>
    <w:rsid w:val="00C94FA2"/>
    <w:rsid w:val="00C950C4"/>
    <w:rsid w:val="00CA1DC8"/>
    <w:rsid w:val="00CA22E1"/>
    <w:rsid w:val="00CA3C01"/>
    <w:rsid w:val="00CB22C7"/>
    <w:rsid w:val="00CB3E4E"/>
    <w:rsid w:val="00CB5F89"/>
    <w:rsid w:val="00CC0688"/>
    <w:rsid w:val="00CC27A2"/>
    <w:rsid w:val="00CC2DD7"/>
    <w:rsid w:val="00CC4644"/>
    <w:rsid w:val="00CC49EC"/>
    <w:rsid w:val="00CC5492"/>
    <w:rsid w:val="00CC6C33"/>
    <w:rsid w:val="00CD0A38"/>
    <w:rsid w:val="00CD12FD"/>
    <w:rsid w:val="00CD1DB9"/>
    <w:rsid w:val="00CD1E80"/>
    <w:rsid w:val="00CD3AAA"/>
    <w:rsid w:val="00CD3ABC"/>
    <w:rsid w:val="00CD4169"/>
    <w:rsid w:val="00CD4ED2"/>
    <w:rsid w:val="00CD5F04"/>
    <w:rsid w:val="00CE0042"/>
    <w:rsid w:val="00CE1196"/>
    <w:rsid w:val="00CE26C1"/>
    <w:rsid w:val="00CF0D36"/>
    <w:rsid w:val="00CF1639"/>
    <w:rsid w:val="00CF4886"/>
    <w:rsid w:val="00CF5F39"/>
    <w:rsid w:val="00D03183"/>
    <w:rsid w:val="00D046A2"/>
    <w:rsid w:val="00D04834"/>
    <w:rsid w:val="00D0638A"/>
    <w:rsid w:val="00D1444F"/>
    <w:rsid w:val="00D1707C"/>
    <w:rsid w:val="00D17C5D"/>
    <w:rsid w:val="00D218B8"/>
    <w:rsid w:val="00D26639"/>
    <w:rsid w:val="00D267F3"/>
    <w:rsid w:val="00D2702A"/>
    <w:rsid w:val="00D27B09"/>
    <w:rsid w:val="00D30E03"/>
    <w:rsid w:val="00D35B88"/>
    <w:rsid w:val="00D3634D"/>
    <w:rsid w:val="00D4053A"/>
    <w:rsid w:val="00D40C26"/>
    <w:rsid w:val="00D463DD"/>
    <w:rsid w:val="00D46618"/>
    <w:rsid w:val="00D46BB5"/>
    <w:rsid w:val="00D501D7"/>
    <w:rsid w:val="00D5334A"/>
    <w:rsid w:val="00D53ED5"/>
    <w:rsid w:val="00D5648C"/>
    <w:rsid w:val="00D56B16"/>
    <w:rsid w:val="00D63028"/>
    <w:rsid w:val="00D63C91"/>
    <w:rsid w:val="00D65A4C"/>
    <w:rsid w:val="00D7476A"/>
    <w:rsid w:val="00D77378"/>
    <w:rsid w:val="00D859D5"/>
    <w:rsid w:val="00D8604A"/>
    <w:rsid w:val="00D8664D"/>
    <w:rsid w:val="00D918AB"/>
    <w:rsid w:val="00D918F3"/>
    <w:rsid w:val="00D9476D"/>
    <w:rsid w:val="00DA0518"/>
    <w:rsid w:val="00DA3BCC"/>
    <w:rsid w:val="00DA51E9"/>
    <w:rsid w:val="00DA5FDE"/>
    <w:rsid w:val="00DA6A58"/>
    <w:rsid w:val="00DA78F3"/>
    <w:rsid w:val="00DA7B6B"/>
    <w:rsid w:val="00DB266D"/>
    <w:rsid w:val="00DB3AD9"/>
    <w:rsid w:val="00DB4F8D"/>
    <w:rsid w:val="00DC2506"/>
    <w:rsid w:val="00DC36B6"/>
    <w:rsid w:val="00DC3FEB"/>
    <w:rsid w:val="00DC4F93"/>
    <w:rsid w:val="00DD1BA9"/>
    <w:rsid w:val="00DD2A3E"/>
    <w:rsid w:val="00DD3E46"/>
    <w:rsid w:val="00DD7AF4"/>
    <w:rsid w:val="00DE1849"/>
    <w:rsid w:val="00DE194A"/>
    <w:rsid w:val="00DE1E58"/>
    <w:rsid w:val="00DE3B8F"/>
    <w:rsid w:val="00DE52E6"/>
    <w:rsid w:val="00DE7AE8"/>
    <w:rsid w:val="00DF13B2"/>
    <w:rsid w:val="00DF2734"/>
    <w:rsid w:val="00DF2990"/>
    <w:rsid w:val="00DF40CB"/>
    <w:rsid w:val="00DF616E"/>
    <w:rsid w:val="00E00B50"/>
    <w:rsid w:val="00E00D70"/>
    <w:rsid w:val="00E030DA"/>
    <w:rsid w:val="00E03518"/>
    <w:rsid w:val="00E12B3C"/>
    <w:rsid w:val="00E14858"/>
    <w:rsid w:val="00E1558D"/>
    <w:rsid w:val="00E15BDA"/>
    <w:rsid w:val="00E204E3"/>
    <w:rsid w:val="00E21292"/>
    <w:rsid w:val="00E266C6"/>
    <w:rsid w:val="00E3351B"/>
    <w:rsid w:val="00E35BA6"/>
    <w:rsid w:val="00E40B57"/>
    <w:rsid w:val="00E413E8"/>
    <w:rsid w:val="00E4180E"/>
    <w:rsid w:val="00E4421C"/>
    <w:rsid w:val="00E4459B"/>
    <w:rsid w:val="00E44E15"/>
    <w:rsid w:val="00E45A89"/>
    <w:rsid w:val="00E45BB5"/>
    <w:rsid w:val="00E515F4"/>
    <w:rsid w:val="00E51833"/>
    <w:rsid w:val="00E558FF"/>
    <w:rsid w:val="00E5666E"/>
    <w:rsid w:val="00E66769"/>
    <w:rsid w:val="00E7204E"/>
    <w:rsid w:val="00E73F3D"/>
    <w:rsid w:val="00E76A94"/>
    <w:rsid w:val="00E77511"/>
    <w:rsid w:val="00E90D7C"/>
    <w:rsid w:val="00E912F3"/>
    <w:rsid w:val="00E91545"/>
    <w:rsid w:val="00E92AE5"/>
    <w:rsid w:val="00E94870"/>
    <w:rsid w:val="00E94FCD"/>
    <w:rsid w:val="00EA25E3"/>
    <w:rsid w:val="00EA40A7"/>
    <w:rsid w:val="00EA659D"/>
    <w:rsid w:val="00EA728F"/>
    <w:rsid w:val="00EB0CD8"/>
    <w:rsid w:val="00EB194E"/>
    <w:rsid w:val="00EB2F24"/>
    <w:rsid w:val="00EB3751"/>
    <w:rsid w:val="00EB4BD6"/>
    <w:rsid w:val="00EB6DAF"/>
    <w:rsid w:val="00EB7992"/>
    <w:rsid w:val="00EB7FE9"/>
    <w:rsid w:val="00EC3676"/>
    <w:rsid w:val="00EC3AEF"/>
    <w:rsid w:val="00EC61D6"/>
    <w:rsid w:val="00EC705A"/>
    <w:rsid w:val="00EC7C40"/>
    <w:rsid w:val="00ED0380"/>
    <w:rsid w:val="00ED4B6A"/>
    <w:rsid w:val="00ED5375"/>
    <w:rsid w:val="00ED6D2F"/>
    <w:rsid w:val="00EE388B"/>
    <w:rsid w:val="00EE4038"/>
    <w:rsid w:val="00EE59E6"/>
    <w:rsid w:val="00EE75B4"/>
    <w:rsid w:val="00EF176D"/>
    <w:rsid w:val="00EF17DB"/>
    <w:rsid w:val="00EF207E"/>
    <w:rsid w:val="00EF268C"/>
    <w:rsid w:val="00EF2B09"/>
    <w:rsid w:val="00EF479F"/>
    <w:rsid w:val="00EF6555"/>
    <w:rsid w:val="00EF6D31"/>
    <w:rsid w:val="00F00A05"/>
    <w:rsid w:val="00F00D43"/>
    <w:rsid w:val="00F01C3A"/>
    <w:rsid w:val="00F0215F"/>
    <w:rsid w:val="00F02CBF"/>
    <w:rsid w:val="00F02EDA"/>
    <w:rsid w:val="00F03B8B"/>
    <w:rsid w:val="00F0607E"/>
    <w:rsid w:val="00F06515"/>
    <w:rsid w:val="00F06918"/>
    <w:rsid w:val="00F06E0C"/>
    <w:rsid w:val="00F0710A"/>
    <w:rsid w:val="00F102D7"/>
    <w:rsid w:val="00F14651"/>
    <w:rsid w:val="00F21207"/>
    <w:rsid w:val="00F218B7"/>
    <w:rsid w:val="00F246C1"/>
    <w:rsid w:val="00F2490A"/>
    <w:rsid w:val="00F25D31"/>
    <w:rsid w:val="00F26235"/>
    <w:rsid w:val="00F33CF6"/>
    <w:rsid w:val="00F33D10"/>
    <w:rsid w:val="00F357AA"/>
    <w:rsid w:val="00F37406"/>
    <w:rsid w:val="00F37681"/>
    <w:rsid w:val="00F412B5"/>
    <w:rsid w:val="00F41601"/>
    <w:rsid w:val="00F41A24"/>
    <w:rsid w:val="00F41A5A"/>
    <w:rsid w:val="00F44895"/>
    <w:rsid w:val="00F4589F"/>
    <w:rsid w:val="00F4717C"/>
    <w:rsid w:val="00F47BB1"/>
    <w:rsid w:val="00F52BA3"/>
    <w:rsid w:val="00F5317C"/>
    <w:rsid w:val="00F55B98"/>
    <w:rsid w:val="00F603A9"/>
    <w:rsid w:val="00F60E5F"/>
    <w:rsid w:val="00F618EC"/>
    <w:rsid w:val="00F660C6"/>
    <w:rsid w:val="00F66C8D"/>
    <w:rsid w:val="00F722E4"/>
    <w:rsid w:val="00F72618"/>
    <w:rsid w:val="00F72B5D"/>
    <w:rsid w:val="00F74D35"/>
    <w:rsid w:val="00F80F2F"/>
    <w:rsid w:val="00F81437"/>
    <w:rsid w:val="00F81DC2"/>
    <w:rsid w:val="00F83BC5"/>
    <w:rsid w:val="00F85ADE"/>
    <w:rsid w:val="00F85B10"/>
    <w:rsid w:val="00F8703F"/>
    <w:rsid w:val="00F8721F"/>
    <w:rsid w:val="00F90060"/>
    <w:rsid w:val="00F91D66"/>
    <w:rsid w:val="00F93C54"/>
    <w:rsid w:val="00F93F27"/>
    <w:rsid w:val="00F95744"/>
    <w:rsid w:val="00FA0037"/>
    <w:rsid w:val="00FA2CC3"/>
    <w:rsid w:val="00FA2DF7"/>
    <w:rsid w:val="00FA3A82"/>
    <w:rsid w:val="00FA46B1"/>
    <w:rsid w:val="00FB163A"/>
    <w:rsid w:val="00FB550C"/>
    <w:rsid w:val="00FB6E25"/>
    <w:rsid w:val="00FB7C1E"/>
    <w:rsid w:val="00FC0D93"/>
    <w:rsid w:val="00FC1B62"/>
    <w:rsid w:val="00FC1E0E"/>
    <w:rsid w:val="00FC384E"/>
    <w:rsid w:val="00FC6FD0"/>
    <w:rsid w:val="00FC7F10"/>
    <w:rsid w:val="00FD1EF4"/>
    <w:rsid w:val="00FD38E6"/>
    <w:rsid w:val="00FD421D"/>
    <w:rsid w:val="00FE2FE9"/>
    <w:rsid w:val="00FE3C8E"/>
    <w:rsid w:val="00FE3CB9"/>
    <w:rsid w:val="00FE5373"/>
    <w:rsid w:val="00FE62FA"/>
    <w:rsid w:val="00FE7E82"/>
    <w:rsid w:val="00FF407D"/>
    <w:rsid w:val="00FF4599"/>
    <w:rsid w:val="00FF64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C62985F2-32FE-446A-9583-447395E09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Balloon Text" w:uiPriority="99"/>
    <w:lsdException w:name="No Spacing" w:qFormat="1"/>
    <w:lsdException w:name="Medium Grid 2" w:qFormat="1"/>
    <w:lsdException w:name="List Paragraph" w:uiPriority="34" w:qFormat="1"/>
    <w:lsdException w:name="Quote" w:qFormat="1"/>
    <w:lsdException w:name="Intense Quote" w:qFormat="1"/>
    <w:lsdException w:name="Colorful Shading Accent 1" w:uiPriority="99"/>
    <w:lsdException w:name="Colorful List Accent 1" w:uiPriority="34" w:qFormat="1"/>
    <w:lsdException w:name="Colorful Grid Accent 1" w:uiPriority="29"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1CA"/>
    <w:rPr>
      <w:rFonts w:ascii="Times New Roman" w:eastAsia="Times New Roman" w:hAnsi="Times New Roman"/>
      <w:sz w:val="24"/>
      <w:szCs w:val="24"/>
    </w:rPr>
  </w:style>
  <w:style w:type="paragraph" w:styleId="Heading1">
    <w:name w:val="heading 1"/>
    <w:basedOn w:val="Normal"/>
    <w:next w:val="Normal"/>
    <w:link w:val="Heading1Char"/>
    <w:qFormat/>
    <w:rsid w:val="003A262B"/>
    <w:pPr>
      <w:keepNext/>
      <w:spacing w:before="240" w:after="60"/>
      <w:outlineLvl w:val="0"/>
    </w:pPr>
    <w:rPr>
      <w:b/>
      <w:bCs/>
      <w:color w:val="3366FF"/>
      <w:kern w:val="32"/>
      <w:sz w:val="28"/>
      <w:szCs w:val="32"/>
      <w:lang w:eastAsia="x-none"/>
    </w:rPr>
  </w:style>
  <w:style w:type="paragraph" w:styleId="Heading2">
    <w:name w:val="heading 2"/>
    <w:basedOn w:val="Normal"/>
    <w:next w:val="Normal"/>
    <w:link w:val="Heading2Char"/>
    <w:qFormat/>
    <w:rsid w:val="003A262B"/>
    <w:pPr>
      <w:keepNext/>
      <w:spacing w:before="240" w:after="60"/>
      <w:outlineLvl w:val="1"/>
    </w:pPr>
    <w:rPr>
      <w:b/>
      <w:bCs/>
      <w:iCs/>
      <w:szCs w:val="28"/>
      <w:lang w:eastAsia="x-none"/>
    </w:rPr>
  </w:style>
  <w:style w:type="paragraph" w:styleId="Heading3">
    <w:name w:val="heading 3"/>
    <w:basedOn w:val="Normal"/>
    <w:next w:val="Normal"/>
    <w:link w:val="Heading3Char"/>
    <w:qFormat/>
    <w:rsid w:val="00616ECD"/>
    <w:pPr>
      <w:keepNext/>
      <w:spacing w:before="240" w:after="60"/>
      <w:outlineLvl w:val="2"/>
    </w:pPr>
    <w:rPr>
      <w:b/>
      <w:bCs/>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4B692E"/>
    <w:rPr>
      <w:rFonts w:ascii="Tahoma" w:eastAsia="Calibri" w:hAnsi="Tahoma"/>
      <w:sz w:val="16"/>
      <w:szCs w:val="16"/>
      <w:lang w:val="x-none" w:eastAsia="x-none"/>
    </w:rPr>
  </w:style>
  <w:style w:type="character" w:customStyle="1" w:styleId="BalloonTextChar">
    <w:name w:val="Balloon Text Char"/>
    <w:uiPriority w:val="99"/>
    <w:semiHidden/>
    <w:rsid w:val="00435067"/>
    <w:rPr>
      <w:rFonts w:ascii="Lucida Grande" w:hAnsi="Lucida Grande"/>
      <w:sz w:val="18"/>
      <w:szCs w:val="18"/>
    </w:rPr>
  </w:style>
  <w:style w:type="paragraph" w:styleId="Header">
    <w:name w:val="header"/>
    <w:basedOn w:val="Normal"/>
    <w:link w:val="HeaderChar"/>
    <w:unhideWhenUsed/>
    <w:rsid w:val="004B692E"/>
    <w:pPr>
      <w:tabs>
        <w:tab w:val="center" w:pos="4536"/>
        <w:tab w:val="right" w:pos="9072"/>
      </w:tabs>
    </w:pPr>
  </w:style>
  <w:style w:type="character" w:customStyle="1" w:styleId="HeaderChar">
    <w:name w:val="Header Char"/>
    <w:basedOn w:val="DefaultParagraphFont"/>
    <w:link w:val="Header"/>
    <w:rsid w:val="004B692E"/>
  </w:style>
  <w:style w:type="paragraph" w:styleId="Footer">
    <w:name w:val="footer"/>
    <w:basedOn w:val="Normal"/>
    <w:link w:val="FooterChar"/>
    <w:unhideWhenUsed/>
    <w:rsid w:val="004B692E"/>
    <w:pPr>
      <w:tabs>
        <w:tab w:val="center" w:pos="4536"/>
        <w:tab w:val="right" w:pos="9072"/>
      </w:tabs>
    </w:pPr>
  </w:style>
  <w:style w:type="character" w:customStyle="1" w:styleId="FooterChar">
    <w:name w:val="Footer Char"/>
    <w:basedOn w:val="DefaultParagraphFont"/>
    <w:link w:val="Footer"/>
    <w:rsid w:val="004B692E"/>
  </w:style>
  <w:style w:type="character" w:customStyle="1" w:styleId="BalloonTextChar1">
    <w:name w:val="Balloon Text Char1"/>
    <w:link w:val="BalloonText"/>
    <w:uiPriority w:val="99"/>
    <w:semiHidden/>
    <w:rsid w:val="004B692E"/>
    <w:rPr>
      <w:rFonts w:ascii="Tahoma" w:hAnsi="Tahoma" w:cs="Tahoma"/>
      <w:sz w:val="16"/>
      <w:szCs w:val="16"/>
    </w:rPr>
  </w:style>
  <w:style w:type="paragraph" w:customStyle="1" w:styleId="LightGrid-Accent31">
    <w:name w:val="Light Grid - Accent 31"/>
    <w:basedOn w:val="Normal"/>
    <w:uiPriority w:val="34"/>
    <w:qFormat/>
    <w:rsid w:val="004B692E"/>
    <w:pPr>
      <w:ind w:left="720"/>
      <w:contextualSpacing/>
    </w:pPr>
  </w:style>
  <w:style w:type="character" w:styleId="PageNumber">
    <w:name w:val="page number"/>
    <w:basedOn w:val="DefaultParagraphFont"/>
    <w:unhideWhenUsed/>
    <w:rsid w:val="00F373A0"/>
  </w:style>
  <w:style w:type="character" w:customStyle="1" w:styleId="st">
    <w:name w:val="st"/>
    <w:basedOn w:val="DefaultParagraphFont"/>
    <w:rsid w:val="00304CE3"/>
  </w:style>
  <w:style w:type="character" w:styleId="Emphasis">
    <w:name w:val="Emphasis"/>
    <w:uiPriority w:val="20"/>
    <w:qFormat/>
    <w:rsid w:val="00304CE3"/>
    <w:rPr>
      <w:i/>
      <w:iCs/>
    </w:rPr>
  </w:style>
  <w:style w:type="character" w:styleId="CommentReference">
    <w:name w:val="annotation reference"/>
    <w:uiPriority w:val="99"/>
    <w:unhideWhenUsed/>
    <w:rsid w:val="00FF62D0"/>
    <w:rPr>
      <w:sz w:val="16"/>
      <w:szCs w:val="16"/>
    </w:rPr>
  </w:style>
  <w:style w:type="paragraph" w:styleId="CommentText">
    <w:name w:val="annotation text"/>
    <w:basedOn w:val="Normal"/>
    <w:link w:val="CommentTextChar"/>
    <w:unhideWhenUsed/>
    <w:rsid w:val="00FF62D0"/>
    <w:rPr>
      <w:rFonts w:ascii="Calibri" w:eastAsia="Calibri" w:hAnsi="Calibri"/>
      <w:sz w:val="20"/>
      <w:szCs w:val="20"/>
      <w:lang w:val="x-none" w:eastAsia="x-none"/>
    </w:rPr>
  </w:style>
  <w:style w:type="character" w:customStyle="1" w:styleId="CommentTextChar">
    <w:name w:val="Comment Text Char"/>
    <w:link w:val="CommentText"/>
    <w:rsid w:val="00FF62D0"/>
    <w:rPr>
      <w:sz w:val="20"/>
      <w:szCs w:val="20"/>
    </w:rPr>
  </w:style>
  <w:style w:type="paragraph" w:styleId="CommentSubject">
    <w:name w:val="annotation subject"/>
    <w:basedOn w:val="CommentText"/>
    <w:next w:val="CommentText"/>
    <w:link w:val="CommentSubjectChar"/>
    <w:semiHidden/>
    <w:unhideWhenUsed/>
    <w:rsid w:val="00FF62D0"/>
    <w:rPr>
      <w:b/>
      <w:bCs/>
    </w:rPr>
  </w:style>
  <w:style w:type="character" w:customStyle="1" w:styleId="CommentSubjectChar">
    <w:name w:val="Comment Subject Char"/>
    <w:link w:val="CommentSubject"/>
    <w:semiHidden/>
    <w:rsid w:val="00FF62D0"/>
    <w:rPr>
      <w:b/>
      <w:bCs/>
      <w:sz w:val="20"/>
      <w:szCs w:val="20"/>
    </w:rPr>
  </w:style>
  <w:style w:type="character" w:styleId="Hyperlink">
    <w:name w:val="Hyperlink"/>
    <w:uiPriority w:val="99"/>
    <w:unhideWhenUsed/>
    <w:rsid w:val="008964DB"/>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E653BC"/>
    <w:pPr>
      <w:spacing w:after="240"/>
      <w:ind w:left="357" w:hanging="357"/>
    </w:pPr>
    <w:rPr>
      <w:rFonts w:ascii="Arial" w:hAnsi="Arial"/>
      <w:sz w:val="20"/>
      <w:szCs w:val="20"/>
      <w:lang w:val="x-none"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link w:val="FootnoteText"/>
    <w:uiPriority w:val="99"/>
    <w:rsid w:val="00E653BC"/>
    <w:rPr>
      <w:rFonts w:ascii="Arial" w:eastAsia="Times New Roman" w:hAnsi="Arial" w:cs="Times New Roman"/>
      <w:sz w:val="20"/>
      <w:szCs w:val="20"/>
      <w:lang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fr"/>
    <w:uiPriority w:val="99"/>
    <w:rsid w:val="00E653BC"/>
    <w:rPr>
      <w:rFonts w:ascii="TimesNewRomanPS" w:hAnsi="TimesNewRomanPS"/>
      <w:position w:val="6"/>
      <w:sz w:val="16"/>
    </w:rPr>
  </w:style>
  <w:style w:type="paragraph" w:customStyle="1" w:styleId="overallobjectiveLF">
    <w:name w:val="overall objective_LF"/>
    <w:basedOn w:val="Normal"/>
    <w:rsid w:val="00E653BC"/>
    <w:pPr>
      <w:spacing w:before="60" w:after="60"/>
      <w:ind w:left="180"/>
    </w:pPr>
    <w:rPr>
      <w:rFonts w:ascii="Arial" w:hAnsi="Arial"/>
      <w:b/>
      <w:bCs/>
      <w:color w:val="4A525A"/>
      <w:sz w:val="14"/>
      <w:szCs w:val="20"/>
      <w:lang w:eastAsia="it-IT"/>
    </w:rPr>
  </w:style>
  <w:style w:type="paragraph" w:customStyle="1" w:styleId="titlefront">
    <w:name w:val="title_front"/>
    <w:basedOn w:val="Normal"/>
    <w:rsid w:val="00BB2A4A"/>
    <w:pPr>
      <w:spacing w:before="240"/>
      <w:ind w:left="1701"/>
      <w:jc w:val="right"/>
    </w:pPr>
    <w:rPr>
      <w:rFonts w:ascii="Optima" w:hAnsi="Optima"/>
      <w:b/>
      <w:sz w:val="28"/>
      <w:szCs w:val="20"/>
      <w:lang w:eastAsia="en-GB"/>
    </w:rPr>
  </w:style>
  <w:style w:type="paragraph" w:customStyle="1" w:styleId="source">
    <w:name w:val="source"/>
    <w:basedOn w:val="Normal"/>
    <w:qFormat/>
    <w:rsid w:val="00413489"/>
    <w:rPr>
      <w:sz w:val="18"/>
    </w:rPr>
  </w:style>
  <w:style w:type="paragraph" w:styleId="BodyText">
    <w:name w:val="Body Text"/>
    <w:basedOn w:val="Normal"/>
    <w:link w:val="BodyTextChar"/>
    <w:rsid w:val="00D67129"/>
    <w:pPr>
      <w:spacing w:before="120" w:after="120"/>
    </w:pPr>
    <w:rPr>
      <w:snapToGrid w:val="0"/>
      <w:szCs w:val="20"/>
      <w:lang w:val="sv-SE" w:eastAsia="x-none"/>
    </w:rPr>
  </w:style>
  <w:style w:type="character" w:customStyle="1" w:styleId="BodyTextChar">
    <w:name w:val="Body Text Char"/>
    <w:link w:val="BodyText"/>
    <w:rsid w:val="00D67129"/>
    <w:rPr>
      <w:rFonts w:ascii="Times New Roman" w:eastAsia="Times New Roman" w:hAnsi="Times New Roman"/>
      <w:snapToGrid w:val="0"/>
      <w:sz w:val="22"/>
      <w:lang w:val="sv-SE"/>
    </w:rPr>
  </w:style>
  <w:style w:type="character" w:customStyle="1" w:styleId="hps">
    <w:name w:val="hps"/>
    <w:basedOn w:val="DefaultParagraphFont"/>
    <w:rsid w:val="008D53FE"/>
  </w:style>
  <w:style w:type="table" w:styleId="TableGrid">
    <w:name w:val="Table Grid"/>
    <w:aliases w:val="table 1"/>
    <w:basedOn w:val="TableSimple1"/>
    <w:rsid w:val="0042248B"/>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Helvetica" w:hAnsi="Helvetica"/>
        <w:b/>
        <w:sz w:val="18"/>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DocumentMap">
    <w:name w:val="Document Map"/>
    <w:basedOn w:val="Normal"/>
    <w:link w:val="DocumentMapChar"/>
    <w:unhideWhenUsed/>
    <w:rsid w:val="00D13823"/>
    <w:rPr>
      <w:rFonts w:ascii="Lucida Grande" w:hAnsi="Lucida Grande"/>
      <w:lang w:val="x-none" w:eastAsia="x-none"/>
    </w:rPr>
  </w:style>
  <w:style w:type="character" w:customStyle="1" w:styleId="DocumentMapChar">
    <w:name w:val="Document Map Char"/>
    <w:link w:val="DocumentMap"/>
    <w:rsid w:val="00D13823"/>
    <w:rPr>
      <w:rFonts w:ascii="Lucida Grande" w:eastAsia="Cambria" w:hAnsi="Lucida Grande" w:cs="Times New Roman"/>
      <w:sz w:val="24"/>
      <w:szCs w:val="24"/>
    </w:rPr>
  </w:style>
  <w:style w:type="character" w:customStyle="1" w:styleId="Heading1Char">
    <w:name w:val="Heading 1 Char"/>
    <w:link w:val="Heading1"/>
    <w:rsid w:val="003A262B"/>
    <w:rPr>
      <w:rFonts w:ascii="Times New Roman" w:eastAsia="Times New Roman" w:hAnsi="Times New Roman"/>
      <w:b/>
      <w:bCs/>
      <w:color w:val="3366FF"/>
      <w:kern w:val="32"/>
      <w:sz w:val="28"/>
      <w:szCs w:val="32"/>
      <w:lang w:val="en-GB"/>
    </w:rPr>
  </w:style>
  <w:style w:type="character" w:customStyle="1" w:styleId="Heading2Char">
    <w:name w:val="Heading 2 Char"/>
    <w:link w:val="Heading2"/>
    <w:rsid w:val="003A262B"/>
    <w:rPr>
      <w:rFonts w:ascii="Times New Roman" w:eastAsia="Times New Roman" w:hAnsi="Times New Roman"/>
      <w:b/>
      <w:bCs/>
      <w:iCs/>
      <w:sz w:val="24"/>
      <w:szCs w:val="28"/>
      <w:lang w:val="en-GB"/>
    </w:rPr>
  </w:style>
  <w:style w:type="character" w:customStyle="1" w:styleId="Heading3Char">
    <w:name w:val="Heading 3 Char"/>
    <w:link w:val="Heading3"/>
    <w:rsid w:val="00616ECD"/>
    <w:rPr>
      <w:rFonts w:ascii="Times New Roman" w:eastAsia="Times New Roman" w:hAnsi="Times New Roman"/>
      <w:b/>
      <w:bCs/>
      <w:sz w:val="24"/>
      <w:szCs w:val="26"/>
      <w:lang w:val="en-GB"/>
    </w:rPr>
  </w:style>
  <w:style w:type="paragraph" w:styleId="NormalWeb">
    <w:name w:val="Normal (Web)"/>
    <w:basedOn w:val="Normal"/>
    <w:uiPriority w:val="99"/>
    <w:unhideWhenUsed/>
    <w:rsid w:val="00AF6B51"/>
    <w:pPr>
      <w:spacing w:before="92" w:after="92"/>
    </w:pPr>
  </w:style>
  <w:style w:type="character" w:styleId="Strong">
    <w:name w:val="Strong"/>
    <w:uiPriority w:val="22"/>
    <w:qFormat/>
    <w:rsid w:val="00AF6B51"/>
    <w:rPr>
      <w:b/>
      <w:bCs/>
    </w:rPr>
  </w:style>
  <w:style w:type="character" w:customStyle="1" w:styleId="Table">
    <w:name w:val="Table"/>
    <w:rsid w:val="00336D31"/>
    <w:rPr>
      <w:rFonts w:ascii="Times New Roman" w:hAnsi="Times New Roman"/>
      <w:b/>
      <w:sz w:val="18"/>
    </w:rPr>
  </w:style>
  <w:style w:type="character" w:customStyle="1" w:styleId="detail">
    <w:name w:val="detail"/>
    <w:basedOn w:val="DefaultParagraphFont"/>
    <w:rsid w:val="00AF6B51"/>
  </w:style>
  <w:style w:type="paragraph" w:styleId="TOC1">
    <w:name w:val="toc 1"/>
    <w:basedOn w:val="Normal"/>
    <w:next w:val="Normal"/>
    <w:autoRedefine/>
    <w:uiPriority w:val="39"/>
    <w:unhideWhenUsed/>
    <w:rsid w:val="002761A5"/>
    <w:pPr>
      <w:spacing w:before="120"/>
    </w:pPr>
    <w:rPr>
      <w:b/>
    </w:rPr>
  </w:style>
  <w:style w:type="paragraph" w:styleId="TOC2">
    <w:name w:val="toc 2"/>
    <w:basedOn w:val="Normal"/>
    <w:next w:val="Normal"/>
    <w:autoRedefine/>
    <w:uiPriority w:val="39"/>
    <w:unhideWhenUsed/>
    <w:rsid w:val="002761A5"/>
    <w:pPr>
      <w:ind w:left="240"/>
    </w:pPr>
    <w:rPr>
      <w:b/>
      <w:sz w:val="22"/>
      <w:szCs w:val="22"/>
    </w:rPr>
  </w:style>
  <w:style w:type="paragraph" w:styleId="TOC3">
    <w:name w:val="toc 3"/>
    <w:basedOn w:val="Normal"/>
    <w:next w:val="Normal"/>
    <w:autoRedefine/>
    <w:uiPriority w:val="39"/>
    <w:unhideWhenUsed/>
    <w:rsid w:val="002761A5"/>
    <w:pPr>
      <w:ind w:left="480"/>
    </w:pPr>
    <w:rPr>
      <w:sz w:val="22"/>
      <w:szCs w:val="22"/>
    </w:rPr>
  </w:style>
  <w:style w:type="paragraph" w:styleId="TOC4">
    <w:name w:val="toc 4"/>
    <w:basedOn w:val="Normal"/>
    <w:next w:val="Normal"/>
    <w:autoRedefine/>
    <w:uiPriority w:val="39"/>
    <w:semiHidden/>
    <w:unhideWhenUsed/>
    <w:rsid w:val="002761A5"/>
    <w:pPr>
      <w:ind w:left="720"/>
    </w:pPr>
    <w:rPr>
      <w:szCs w:val="20"/>
    </w:rPr>
  </w:style>
  <w:style w:type="paragraph" w:styleId="TOC5">
    <w:name w:val="toc 5"/>
    <w:basedOn w:val="Normal"/>
    <w:next w:val="Normal"/>
    <w:autoRedefine/>
    <w:uiPriority w:val="39"/>
    <w:semiHidden/>
    <w:unhideWhenUsed/>
    <w:rsid w:val="002761A5"/>
    <w:pPr>
      <w:ind w:left="960"/>
    </w:pPr>
    <w:rPr>
      <w:szCs w:val="20"/>
    </w:rPr>
  </w:style>
  <w:style w:type="paragraph" w:styleId="TOC6">
    <w:name w:val="toc 6"/>
    <w:basedOn w:val="Normal"/>
    <w:next w:val="Normal"/>
    <w:autoRedefine/>
    <w:uiPriority w:val="39"/>
    <w:semiHidden/>
    <w:unhideWhenUsed/>
    <w:rsid w:val="002761A5"/>
    <w:pPr>
      <w:ind w:left="1200"/>
    </w:pPr>
    <w:rPr>
      <w:szCs w:val="20"/>
    </w:rPr>
  </w:style>
  <w:style w:type="paragraph" w:styleId="TOC7">
    <w:name w:val="toc 7"/>
    <w:basedOn w:val="Normal"/>
    <w:next w:val="Normal"/>
    <w:autoRedefine/>
    <w:uiPriority w:val="39"/>
    <w:semiHidden/>
    <w:unhideWhenUsed/>
    <w:rsid w:val="002761A5"/>
    <w:pPr>
      <w:ind w:left="1440"/>
    </w:pPr>
    <w:rPr>
      <w:szCs w:val="20"/>
    </w:rPr>
  </w:style>
  <w:style w:type="paragraph" w:styleId="TOC8">
    <w:name w:val="toc 8"/>
    <w:basedOn w:val="Normal"/>
    <w:next w:val="Normal"/>
    <w:autoRedefine/>
    <w:uiPriority w:val="39"/>
    <w:semiHidden/>
    <w:unhideWhenUsed/>
    <w:rsid w:val="002761A5"/>
    <w:pPr>
      <w:ind w:left="1680"/>
    </w:pPr>
    <w:rPr>
      <w:szCs w:val="20"/>
    </w:rPr>
  </w:style>
  <w:style w:type="paragraph" w:styleId="TOC9">
    <w:name w:val="toc 9"/>
    <w:basedOn w:val="Normal"/>
    <w:next w:val="Normal"/>
    <w:autoRedefine/>
    <w:uiPriority w:val="39"/>
    <w:semiHidden/>
    <w:unhideWhenUsed/>
    <w:rsid w:val="002761A5"/>
    <w:pPr>
      <w:ind w:left="1920"/>
    </w:pPr>
    <w:rPr>
      <w:szCs w:val="20"/>
    </w:rPr>
  </w:style>
  <w:style w:type="character" w:customStyle="1" w:styleId="shorttext">
    <w:name w:val="short_text"/>
    <w:basedOn w:val="DefaultParagraphFont"/>
    <w:rsid w:val="0024769A"/>
  </w:style>
  <w:style w:type="table" w:customStyle="1" w:styleId="LightGrid-Accent11">
    <w:name w:val="Light Grid - Accent 11"/>
    <w:basedOn w:val="TableNormal"/>
    <w:uiPriority w:val="62"/>
    <w:rsid w:val="000E0FB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Simple1">
    <w:name w:val="Table Simple 1"/>
    <w:basedOn w:val="TableNormal"/>
    <w:rsid w:val="003A262B"/>
    <w:rPr>
      <w:rFonts w:ascii="Times New Roman" w:hAnsi="Times New Roman"/>
      <w:sz w:val="18"/>
    </w:rPr>
    <w:tblPr>
      <w:tblStyleRowBandSize w:val="2"/>
      <w:tblStyleColBandSize w:val="1"/>
      <w:tblBorders>
        <w:top w:val="single" w:sz="12" w:space="0" w:color="008000"/>
        <w:bottom w:val="single" w:sz="12" w:space="0" w:color="008000"/>
      </w:tblBorders>
    </w:tblPr>
    <w:tcPr>
      <w:shd w:val="clear" w:color="auto" w:fill="auto"/>
    </w:tcPr>
    <w:tblStylePr w:type="firstRow">
      <w:rPr>
        <w:rFonts w:ascii="Helvetica" w:hAnsi="Helvetica"/>
        <w:b/>
        <w:sz w:val="18"/>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CharChar1CarCarCharCharCharChar">
    <w:name w:val="Char Char Char Char1 Car Car Char Char Char Char"/>
    <w:basedOn w:val="Normal"/>
    <w:rsid w:val="003147EE"/>
    <w:pPr>
      <w:spacing w:after="160" w:line="240" w:lineRule="exact"/>
    </w:pPr>
    <w:rPr>
      <w:rFonts w:ascii="Tahoma" w:hAnsi="Tahoma" w:cs="Arial"/>
      <w:bCs/>
      <w:szCs w:val="20"/>
    </w:rPr>
  </w:style>
  <w:style w:type="paragraph" w:styleId="HTMLAddress">
    <w:name w:val="HTML Address"/>
    <w:basedOn w:val="Normal"/>
    <w:link w:val="HTMLAddressChar"/>
    <w:rsid w:val="003147EE"/>
    <w:rPr>
      <w:i/>
      <w:iCs/>
      <w:lang w:val="x-none" w:eastAsia="x-none"/>
    </w:rPr>
  </w:style>
  <w:style w:type="character" w:customStyle="1" w:styleId="HTMLAddressChar">
    <w:name w:val="HTML Address Char"/>
    <w:link w:val="HTMLAddress"/>
    <w:rsid w:val="003147EE"/>
    <w:rPr>
      <w:rFonts w:ascii="Times New Roman" w:eastAsia="Times New Roman" w:hAnsi="Times New Roman"/>
      <w:i/>
      <w:iCs/>
      <w:sz w:val="24"/>
      <w:szCs w:val="24"/>
    </w:rPr>
  </w:style>
  <w:style w:type="character" w:styleId="HTMLTypewriter">
    <w:name w:val="HTML Typewriter"/>
    <w:rsid w:val="003147EE"/>
    <w:rPr>
      <w:rFonts w:ascii="Courier New" w:eastAsia="Times New Roman" w:hAnsi="Courier New" w:cs="Courier New"/>
      <w:sz w:val="20"/>
      <w:szCs w:val="20"/>
    </w:rPr>
  </w:style>
  <w:style w:type="character" w:customStyle="1" w:styleId="BodyTextChar1">
    <w:name w:val="Body Text Char1"/>
    <w:rsid w:val="003147EE"/>
    <w:rPr>
      <w:rFonts w:ascii="Arial" w:eastAsia="Times New Roman" w:hAnsi="Arial" w:cs="Arial"/>
      <w:bCs/>
      <w:sz w:val="22"/>
      <w:szCs w:val="22"/>
    </w:rPr>
  </w:style>
  <w:style w:type="paragraph" w:styleId="BodyText2">
    <w:name w:val="Body Text 2"/>
    <w:basedOn w:val="Normal"/>
    <w:link w:val="BodyText2Char"/>
    <w:rsid w:val="003147EE"/>
    <w:pPr>
      <w:spacing w:after="120" w:line="480" w:lineRule="auto"/>
    </w:pPr>
    <w:rPr>
      <w:rFonts w:ascii="Arial" w:hAnsi="Arial"/>
      <w:bCs/>
      <w:szCs w:val="22"/>
      <w:lang w:val="x-none" w:eastAsia="x-none"/>
    </w:rPr>
  </w:style>
  <w:style w:type="character" w:customStyle="1" w:styleId="BodyText2Char">
    <w:name w:val="Body Text 2 Char"/>
    <w:link w:val="BodyText2"/>
    <w:rsid w:val="003147EE"/>
    <w:rPr>
      <w:rFonts w:ascii="Arial" w:eastAsia="Times New Roman" w:hAnsi="Arial" w:cs="Arial"/>
      <w:bCs/>
      <w:sz w:val="22"/>
      <w:szCs w:val="22"/>
    </w:rPr>
  </w:style>
  <w:style w:type="paragraph" w:customStyle="1" w:styleId="CharCharCharCharCharCharCharCharCharCharChar">
    <w:name w:val="Char Char Char Char Char Char Char Char Char Char Char"/>
    <w:basedOn w:val="Normal"/>
    <w:rsid w:val="003147EE"/>
    <w:pPr>
      <w:spacing w:after="160" w:line="240" w:lineRule="exact"/>
    </w:pPr>
    <w:rPr>
      <w:rFonts w:ascii="Tahoma" w:hAnsi="Tahoma"/>
      <w:szCs w:val="20"/>
    </w:rPr>
  </w:style>
  <w:style w:type="paragraph" w:customStyle="1" w:styleId="NormalInd1">
    <w:name w:val="Normal Ind 1"/>
    <w:basedOn w:val="Normal"/>
    <w:rsid w:val="003147EE"/>
    <w:pPr>
      <w:tabs>
        <w:tab w:val="left" w:pos="2268"/>
      </w:tabs>
      <w:overflowPunct w:val="0"/>
      <w:autoSpaceDE w:val="0"/>
      <w:autoSpaceDN w:val="0"/>
      <w:adjustRightInd w:val="0"/>
      <w:ind w:left="567"/>
      <w:textAlignment w:val="baseline"/>
    </w:pPr>
    <w:rPr>
      <w:bCs/>
      <w:sz w:val="22"/>
      <w:szCs w:val="22"/>
      <w:lang w:val="fr-FR"/>
    </w:rPr>
  </w:style>
  <w:style w:type="character" w:customStyle="1" w:styleId="apple-style-span">
    <w:name w:val="apple-style-span"/>
    <w:basedOn w:val="DefaultParagraphFont"/>
    <w:rsid w:val="003147EE"/>
  </w:style>
  <w:style w:type="character" w:customStyle="1" w:styleId="apple-converted-space">
    <w:name w:val="apple-converted-space"/>
    <w:basedOn w:val="DefaultParagraphFont"/>
    <w:rsid w:val="003147EE"/>
  </w:style>
  <w:style w:type="paragraph" w:customStyle="1" w:styleId="MediumShading1-Accent31">
    <w:name w:val="Medium Shading 1 - Accent 31"/>
    <w:basedOn w:val="Normal"/>
    <w:next w:val="Normal"/>
    <w:link w:val="MediumShading1-Accent3Char"/>
    <w:uiPriority w:val="29"/>
    <w:qFormat/>
    <w:rsid w:val="003147EE"/>
    <w:pPr>
      <w:autoSpaceDE w:val="0"/>
      <w:autoSpaceDN w:val="0"/>
      <w:adjustRightInd w:val="0"/>
    </w:pPr>
    <w:rPr>
      <w:rFonts w:ascii="Arial" w:hAnsi="Arial"/>
      <w:i/>
      <w:iCs/>
      <w:color w:val="000000"/>
      <w:szCs w:val="22"/>
      <w:lang w:val="x-none" w:eastAsia="x-none"/>
    </w:rPr>
  </w:style>
  <w:style w:type="character" w:customStyle="1" w:styleId="MediumShading1-Accent3Char">
    <w:name w:val="Medium Shading 1 - Accent 3 Char"/>
    <w:link w:val="MediumShading1-Accent31"/>
    <w:uiPriority w:val="29"/>
    <w:rsid w:val="003147EE"/>
    <w:rPr>
      <w:rFonts w:ascii="Arial" w:eastAsia="Times New Roman" w:hAnsi="Arial" w:cs="Arial"/>
      <w:i/>
      <w:iCs/>
      <w:color w:val="000000"/>
      <w:sz w:val="22"/>
      <w:szCs w:val="22"/>
    </w:rPr>
  </w:style>
  <w:style w:type="paragraph" w:customStyle="1" w:styleId="CharCharCharCharCharChar">
    <w:name w:val="Char Char Char Char Char Char"/>
    <w:basedOn w:val="Normal"/>
    <w:next w:val="Normal"/>
    <w:rsid w:val="003147EE"/>
    <w:pPr>
      <w:spacing w:after="160" w:line="240" w:lineRule="exact"/>
    </w:pPr>
    <w:rPr>
      <w:rFonts w:ascii="Tahoma" w:hAnsi="Tahoma"/>
      <w:szCs w:val="20"/>
    </w:rPr>
  </w:style>
  <w:style w:type="paragraph" w:styleId="BodyText3">
    <w:name w:val="Body Text 3"/>
    <w:basedOn w:val="Normal"/>
    <w:link w:val="BodyText3Char"/>
    <w:rsid w:val="003147EE"/>
    <w:pPr>
      <w:spacing w:after="120"/>
    </w:pPr>
    <w:rPr>
      <w:rFonts w:ascii="Arial" w:hAnsi="Arial"/>
      <w:bCs/>
      <w:sz w:val="16"/>
      <w:szCs w:val="16"/>
      <w:lang w:val="x-none" w:eastAsia="x-none"/>
    </w:rPr>
  </w:style>
  <w:style w:type="character" w:customStyle="1" w:styleId="BodyText3Char">
    <w:name w:val="Body Text 3 Char"/>
    <w:link w:val="BodyText3"/>
    <w:rsid w:val="003147EE"/>
    <w:rPr>
      <w:rFonts w:ascii="Arial" w:eastAsia="Times New Roman" w:hAnsi="Arial" w:cs="Arial"/>
      <w:bCs/>
      <w:sz w:val="16"/>
      <w:szCs w:val="16"/>
    </w:rPr>
  </w:style>
  <w:style w:type="paragraph" w:customStyle="1" w:styleId="CharCharCharChar1CarCarCharCharCharChar1">
    <w:name w:val="Char Char Char Char1 Car Car Char Char Char Char1"/>
    <w:basedOn w:val="Normal"/>
    <w:rsid w:val="003147EE"/>
    <w:pPr>
      <w:spacing w:after="160" w:line="240" w:lineRule="exact"/>
    </w:pPr>
    <w:rPr>
      <w:rFonts w:ascii="Tahoma" w:hAnsi="Tahoma"/>
      <w:szCs w:val="20"/>
    </w:rPr>
  </w:style>
  <w:style w:type="paragraph" w:customStyle="1" w:styleId="LightList-Accent31">
    <w:name w:val="Light List - Accent 31"/>
    <w:hidden/>
    <w:uiPriority w:val="99"/>
    <w:rsid w:val="003147EE"/>
    <w:rPr>
      <w:rFonts w:ascii="Arial" w:eastAsia="Times New Roman" w:hAnsi="Arial" w:cs="Arial"/>
      <w:bCs/>
      <w:sz w:val="22"/>
      <w:szCs w:val="22"/>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3147EE"/>
    <w:pPr>
      <w:spacing w:after="160" w:line="240" w:lineRule="exact"/>
    </w:pPr>
    <w:rPr>
      <w:rFonts w:ascii="Arial" w:hAnsi="Arial" w:cs="Arial"/>
      <w:szCs w:val="20"/>
    </w:rPr>
  </w:style>
  <w:style w:type="character" w:styleId="FollowedHyperlink">
    <w:name w:val="FollowedHyperlink"/>
    <w:rsid w:val="003147EE"/>
    <w:rPr>
      <w:color w:val="800080"/>
      <w:u w:val="single"/>
    </w:rPr>
  </w:style>
  <w:style w:type="paragraph" w:customStyle="1" w:styleId="NoSpacing1">
    <w:name w:val="No Spacing1"/>
    <w:qFormat/>
    <w:rsid w:val="003147EE"/>
    <w:rPr>
      <w:rFonts w:ascii="Times New Roman" w:eastAsia="SimSun" w:hAnsi="Times New Roman"/>
      <w:snapToGrid w:val="0"/>
      <w:sz w:val="24"/>
      <w:lang w:val="en-GB"/>
    </w:rPr>
  </w:style>
  <w:style w:type="paragraph" w:customStyle="1" w:styleId="Text1">
    <w:name w:val="Text 1"/>
    <w:basedOn w:val="Normal"/>
    <w:rsid w:val="003147EE"/>
    <w:pPr>
      <w:spacing w:after="240"/>
      <w:ind w:left="483"/>
    </w:pPr>
    <w:rPr>
      <w:szCs w:val="20"/>
      <w:lang w:val="fr-FR"/>
    </w:rPr>
  </w:style>
  <w:style w:type="paragraph" w:customStyle="1" w:styleId="Tableline">
    <w:name w:val="Table line"/>
    <w:basedOn w:val="Normal"/>
    <w:rsid w:val="003147EE"/>
    <w:pPr>
      <w:overflowPunct w:val="0"/>
      <w:autoSpaceDE w:val="0"/>
      <w:autoSpaceDN w:val="0"/>
      <w:adjustRightInd w:val="0"/>
      <w:spacing w:before="60" w:after="60"/>
      <w:textAlignment w:val="baseline"/>
    </w:pPr>
    <w:rPr>
      <w:sz w:val="22"/>
      <w:szCs w:val="22"/>
    </w:rPr>
  </w:style>
  <w:style w:type="paragraph" w:customStyle="1" w:styleId="Default">
    <w:name w:val="Default"/>
    <w:rsid w:val="00982F83"/>
    <w:pPr>
      <w:autoSpaceDE w:val="0"/>
      <w:autoSpaceDN w:val="0"/>
      <w:adjustRightInd w:val="0"/>
    </w:pPr>
    <w:rPr>
      <w:rFonts w:ascii="Arial" w:hAnsi="Arial" w:cs="Arial"/>
      <w:color w:val="000000"/>
      <w:sz w:val="24"/>
      <w:szCs w:val="24"/>
    </w:rPr>
  </w:style>
  <w:style w:type="paragraph" w:customStyle="1" w:styleId="MediumGrid1-Accent21">
    <w:name w:val="Medium Grid 1 - Accent 21"/>
    <w:basedOn w:val="Normal"/>
    <w:link w:val="MediumGrid1-Accent2Char"/>
    <w:uiPriority w:val="34"/>
    <w:qFormat/>
    <w:rsid w:val="00F7761E"/>
    <w:pPr>
      <w:spacing w:after="200" w:line="276" w:lineRule="auto"/>
      <w:ind w:left="720"/>
      <w:contextualSpacing/>
    </w:pPr>
    <w:rPr>
      <w:rFonts w:ascii="Calibri" w:eastAsia="Calibri" w:hAnsi="Calibri"/>
      <w:szCs w:val="22"/>
      <w:lang w:eastAsia="x-none"/>
    </w:rPr>
  </w:style>
  <w:style w:type="character" w:customStyle="1" w:styleId="MediumGrid1-Accent2Char">
    <w:name w:val="Medium Grid 1 - Accent 2 Char"/>
    <w:link w:val="MediumGrid1-Accent21"/>
    <w:uiPriority w:val="34"/>
    <w:rsid w:val="00F7761E"/>
    <w:rPr>
      <w:sz w:val="22"/>
      <w:szCs w:val="22"/>
      <w:lang w:val="en-GB"/>
    </w:rPr>
  </w:style>
  <w:style w:type="paragraph" w:customStyle="1" w:styleId="Point1number">
    <w:name w:val="Point 1 (number)"/>
    <w:basedOn w:val="Normal"/>
    <w:uiPriority w:val="99"/>
    <w:rsid w:val="00E70B7F"/>
    <w:pPr>
      <w:numPr>
        <w:ilvl w:val="2"/>
        <w:numId w:val="1"/>
      </w:numPr>
      <w:tabs>
        <w:tab w:val="num" w:pos="850"/>
        <w:tab w:val="num" w:pos="1417"/>
      </w:tabs>
      <w:spacing w:before="120" w:after="120" w:line="276" w:lineRule="auto"/>
      <w:ind w:left="1417" w:hanging="567"/>
    </w:pPr>
    <w:rPr>
      <w:rFonts w:cs="Calibri"/>
    </w:rPr>
  </w:style>
  <w:style w:type="paragraph" w:customStyle="1" w:styleId="Body">
    <w:name w:val="Body"/>
    <w:basedOn w:val="Normal"/>
    <w:qFormat/>
    <w:rsid w:val="00314336"/>
    <w:rPr>
      <w:rFonts w:eastAsia="Calibri"/>
    </w:rPr>
  </w:style>
  <w:style w:type="paragraph" w:styleId="ListParagraph">
    <w:name w:val="List Paragraph"/>
    <w:basedOn w:val="Normal"/>
    <w:uiPriority w:val="34"/>
    <w:qFormat/>
    <w:rsid w:val="009112C1"/>
    <w:pPr>
      <w:numPr>
        <w:numId w:val="3"/>
      </w:numPr>
      <w:spacing w:after="60" w:line="276" w:lineRule="auto"/>
      <w:contextualSpacing/>
    </w:pPr>
    <w:rPr>
      <w:rFonts w:ascii="Myriad Pro" w:hAnsi="Myriad Pro"/>
      <w:sz w:val="20"/>
      <w:szCs w:val="22"/>
    </w:rPr>
  </w:style>
  <w:style w:type="table" w:customStyle="1" w:styleId="GridTable1Light-Accent11">
    <w:name w:val="Grid Table 1 Light - Accent 11"/>
    <w:basedOn w:val="TableNormal"/>
    <w:uiPriority w:val="46"/>
    <w:rsid w:val="0021027B"/>
    <w:rPr>
      <w:sz w:val="24"/>
      <w:szCs w:val="24"/>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11">
    <w:name w:val="table 11"/>
    <w:basedOn w:val="TableNormal"/>
    <w:next w:val="TableGrid"/>
    <w:rsid w:val="00F722E4"/>
    <w:rPr>
      <w:rFonts w:ascii="Myriad Pro" w:eastAsia="Times New Roman" w:hAnsi="Myriad Pro"/>
      <w:sz w:val="18"/>
      <w:szCs w:val="24"/>
    </w:rPr>
    <w:tblPr/>
    <w:tcPr>
      <w:shd w:val="clear" w:color="auto" w:fill="auto"/>
    </w:tcPr>
    <w:tblStylePr w:type="firstRow">
      <w:rPr>
        <w:rFonts w:ascii="Myriad Pro" w:hAnsi="Myriad Pro"/>
        <w:b w:val="0"/>
        <w:bCs/>
        <w:color w:val="FFFFFF"/>
        <w:sz w:val="18"/>
      </w:rPr>
      <w:tblPr/>
      <w:tcPr>
        <w:shd w:val="clear" w:color="auto" w:fill="2A3987"/>
      </w:tcPr>
    </w:tblStylePr>
    <w:tblStylePr w:type="lastRow">
      <w:rPr>
        <w:b/>
        <w:color w:val="auto"/>
      </w:rPr>
      <w:tblPr/>
      <w:tcPr>
        <w:tcBorders>
          <w:top w:val="single" w:sz="6" w:space="0" w:color="008000"/>
          <w:tl2br w:val="none" w:sz="0" w:space="0" w:color="auto"/>
          <w:tr2bl w:val="none" w:sz="0" w:space="0" w:color="auto"/>
        </w:tcBorders>
      </w:tcPr>
    </w:tblStylePr>
  </w:style>
  <w:style w:type="character" w:customStyle="1" w:styleId="UnresolvedMention">
    <w:name w:val="Unresolved Mention"/>
    <w:uiPriority w:val="99"/>
    <w:semiHidden/>
    <w:unhideWhenUsed/>
    <w:rsid w:val="00883797"/>
    <w:rPr>
      <w:color w:val="605E5C"/>
      <w:shd w:val="clear" w:color="auto" w:fill="E1DFDD"/>
    </w:rPr>
  </w:style>
  <w:style w:type="paragraph" w:styleId="HTMLPreformatted">
    <w:name w:val="HTML Preformatted"/>
    <w:basedOn w:val="Normal"/>
    <w:link w:val="HTMLPreformattedChar"/>
    <w:rsid w:val="00484220"/>
    <w:rPr>
      <w:rFonts w:ascii="Courier New" w:hAnsi="Courier New" w:cs="Courier New"/>
      <w:sz w:val="20"/>
      <w:szCs w:val="20"/>
    </w:rPr>
  </w:style>
  <w:style w:type="character" w:customStyle="1" w:styleId="HTMLPreformattedChar">
    <w:name w:val="HTML Preformatted Char"/>
    <w:link w:val="HTMLPreformatted"/>
    <w:rsid w:val="00484220"/>
    <w:rPr>
      <w:rFonts w:ascii="Courier New" w:eastAsia="Times New Roman" w:hAnsi="Courier New" w:cs="Courier New"/>
    </w:rPr>
  </w:style>
  <w:style w:type="paragraph" w:customStyle="1" w:styleId="xmsonormal">
    <w:name w:val="x_msonormal"/>
    <w:basedOn w:val="Normal"/>
    <w:rsid w:val="00AD1A63"/>
    <w:pPr>
      <w:spacing w:before="100" w:beforeAutospacing="1" w:after="100" w:afterAutospacing="1"/>
    </w:pPr>
  </w:style>
  <w:style w:type="paragraph" w:styleId="TOCHeading">
    <w:name w:val="TOC Heading"/>
    <w:basedOn w:val="Heading1"/>
    <w:next w:val="Normal"/>
    <w:uiPriority w:val="39"/>
    <w:unhideWhenUsed/>
    <w:qFormat/>
    <w:rsid w:val="009F2BAB"/>
    <w:pPr>
      <w:keepLines/>
      <w:spacing w:after="0" w:line="259" w:lineRule="auto"/>
      <w:outlineLvl w:val="9"/>
    </w:pPr>
    <w:rPr>
      <w:rFonts w:ascii="Calibri Light" w:hAnsi="Calibri Light"/>
      <w:b w:val="0"/>
      <w:bCs w:val="0"/>
      <w:color w:val="2E74B5"/>
      <w:kern w:val="0"/>
      <w:sz w:val="32"/>
      <w:lang w:eastAsia="en-US"/>
    </w:rPr>
  </w:style>
  <w:style w:type="character" w:styleId="BookTitle">
    <w:name w:val="Book Title"/>
    <w:qFormat/>
    <w:rsid w:val="00D8664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1140">
      <w:bodyDiv w:val="1"/>
      <w:marLeft w:val="0"/>
      <w:marRight w:val="0"/>
      <w:marTop w:val="0"/>
      <w:marBottom w:val="0"/>
      <w:divBdr>
        <w:top w:val="none" w:sz="0" w:space="0" w:color="auto"/>
        <w:left w:val="none" w:sz="0" w:space="0" w:color="auto"/>
        <w:bottom w:val="none" w:sz="0" w:space="0" w:color="auto"/>
        <w:right w:val="none" w:sz="0" w:space="0" w:color="auto"/>
      </w:divBdr>
    </w:div>
    <w:div w:id="55052112">
      <w:bodyDiv w:val="1"/>
      <w:marLeft w:val="0"/>
      <w:marRight w:val="0"/>
      <w:marTop w:val="0"/>
      <w:marBottom w:val="0"/>
      <w:divBdr>
        <w:top w:val="none" w:sz="0" w:space="0" w:color="auto"/>
        <w:left w:val="none" w:sz="0" w:space="0" w:color="auto"/>
        <w:bottom w:val="none" w:sz="0" w:space="0" w:color="auto"/>
        <w:right w:val="none" w:sz="0" w:space="0" w:color="auto"/>
      </w:divBdr>
    </w:div>
    <w:div w:id="59447675">
      <w:bodyDiv w:val="1"/>
      <w:marLeft w:val="0"/>
      <w:marRight w:val="0"/>
      <w:marTop w:val="0"/>
      <w:marBottom w:val="0"/>
      <w:divBdr>
        <w:top w:val="none" w:sz="0" w:space="0" w:color="auto"/>
        <w:left w:val="none" w:sz="0" w:space="0" w:color="auto"/>
        <w:bottom w:val="none" w:sz="0" w:space="0" w:color="auto"/>
        <w:right w:val="none" w:sz="0" w:space="0" w:color="auto"/>
      </w:divBdr>
    </w:div>
    <w:div w:id="67264601">
      <w:bodyDiv w:val="1"/>
      <w:marLeft w:val="0"/>
      <w:marRight w:val="0"/>
      <w:marTop w:val="0"/>
      <w:marBottom w:val="0"/>
      <w:divBdr>
        <w:top w:val="none" w:sz="0" w:space="0" w:color="auto"/>
        <w:left w:val="none" w:sz="0" w:space="0" w:color="auto"/>
        <w:bottom w:val="none" w:sz="0" w:space="0" w:color="auto"/>
        <w:right w:val="none" w:sz="0" w:space="0" w:color="auto"/>
      </w:divBdr>
    </w:div>
    <w:div w:id="92013894">
      <w:bodyDiv w:val="1"/>
      <w:marLeft w:val="0"/>
      <w:marRight w:val="0"/>
      <w:marTop w:val="0"/>
      <w:marBottom w:val="0"/>
      <w:divBdr>
        <w:top w:val="none" w:sz="0" w:space="0" w:color="auto"/>
        <w:left w:val="none" w:sz="0" w:space="0" w:color="auto"/>
        <w:bottom w:val="none" w:sz="0" w:space="0" w:color="auto"/>
        <w:right w:val="none" w:sz="0" w:space="0" w:color="auto"/>
      </w:divBdr>
    </w:div>
    <w:div w:id="112284020">
      <w:bodyDiv w:val="1"/>
      <w:marLeft w:val="0"/>
      <w:marRight w:val="0"/>
      <w:marTop w:val="0"/>
      <w:marBottom w:val="0"/>
      <w:divBdr>
        <w:top w:val="none" w:sz="0" w:space="0" w:color="auto"/>
        <w:left w:val="none" w:sz="0" w:space="0" w:color="auto"/>
        <w:bottom w:val="none" w:sz="0" w:space="0" w:color="auto"/>
        <w:right w:val="none" w:sz="0" w:space="0" w:color="auto"/>
      </w:divBdr>
    </w:div>
    <w:div w:id="116025852">
      <w:bodyDiv w:val="1"/>
      <w:marLeft w:val="0"/>
      <w:marRight w:val="0"/>
      <w:marTop w:val="0"/>
      <w:marBottom w:val="0"/>
      <w:divBdr>
        <w:top w:val="none" w:sz="0" w:space="0" w:color="auto"/>
        <w:left w:val="none" w:sz="0" w:space="0" w:color="auto"/>
        <w:bottom w:val="none" w:sz="0" w:space="0" w:color="auto"/>
        <w:right w:val="none" w:sz="0" w:space="0" w:color="auto"/>
      </w:divBdr>
    </w:div>
    <w:div w:id="126244871">
      <w:bodyDiv w:val="1"/>
      <w:marLeft w:val="0"/>
      <w:marRight w:val="0"/>
      <w:marTop w:val="0"/>
      <w:marBottom w:val="0"/>
      <w:divBdr>
        <w:top w:val="none" w:sz="0" w:space="0" w:color="auto"/>
        <w:left w:val="none" w:sz="0" w:space="0" w:color="auto"/>
        <w:bottom w:val="none" w:sz="0" w:space="0" w:color="auto"/>
        <w:right w:val="none" w:sz="0" w:space="0" w:color="auto"/>
      </w:divBdr>
    </w:div>
    <w:div w:id="166017452">
      <w:bodyDiv w:val="1"/>
      <w:marLeft w:val="0"/>
      <w:marRight w:val="0"/>
      <w:marTop w:val="0"/>
      <w:marBottom w:val="0"/>
      <w:divBdr>
        <w:top w:val="none" w:sz="0" w:space="0" w:color="auto"/>
        <w:left w:val="none" w:sz="0" w:space="0" w:color="auto"/>
        <w:bottom w:val="none" w:sz="0" w:space="0" w:color="auto"/>
        <w:right w:val="none" w:sz="0" w:space="0" w:color="auto"/>
      </w:divBdr>
    </w:div>
    <w:div w:id="289897918">
      <w:bodyDiv w:val="1"/>
      <w:marLeft w:val="0"/>
      <w:marRight w:val="0"/>
      <w:marTop w:val="0"/>
      <w:marBottom w:val="0"/>
      <w:divBdr>
        <w:top w:val="none" w:sz="0" w:space="0" w:color="auto"/>
        <w:left w:val="none" w:sz="0" w:space="0" w:color="auto"/>
        <w:bottom w:val="none" w:sz="0" w:space="0" w:color="auto"/>
        <w:right w:val="none" w:sz="0" w:space="0" w:color="auto"/>
      </w:divBdr>
    </w:div>
    <w:div w:id="358357268">
      <w:bodyDiv w:val="1"/>
      <w:marLeft w:val="0"/>
      <w:marRight w:val="0"/>
      <w:marTop w:val="0"/>
      <w:marBottom w:val="0"/>
      <w:divBdr>
        <w:top w:val="none" w:sz="0" w:space="0" w:color="auto"/>
        <w:left w:val="none" w:sz="0" w:space="0" w:color="auto"/>
        <w:bottom w:val="none" w:sz="0" w:space="0" w:color="auto"/>
        <w:right w:val="none" w:sz="0" w:space="0" w:color="auto"/>
      </w:divBdr>
    </w:div>
    <w:div w:id="362053571">
      <w:bodyDiv w:val="1"/>
      <w:marLeft w:val="0"/>
      <w:marRight w:val="0"/>
      <w:marTop w:val="0"/>
      <w:marBottom w:val="0"/>
      <w:divBdr>
        <w:top w:val="none" w:sz="0" w:space="0" w:color="auto"/>
        <w:left w:val="none" w:sz="0" w:space="0" w:color="auto"/>
        <w:bottom w:val="none" w:sz="0" w:space="0" w:color="auto"/>
        <w:right w:val="none" w:sz="0" w:space="0" w:color="auto"/>
      </w:divBdr>
    </w:div>
    <w:div w:id="471140655">
      <w:bodyDiv w:val="1"/>
      <w:marLeft w:val="0"/>
      <w:marRight w:val="0"/>
      <w:marTop w:val="0"/>
      <w:marBottom w:val="0"/>
      <w:divBdr>
        <w:top w:val="none" w:sz="0" w:space="0" w:color="auto"/>
        <w:left w:val="none" w:sz="0" w:space="0" w:color="auto"/>
        <w:bottom w:val="none" w:sz="0" w:space="0" w:color="auto"/>
        <w:right w:val="none" w:sz="0" w:space="0" w:color="auto"/>
      </w:divBdr>
    </w:div>
    <w:div w:id="518274776">
      <w:bodyDiv w:val="1"/>
      <w:marLeft w:val="0"/>
      <w:marRight w:val="0"/>
      <w:marTop w:val="0"/>
      <w:marBottom w:val="0"/>
      <w:divBdr>
        <w:top w:val="none" w:sz="0" w:space="0" w:color="auto"/>
        <w:left w:val="none" w:sz="0" w:space="0" w:color="auto"/>
        <w:bottom w:val="none" w:sz="0" w:space="0" w:color="auto"/>
        <w:right w:val="none" w:sz="0" w:space="0" w:color="auto"/>
      </w:divBdr>
    </w:div>
    <w:div w:id="524295408">
      <w:bodyDiv w:val="1"/>
      <w:marLeft w:val="0"/>
      <w:marRight w:val="0"/>
      <w:marTop w:val="0"/>
      <w:marBottom w:val="0"/>
      <w:divBdr>
        <w:top w:val="none" w:sz="0" w:space="0" w:color="auto"/>
        <w:left w:val="none" w:sz="0" w:space="0" w:color="auto"/>
        <w:bottom w:val="none" w:sz="0" w:space="0" w:color="auto"/>
        <w:right w:val="none" w:sz="0" w:space="0" w:color="auto"/>
      </w:divBdr>
    </w:div>
    <w:div w:id="565576210">
      <w:bodyDiv w:val="1"/>
      <w:marLeft w:val="0"/>
      <w:marRight w:val="0"/>
      <w:marTop w:val="0"/>
      <w:marBottom w:val="0"/>
      <w:divBdr>
        <w:top w:val="none" w:sz="0" w:space="0" w:color="auto"/>
        <w:left w:val="none" w:sz="0" w:space="0" w:color="auto"/>
        <w:bottom w:val="none" w:sz="0" w:space="0" w:color="auto"/>
        <w:right w:val="none" w:sz="0" w:space="0" w:color="auto"/>
      </w:divBdr>
    </w:div>
    <w:div w:id="690186401">
      <w:bodyDiv w:val="1"/>
      <w:marLeft w:val="0"/>
      <w:marRight w:val="0"/>
      <w:marTop w:val="0"/>
      <w:marBottom w:val="0"/>
      <w:divBdr>
        <w:top w:val="none" w:sz="0" w:space="0" w:color="auto"/>
        <w:left w:val="none" w:sz="0" w:space="0" w:color="auto"/>
        <w:bottom w:val="none" w:sz="0" w:space="0" w:color="auto"/>
        <w:right w:val="none" w:sz="0" w:space="0" w:color="auto"/>
      </w:divBdr>
    </w:div>
    <w:div w:id="707724318">
      <w:bodyDiv w:val="1"/>
      <w:marLeft w:val="0"/>
      <w:marRight w:val="0"/>
      <w:marTop w:val="0"/>
      <w:marBottom w:val="0"/>
      <w:divBdr>
        <w:top w:val="none" w:sz="0" w:space="0" w:color="auto"/>
        <w:left w:val="none" w:sz="0" w:space="0" w:color="auto"/>
        <w:bottom w:val="none" w:sz="0" w:space="0" w:color="auto"/>
        <w:right w:val="none" w:sz="0" w:space="0" w:color="auto"/>
      </w:divBdr>
    </w:div>
    <w:div w:id="716125019">
      <w:bodyDiv w:val="1"/>
      <w:marLeft w:val="0"/>
      <w:marRight w:val="0"/>
      <w:marTop w:val="0"/>
      <w:marBottom w:val="0"/>
      <w:divBdr>
        <w:top w:val="none" w:sz="0" w:space="0" w:color="auto"/>
        <w:left w:val="none" w:sz="0" w:space="0" w:color="auto"/>
        <w:bottom w:val="none" w:sz="0" w:space="0" w:color="auto"/>
        <w:right w:val="none" w:sz="0" w:space="0" w:color="auto"/>
      </w:divBdr>
    </w:div>
    <w:div w:id="730155119">
      <w:bodyDiv w:val="1"/>
      <w:marLeft w:val="0"/>
      <w:marRight w:val="0"/>
      <w:marTop w:val="0"/>
      <w:marBottom w:val="0"/>
      <w:divBdr>
        <w:top w:val="none" w:sz="0" w:space="0" w:color="auto"/>
        <w:left w:val="none" w:sz="0" w:space="0" w:color="auto"/>
        <w:bottom w:val="none" w:sz="0" w:space="0" w:color="auto"/>
        <w:right w:val="none" w:sz="0" w:space="0" w:color="auto"/>
      </w:divBdr>
    </w:div>
    <w:div w:id="734161322">
      <w:bodyDiv w:val="1"/>
      <w:marLeft w:val="0"/>
      <w:marRight w:val="0"/>
      <w:marTop w:val="0"/>
      <w:marBottom w:val="0"/>
      <w:divBdr>
        <w:top w:val="none" w:sz="0" w:space="0" w:color="auto"/>
        <w:left w:val="none" w:sz="0" w:space="0" w:color="auto"/>
        <w:bottom w:val="none" w:sz="0" w:space="0" w:color="auto"/>
        <w:right w:val="none" w:sz="0" w:space="0" w:color="auto"/>
      </w:divBdr>
    </w:div>
    <w:div w:id="832068377">
      <w:bodyDiv w:val="1"/>
      <w:marLeft w:val="0"/>
      <w:marRight w:val="0"/>
      <w:marTop w:val="0"/>
      <w:marBottom w:val="0"/>
      <w:divBdr>
        <w:top w:val="none" w:sz="0" w:space="0" w:color="auto"/>
        <w:left w:val="none" w:sz="0" w:space="0" w:color="auto"/>
        <w:bottom w:val="none" w:sz="0" w:space="0" w:color="auto"/>
        <w:right w:val="none" w:sz="0" w:space="0" w:color="auto"/>
      </w:divBdr>
    </w:div>
    <w:div w:id="841428222">
      <w:bodyDiv w:val="1"/>
      <w:marLeft w:val="0"/>
      <w:marRight w:val="0"/>
      <w:marTop w:val="0"/>
      <w:marBottom w:val="0"/>
      <w:divBdr>
        <w:top w:val="none" w:sz="0" w:space="0" w:color="auto"/>
        <w:left w:val="none" w:sz="0" w:space="0" w:color="auto"/>
        <w:bottom w:val="none" w:sz="0" w:space="0" w:color="auto"/>
        <w:right w:val="none" w:sz="0" w:space="0" w:color="auto"/>
      </w:divBdr>
    </w:div>
    <w:div w:id="885214293">
      <w:bodyDiv w:val="1"/>
      <w:marLeft w:val="0"/>
      <w:marRight w:val="0"/>
      <w:marTop w:val="0"/>
      <w:marBottom w:val="0"/>
      <w:divBdr>
        <w:top w:val="none" w:sz="0" w:space="0" w:color="auto"/>
        <w:left w:val="none" w:sz="0" w:space="0" w:color="auto"/>
        <w:bottom w:val="none" w:sz="0" w:space="0" w:color="auto"/>
        <w:right w:val="none" w:sz="0" w:space="0" w:color="auto"/>
      </w:divBdr>
    </w:div>
    <w:div w:id="980698814">
      <w:bodyDiv w:val="1"/>
      <w:marLeft w:val="0"/>
      <w:marRight w:val="0"/>
      <w:marTop w:val="0"/>
      <w:marBottom w:val="0"/>
      <w:divBdr>
        <w:top w:val="none" w:sz="0" w:space="0" w:color="auto"/>
        <w:left w:val="none" w:sz="0" w:space="0" w:color="auto"/>
        <w:bottom w:val="none" w:sz="0" w:space="0" w:color="auto"/>
        <w:right w:val="none" w:sz="0" w:space="0" w:color="auto"/>
      </w:divBdr>
    </w:div>
    <w:div w:id="996035306">
      <w:bodyDiv w:val="1"/>
      <w:marLeft w:val="0"/>
      <w:marRight w:val="0"/>
      <w:marTop w:val="0"/>
      <w:marBottom w:val="0"/>
      <w:divBdr>
        <w:top w:val="none" w:sz="0" w:space="0" w:color="auto"/>
        <w:left w:val="none" w:sz="0" w:space="0" w:color="auto"/>
        <w:bottom w:val="none" w:sz="0" w:space="0" w:color="auto"/>
        <w:right w:val="none" w:sz="0" w:space="0" w:color="auto"/>
      </w:divBdr>
    </w:div>
    <w:div w:id="1016345755">
      <w:bodyDiv w:val="1"/>
      <w:marLeft w:val="0"/>
      <w:marRight w:val="0"/>
      <w:marTop w:val="0"/>
      <w:marBottom w:val="0"/>
      <w:divBdr>
        <w:top w:val="none" w:sz="0" w:space="0" w:color="auto"/>
        <w:left w:val="none" w:sz="0" w:space="0" w:color="auto"/>
        <w:bottom w:val="none" w:sz="0" w:space="0" w:color="auto"/>
        <w:right w:val="none" w:sz="0" w:space="0" w:color="auto"/>
      </w:divBdr>
    </w:div>
    <w:div w:id="1031760343">
      <w:bodyDiv w:val="1"/>
      <w:marLeft w:val="0"/>
      <w:marRight w:val="0"/>
      <w:marTop w:val="0"/>
      <w:marBottom w:val="0"/>
      <w:divBdr>
        <w:top w:val="none" w:sz="0" w:space="0" w:color="auto"/>
        <w:left w:val="none" w:sz="0" w:space="0" w:color="auto"/>
        <w:bottom w:val="none" w:sz="0" w:space="0" w:color="auto"/>
        <w:right w:val="none" w:sz="0" w:space="0" w:color="auto"/>
      </w:divBdr>
    </w:div>
    <w:div w:id="1082527206">
      <w:bodyDiv w:val="1"/>
      <w:marLeft w:val="0"/>
      <w:marRight w:val="0"/>
      <w:marTop w:val="0"/>
      <w:marBottom w:val="0"/>
      <w:divBdr>
        <w:top w:val="none" w:sz="0" w:space="0" w:color="auto"/>
        <w:left w:val="none" w:sz="0" w:space="0" w:color="auto"/>
        <w:bottom w:val="none" w:sz="0" w:space="0" w:color="auto"/>
        <w:right w:val="none" w:sz="0" w:space="0" w:color="auto"/>
      </w:divBdr>
    </w:div>
    <w:div w:id="1139879343">
      <w:bodyDiv w:val="1"/>
      <w:marLeft w:val="0"/>
      <w:marRight w:val="0"/>
      <w:marTop w:val="0"/>
      <w:marBottom w:val="0"/>
      <w:divBdr>
        <w:top w:val="none" w:sz="0" w:space="0" w:color="auto"/>
        <w:left w:val="none" w:sz="0" w:space="0" w:color="auto"/>
        <w:bottom w:val="none" w:sz="0" w:space="0" w:color="auto"/>
        <w:right w:val="none" w:sz="0" w:space="0" w:color="auto"/>
      </w:divBdr>
    </w:div>
    <w:div w:id="1167138961">
      <w:bodyDiv w:val="1"/>
      <w:marLeft w:val="0"/>
      <w:marRight w:val="0"/>
      <w:marTop w:val="0"/>
      <w:marBottom w:val="0"/>
      <w:divBdr>
        <w:top w:val="none" w:sz="0" w:space="0" w:color="auto"/>
        <w:left w:val="none" w:sz="0" w:space="0" w:color="auto"/>
        <w:bottom w:val="none" w:sz="0" w:space="0" w:color="auto"/>
        <w:right w:val="none" w:sz="0" w:space="0" w:color="auto"/>
      </w:divBdr>
    </w:div>
    <w:div w:id="1210075089">
      <w:bodyDiv w:val="1"/>
      <w:marLeft w:val="0"/>
      <w:marRight w:val="0"/>
      <w:marTop w:val="0"/>
      <w:marBottom w:val="0"/>
      <w:divBdr>
        <w:top w:val="none" w:sz="0" w:space="0" w:color="auto"/>
        <w:left w:val="none" w:sz="0" w:space="0" w:color="auto"/>
        <w:bottom w:val="none" w:sz="0" w:space="0" w:color="auto"/>
        <w:right w:val="none" w:sz="0" w:space="0" w:color="auto"/>
      </w:divBdr>
    </w:div>
    <w:div w:id="1271006676">
      <w:bodyDiv w:val="1"/>
      <w:marLeft w:val="0"/>
      <w:marRight w:val="0"/>
      <w:marTop w:val="0"/>
      <w:marBottom w:val="0"/>
      <w:divBdr>
        <w:top w:val="none" w:sz="0" w:space="0" w:color="auto"/>
        <w:left w:val="none" w:sz="0" w:space="0" w:color="auto"/>
        <w:bottom w:val="none" w:sz="0" w:space="0" w:color="auto"/>
        <w:right w:val="none" w:sz="0" w:space="0" w:color="auto"/>
      </w:divBdr>
    </w:div>
    <w:div w:id="1327781524">
      <w:bodyDiv w:val="1"/>
      <w:marLeft w:val="0"/>
      <w:marRight w:val="0"/>
      <w:marTop w:val="0"/>
      <w:marBottom w:val="0"/>
      <w:divBdr>
        <w:top w:val="none" w:sz="0" w:space="0" w:color="auto"/>
        <w:left w:val="none" w:sz="0" w:space="0" w:color="auto"/>
        <w:bottom w:val="none" w:sz="0" w:space="0" w:color="auto"/>
        <w:right w:val="none" w:sz="0" w:space="0" w:color="auto"/>
      </w:divBdr>
    </w:div>
    <w:div w:id="1339386300">
      <w:bodyDiv w:val="1"/>
      <w:marLeft w:val="0"/>
      <w:marRight w:val="0"/>
      <w:marTop w:val="0"/>
      <w:marBottom w:val="0"/>
      <w:divBdr>
        <w:top w:val="none" w:sz="0" w:space="0" w:color="auto"/>
        <w:left w:val="none" w:sz="0" w:space="0" w:color="auto"/>
        <w:bottom w:val="none" w:sz="0" w:space="0" w:color="auto"/>
        <w:right w:val="none" w:sz="0" w:space="0" w:color="auto"/>
      </w:divBdr>
    </w:div>
    <w:div w:id="1353727177">
      <w:bodyDiv w:val="1"/>
      <w:marLeft w:val="0"/>
      <w:marRight w:val="0"/>
      <w:marTop w:val="0"/>
      <w:marBottom w:val="0"/>
      <w:divBdr>
        <w:top w:val="none" w:sz="0" w:space="0" w:color="auto"/>
        <w:left w:val="none" w:sz="0" w:space="0" w:color="auto"/>
        <w:bottom w:val="none" w:sz="0" w:space="0" w:color="auto"/>
        <w:right w:val="none" w:sz="0" w:space="0" w:color="auto"/>
      </w:divBdr>
    </w:div>
    <w:div w:id="1376809723">
      <w:bodyDiv w:val="1"/>
      <w:marLeft w:val="0"/>
      <w:marRight w:val="0"/>
      <w:marTop w:val="0"/>
      <w:marBottom w:val="0"/>
      <w:divBdr>
        <w:top w:val="none" w:sz="0" w:space="0" w:color="auto"/>
        <w:left w:val="none" w:sz="0" w:space="0" w:color="auto"/>
        <w:bottom w:val="none" w:sz="0" w:space="0" w:color="auto"/>
        <w:right w:val="none" w:sz="0" w:space="0" w:color="auto"/>
      </w:divBdr>
    </w:div>
    <w:div w:id="1378117284">
      <w:bodyDiv w:val="1"/>
      <w:marLeft w:val="0"/>
      <w:marRight w:val="0"/>
      <w:marTop w:val="0"/>
      <w:marBottom w:val="0"/>
      <w:divBdr>
        <w:top w:val="none" w:sz="0" w:space="0" w:color="auto"/>
        <w:left w:val="none" w:sz="0" w:space="0" w:color="auto"/>
        <w:bottom w:val="none" w:sz="0" w:space="0" w:color="auto"/>
        <w:right w:val="none" w:sz="0" w:space="0" w:color="auto"/>
      </w:divBdr>
      <w:divsChild>
        <w:div w:id="1187209305">
          <w:marLeft w:val="0"/>
          <w:marRight w:val="0"/>
          <w:marTop w:val="0"/>
          <w:marBottom w:val="0"/>
          <w:divBdr>
            <w:top w:val="none" w:sz="0" w:space="0" w:color="auto"/>
            <w:left w:val="none" w:sz="0" w:space="0" w:color="auto"/>
            <w:bottom w:val="none" w:sz="0" w:space="0" w:color="auto"/>
            <w:right w:val="none" w:sz="0" w:space="0" w:color="auto"/>
          </w:divBdr>
          <w:divsChild>
            <w:div w:id="1627421293">
              <w:marLeft w:val="0"/>
              <w:marRight w:val="0"/>
              <w:marTop w:val="0"/>
              <w:marBottom w:val="0"/>
              <w:divBdr>
                <w:top w:val="none" w:sz="0" w:space="0" w:color="auto"/>
                <w:left w:val="none" w:sz="0" w:space="0" w:color="auto"/>
                <w:bottom w:val="none" w:sz="0" w:space="0" w:color="auto"/>
                <w:right w:val="none" w:sz="0" w:space="0" w:color="auto"/>
              </w:divBdr>
              <w:divsChild>
                <w:div w:id="14868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4241">
      <w:bodyDiv w:val="1"/>
      <w:marLeft w:val="0"/>
      <w:marRight w:val="0"/>
      <w:marTop w:val="0"/>
      <w:marBottom w:val="0"/>
      <w:divBdr>
        <w:top w:val="none" w:sz="0" w:space="0" w:color="auto"/>
        <w:left w:val="none" w:sz="0" w:space="0" w:color="auto"/>
        <w:bottom w:val="none" w:sz="0" w:space="0" w:color="auto"/>
        <w:right w:val="none" w:sz="0" w:space="0" w:color="auto"/>
      </w:divBdr>
    </w:div>
    <w:div w:id="1516655431">
      <w:bodyDiv w:val="1"/>
      <w:marLeft w:val="0"/>
      <w:marRight w:val="0"/>
      <w:marTop w:val="0"/>
      <w:marBottom w:val="0"/>
      <w:divBdr>
        <w:top w:val="none" w:sz="0" w:space="0" w:color="auto"/>
        <w:left w:val="none" w:sz="0" w:space="0" w:color="auto"/>
        <w:bottom w:val="none" w:sz="0" w:space="0" w:color="auto"/>
        <w:right w:val="none" w:sz="0" w:space="0" w:color="auto"/>
      </w:divBdr>
    </w:div>
    <w:div w:id="1517573256">
      <w:bodyDiv w:val="1"/>
      <w:marLeft w:val="0"/>
      <w:marRight w:val="0"/>
      <w:marTop w:val="0"/>
      <w:marBottom w:val="0"/>
      <w:divBdr>
        <w:top w:val="none" w:sz="0" w:space="0" w:color="auto"/>
        <w:left w:val="none" w:sz="0" w:space="0" w:color="auto"/>
        <w:bottom w:val="none" w:sz="0" w:space="0" w:color="auto"/>
        <w:right w:val="none" w:sz="0" w:space="0" w:color="auto"/>
      </w:divBdr>
      <w:divsChild>
        <w:div w:id="649021587">
          <w:marLeft w:val="0"/>
          <w:marRight w:val="0"/>
          <w:marTop w:val="0"/>
          <w:marBottom w:val="360"/>
          <w:divBdr>
            <w:top w:val="none" w:sz="0" w:space="0" w:color="auto"/>
            <w:left w:val="none" w:sz="0" w:space="0" w:color="auto"/>
            <w:bottom w:val="none" w:sz="0" w:space="0" w:color="auto"/>
            <w:right w:val="none" w:sz="0" w:space="0" w:color="auto"/>
          </w:divBdr>
        </w:div>
      </w:divsChild>
    </w:div>
    <w:div w:id="1604075273">
      <w:bodyDiv w:val="1"/>
      <w:marLeft w:val="0"/>
      <w:marRight w:val="0"/>
      <w:marTop w:val="0"/>
      <w:marBottom w:val="0"/>
      <w:divBdr>
        <w:top w:val="none" w:sz="0" w:space="0" w:color="auto"/>
        <w:left w:val="none" w:sz="0" w:space="0" w:color="auto"/>
        <w:bottom w:val="none" w:sz="0" w:space="0" w:color="auto"/>
        <w:right w:val="none" w:sz="0" w:space="0" w:color="auto"/>
      </w:divBdr>
    </w:div>
    <w:div w:id="1609393014">
      <w:bodyDiv w:val="1"/>
      <w:marLeft w:val="0"/>
      <w:marRight w:val="0"/>
      <w:marTop w:val="0"/>
      <w:marBottom w:val="0"/>
      <w:divBdr>
        <w:top w:val="none" w:sz="0" w:space="0" w:color="auto"/>
        <w:left w:val="none" w:sz="0" w:space="0" w:color="auto"/>
        <w:bottom w:val="none" w:sz="0" w:space="0" w:color="auto"/>
        <w:right w:val="none" w:sz="0" w:space="0" w:color="auto"/>
      </w:divBdr>
      <w:divsChild>
        <w:div w:id="801264601">
          <w:marLeft w:val="0"/>
          <w:marRight w:val="0"/>
          <w:marTop w:val="0"/>
          <w:marBottom w:val="450"/>
          <w:divBdr>
            <w:top w:val="none" w:sz="0" w:space="0" w:color="auto"/>
            <w:left w:val="none" w:sz="0" w:space="0" w:color="auto"/>
            <w:bottom w:val="none" w:sz="0" w:space="0" w:color="auto"/>
            <w:right w:val="none" w:sz="0" w:space="0" w:color="auto"/>
          </w:divBdr>
        </w:div>
      </w:divsChild>
    </w:div>
    <w:div w:id="1671054310">
      <w:bodyDiv w:val="1"/>
      <w:marLeft w:val="0"/>
      <w:marRight w:val="0"/>
      <w:marTop w:val="0"/>
      <w:marBottom w:val="0"/>
      <w:divBdr>
        <w:top w:val="none" w:sz="0" w:space="0" w:color="auto"/>
        <w:left w:val="none" w:sz="0" w:space="0" w:color="auto"/>
        <w:bottom w:val="none" w:sz="0" w:space="0" w:color="auto"/>
        <w:right w:val="none" w:sz="0" w:space="0" w:color="auto"/>
      </w:divBdr>
    </w:div>
    <w:div w:id="1686200974">
      <w:bodyDiv w:val="1"/>
      <w:marLeft w:val="0"/>
      <w:marRight w:val="0"/>
      <w:marTop w:val="0"/>
      <w:marBottom w:val="0"/>
      <w:divBdr>
        <w:top w:val="none" w:sz="0" w:space="0" w:color="auto"/>
        <w:left w:val="none" w:sz="0" w:space="0" w:color="auto"/>
        <w:bottom w:val="none" w:sz="0" w:space="0" w:color="auto"/>
        <w:right w:val="none" w:sz="0" w:space="0" w:color="auto"/>
      </w:divBdr>
    </w:div>
    <w:div w:id="1695227239">
      <w:bodyDiv w:val="1"/>
      <w:marLeft w:val="0"/>
      <w:marRight w:val="0"/>
      <w:marTop w:val="0"/>
      <w:marBottom w:val="0"/>
      <w:divBdr>
        <w:top w:val="none" w:sz="0" w:space="0" w:color="auto"/>
        <w:left w:val="none" w:sz="0" w:space="0" w:color="auto"/>
        <w:bottom w:val="none" w:sz="0" w:space="0" w:color="auto"/>
        <w:right w:val="none" w:sz="0" w:space="0" w:color="auto"/>
      </w:divBdr>
    </w:div>
    <w:div w:id="1720982504">
      <w:bodyDiv w:val="1"/>
      <w:marLeft w:val="0"/>
      <w:marRight w:val="0"/>
      <w:marTop w:val="0"/>
      <w:marBottom w:val="0"/>
      <w:divBdr>
        <w:top w:val="none" w:sz="0" w:space="0" w:color="auto"/>
        <w:left w:val="none" w:sz="0" w:space="0" w:color="auto"/>
        <w:bottom w:val="none" w:sz="0" w:space="0" w:color="auto"/>
        <w:right w:val="none" w:sz="0" w:space="0" w:color="auto"/>
      </w:divBdr>
    </w:div>
    <w:div w:id="1722754265">
      <w:bodyDiv w:val="1"/>
      <w:marLeft w:val="0"/>
      <w:marRight w:val="0"/>
      <w:marTop w:val="0"/>
      <w:marBottom w:val="0"/>
      <w:divBdr>
        <w:top w:val="none" w:sz="0" w:space="0" w:color="auto"/>
        <w:left w:val="none" w:sz="0" w:space="0" w:color="auto"/>
        <w:bottom w:val="none" w:sz="0" w:space="0" w:color="auto"/>
        <w:right w:val="none" w:sz="0" w:space="0" w:color="auto"/>
      </w:divBdr>
    </w:div>
    <w:div w:id="1747411799">
      <w:bodyDiv w:val="1"/>
      <w:marLeft w:val="0"/>
      <w:marRight w:val="0"/>
      <w:marTop w:val="0"/>
      <w:marBottom w:val="0"/>
      <w:divBdr>
        <w:top w:val="none" w:sz="0" w:space="0" w:color="auto"/>
        <w:left w:val="none" w:sz="0" w:space="0" w:color="auto"/>
        <w:bottom w:val="none" w:sz="0" w:space="0" w:color="auto"/>
        <w:right w:val="none" w:sz="0" w:space="0" w:color="auto"/>
      </w:divBdr>
    </w:div>
    <w:div w:id="1798644307">
      <w:bodyDiv w:val="1"/>
      <w:marLeft w:val="0"/>
      <w:marRight w:val="0"/>
      <w:marTop w:val="0"/>
      <w:marBottom w:val="0"/>
      <w:divBdr>
        <w:top w:val="none" w:sz="0" w:space="0" w:color="auto"/>
        <w:left w:val="none" w:sz="0" w:space="0" w:color="auto"/>
        <w:bottom w:val="none" w:sz="0" w:space="0" w:color="auto"/>
        <w:right w:val="none" w:sz="0" w:space="0" w:color="auto"/>
      </w:divBdr>
    </w:div>
    <w:div w:id="1855417379">
      <w:bodyDiv w:val="1"/>
      <w:marLeft w:val="0"/>
      <w:marRight w:val="0"/>
      <w:marTop w:val="0"/>
      <w:marBottom w:val="0"/>
      <w:divBdr>
        <w:top w:val="none" w:sz="0" w:space="0" w:color="auto"/>
        <w:left w:val="none" w:sz="0" w:space="0" w:color="auto"/>
        <w:bottom w:val="none" w:sz="0" w:space="0" w:color="auto"/>
        <w:right w:val="none" w:sz="0" w:space="0" w:color="auto"/>
      </w:divBdr>
    </w:div>
    <w:div w:id="1904943669">
      <w:bodyDiv w:val="1"/>
      <w:marLeft w:val="0"/>
      <w:marRight w:val="0"/>
      <w:marTop w:val="0"/>
      <w:marBottom w:val="0"/>
      <w:divBdr>
        <w:top w:val="none" w:sz="0" w:space="0" w:color="auto"/>
        <w:left w:val="none" w:sz="0" w:space="0" w:color="auto"/>
        <w:bottom w:val="none" w:sz="0" w:space="0" w:color="auto"/>
        <w:right w:val="none" w:sz="0" w:space="0" w:color="auto"/>
      </w:divBdr>
    </w:div>
    <w:div w:id="1905486197">
      <w:bodyDiv w:val="1"/>
      <w:marLeft w:val="0"/>
      <w:marRight w:val="0"/>
      <w:marTop w:val="0"/>
      <w:marBottom w:val="0"/>
      <w:divBdr>
        <w:top w:val="none" w:sz="0" w:space="0" w:color="auto"/>
        <w:left w:val="none" w:sz="0" w:space="0" w:color="auto"/>
        <w:bottom w:val="none" w:sz="0" w:space="0" w:color="auto"/>
        <w:right w:val="none" w:sz="0" w:space="0" w:color="auto"/>
      </w:divBdr>
    </w:div>
    <w:div w:id="1939212887">
      <w:bodyDiv w:val="1"/>
      <w:marLeft w:val="0"/>
      <w:marRight w:val="0"/>
      <w:marTop w:val="0"/>
      <w:marBottom w:val="0"/>
      <w:divBdr>
        <w:top w:val="none" w:sz="0" w:space="0" w:color="auto"/>
        <w:left w:val="none" w:sz="0" w:space="0" w:color="auto"/>
        <w:bottom w:val="none" w:sz="0" w:space="0" w:color="auto"/>
        <w:right w:val="none" w:sz="0" w:space="0" w:color="auto"/>
      </w:divBdr>
    </w:div>
    <w:div w:id="1981693403">
      <w:bodyDiv w:val="1"/>
      <w:marLeft w:val="0"/>
      <w:marRight w:val="0"/>
      <w:marTop w:val="0"/>
      <w:marBottom w:val="0"/>
      <w:divBdr>
        <w:top w:val="none" w:sz="0" w:space="0" w:color="auto"/>
        <w:left w:val="none" w:sz="0" w:space="0" w:color="auto"/>
        <w:bottom w:val="none" w:sz="0" w:space="0" w:color="auto"/>
        <w:right w:val="none" w:sz="0" w:space="0" w:color="auto"/>
      </w:divBdr>
    </w:div>
    <w:div w:id="2024162452">
      <w:bodyDiv w:val="1"/>
      <w:marLeft w:val="0"/>
      <w:marRight w:val="0"/>
      <w:marTop w:val="0"/>
      <w:marBottom w:val="0"/>
      <w:divBdr>
        <w:top w:val="none" w:sz="0" w:space="0" w:color="auto"/>
        <w:left w:val="none" w:sz="0" w:space="0" w:color="auto"/>
        <w:bottom w:val="none" w:sz="0" w:space="0" w:color="auto"/>
        <w:right w:val="none" w:sz="0" w:space="0" w:color="auto"/>
      </w:divBdr>
    </w:div>
    <w:div w:id="2053190873">
      <w:bodyDiv w:val="1"/>
      <w:marLeft w:val="0"/>
      <w:marRight w:val="0"/>
      <w:marTop w:val="0"/>
      <w:marBottom w:val="0"/>
      <w:divBdr>
        <w:top w:val="none" w:sz="0" w:space="0" w:color="auto"/>
        <w:left w:val="none" w:sz="0" w:space="0" w:color="auto"/>
        <w:bottom w:val="none" w:sz="0" w:space="0" w:color="auto"/>
        <w:right w:val="none" w:sz="0" w:space="0" w:color="auto"/>
      </w:divBdr>
    </w:div>
    <w:div w:id="207515836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ontex.europa.eu/trends-and-routes/western-balkan-rout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retraga2.apr.gov.r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stat.org/eng/index.ph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tat.gov.rs/en-U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orldbank.org/en/news/infographic/2016/03/16/forests-provide-vital-resources-to-13b-peopl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00C44-FDE3-4649-B4FC-D3618F7FB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18923</Words>
  <Characters>107864</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GIZ IS</Company>
  <LinksUpToDate>false</LinksUpToDate>
  <CharactersWithSpaces>126534</CharactersWithSpaces>
  <SharedDoc>false</SharedDoc>
  <HLinks>
    <vt:vector size="258" baseType="variant">
      <vt:variant>
        <vt:i4>3604581</vt:i4>
      </vt:variant>
      <vt:variant>
        <vt:i4>243</vt:i4>
      </vt:variant>
      <vt:variant>
        <vt:i4>0</vt:i4>
      </vt:variant>
      <vt:variant>
        <vt:i4>5</vt:i4>
      </vt:variant>
      <vt:variant>
        <vt:lpwstr>http://frontex.europa.eu/trends-and-routes/western-balkan-route</vt:lpwstr>
      </vt:variant>
      <vt:variant>
        <vt:lpwstr/>
      </vt:variant>
      <vt:variant>
        <vt:i4>4587597</vt:i4>
      </vt:variant>
      <vt:variant>
        <vt:i4>240</vt:i4>
      </vt:variant>
      <vt:variant>
        <vt:i4>0</vt:i4>
      </vt:variant>
      <vt:variant>
        <vt:i4>5</vt:i4>
      </vt:variant>
      <vt:variant>
        <vt:lpwstr>http://pretraga2.apr.gov.rs/</vt:lpwstr>
      </vt:variant>
      <vt:variant>
        <vt:lpwstr/>
      </vt:variant>
      <vt:variant>
        <vt:i4>4849740</vt:i4>
      </vt:variant>
      <vt:variant>
        <vt:i4>237</vt:i4>
      </vt:variant>
      <vt:variant>
        <vt:i4>0</vt:i4>
      </vt:variant>
      <vt:variant>
        <vt:i4>5</vt:i4>
      </vt:variant>
      <vt:variant>
        <vt:lpwstr>https://www.monstat.org/eng/index.php</vt:lpwstr>
      </vt:variant>
      <vt:variant>
        <vt:lpwstr/>
      </vt:variant>
      <vt:variant>
        <vt:i4>3145845</vt:i4>
      </vt:variant>
      <vt:variant>
        <vt:i4>234</vt:i4>
      </vt:variant>
      <vt:variant>
        <vt:i4>0</vt:i4>
      </vt:variant>
      <vt:variant>
        <vt:i4>5</vt:i4>
      </vt:variant>
      <vt:variant>
        <vt:lpwstr>https://www.stat.gov.rs/en-US/</vt:lpwstr>
      </vt:variant>
      <vt:variant>
        <vt:lpwstr/>
      </vt:variant>
      <vt:variant>
        <vt:i4>3932216</vt:i4>
      </vt:variant>
      <vt:variant>
        <vt:i4>231</vt:i4>
      </vt:variant>
      <vt:variant>
        <vt:i4>0</vt:i4>
      </vt:variant>
      <vt:variant>
        <vt:i4>5</vt:i4>
      </vt:variant>
      <vt:variant>
        <vt:lpwstr>https://www.worldbank.org/en/news/infographic/2016/03/16/forests-provide-vital-resources-to-13b-people</vt:lpwstr>
      </vt:variant>
      <vt:variant>
        <vt:lpwstr/>
      </vt:variant>
      <vt:variant>
        <vt:i4>1376310</vt:i4>
      </vt:variant>
      <vt:variant>
        <vt:i4>224</vt:i4>
      </vt:variant>
      <vt:variant>
        <vt:i4>0</vt:i4>
      </vt:variant>
      <vt:variant>
        <vt:i4>5</vt:i4>
      </vt:variant>
      <vt:variant>
        <vt:lpwstr/>
      </vt:variant>
      <vt:variant>
        <vt:lpwstr>_Toc55371010</vt:lpwstr>
      </vt:variant>
      <vt:variant>
        <vt:i4>1835063</vt:i4>
      </vt:variant>
      <vt:variant>
        <vt:i4>218</vt:i4>
      </vt:variant>
      <vt:variant>
        <vt:i4>0</vt:i4>
      </vt:variant>
      <vt:variant>
        <vt:i4>5</vt:i4>
      </vt:variant>
      <vt:variant>
        <vt:lpwstr/>
      </vt:variant>
      <vt:variant>
        <vt:lpwstr>_Toc55371009</vt:lpwstr>
      </vt:variant>
      <vt:variant>
        <vt:i4>1900599</vt:i4>
      </vt:variant>
      <vt:variant>
        <vt:i4>212</vt:i4>
      </vt:variant>
      <vt:variant>
        <vt:i4>0</vt:i4>
      </vt:variant>
      <vt:variant>
        <vt:i4>5</vt:i4>
      </vt:variant>
      <vt:variant>
        <vt:lpwstr/>
      </vt:variant>
      <vt:variant>
        <vt:lpwstr>_Toc55371008</vt:lpwstr>
      </vt:variant>
      <vt:variant>
        <vt:i4>1179703</vt:i4>
      </vt:variant>
      <vt:variant>
        <vt:i4>206</vt:i4>
      </vt:variant>
      <vt:variant>
        <vt:i4>0</vt:i4>
      </vt:variant>
      <vt:variant>
        <vt:i4>5</vt:i4>
      </vt:variant>
      <vt:variant>
        <vt:lpwstr/>
      </vt:variant>
      <vt:variant>
        <vt:lpwstr>_Toc55371007</vt:lpwstr>
      </vt:variant>
      <vt:variant>
        <vt:i4>1245239</vt:i4>
      </vt:variant>
      <vt:variant>
        <vt:i4>200</vt:i4>
      </vt:variant>
      <vt:variant>
        <vt:i4>0</vt:i4>
      </vt:variant>
      <vt:variant>
        <vt:i4>5</vt:i4>
      </vt:variant>
      <vt:variant>
        <vt:lpwstr/>
      </vt:variant>
      <vt:variant>
        <vt:lpwstr>_Toc55371006</vt:lpwstr>
      </vt:variant>
      <vt:variant>
        <vt:i4>1048631</vt:i4>
      </vt:variant>
      <vt:variant>
        <vt:i4>194</vt:i4>
      </vt:variant>
      <vt:variant>
        <vt:i4>0</vt:i4>
      </vt:variant>
      <vt:variant>
        <vt:i4>5</vt:i4>
      </vt:variant>
      <vt:variant>
        <vt:lpwstr/>
      </vt:variant>
      <vt:variant>
        <vt:lpwstr>_Toc55371005</vt:lpwstr>
      </vt:variant>
      <vt:variant>
        <vt:i4>1114167</vt:i4>
      </vt:variant>
      <vt:variant>
        <vt:i4>188</vt:i4>
      </vt:variant>
      <vt:variant>
        <vt:i4>0</vt:i4>
      </vt:variant>
      <vt:variant>
        <vt:i4>5</vt:i4>
      </vt:variant>
      <vt:variant>
        <vt:lpwstr/>
      </vt:variant>
      <vt:variant>
        <vt:lpwstr>_Toc55371004</vt:lpwstr>
      </vt:variant>
      <vt:variant>
        <vt:i4>1441847</vt:i4>
      </vt:variant>
      <vt:variant>
        <vt:i4>182</vt:i4>
      </vt:variant>
      <vt:variant>
        <vt:i4>0</vt:i4>
      </vt:variant>
      <vt:variant>
        <vt:i4>5</vt:i4>
      </vt:variant>
      <vt:variant>
        <vt:lpwstr/>
      </vt:variant>
      <vt:variant>
        <vt:lpwstr>_Toc55371003</vt:lpwstr>
      </vt:variant>
      <vt:variant>
        <vt:i4>1507383</vt:i4>
      </vt:variant>
      <vt:variant>
        <vt:i4>176</vt:i4>
      </vt:variant>
      <vt:variant>
        <vt:i4>0</vt:i4>
      </vt:variant>
      <vt:variant>
        <vt:i4>5</vt:i4>
      </vt:variant>
      <vt:variant>
        <vt:lpwstr/>
      </vt:variant>
      <vt:variant>
        <vt:lpwstr>_Toc55371002</vt:lpwstr>
      </vt:variant>
      <vt:variant>
        <vt:i4>1310775</vt:i4>
      </vt:variant>
      <vt:variant>
        <vt:i4>170</vt:i4>
      </vt:variant>
      <vt:variant>
        <vt:i4>0</vt:i4>
      </vt:variant>
      <vt:variant>
        <vt:i4>5</vt:i4>
      </vt:variant>
      <vt:variant>
        <vt:lpwstr/>
      </vt:variant>
      <vt:variant>
        <vt:lpwstr>_Toc55371001</vt:lpwstr>
      </vt:variant>
      <vt:variant>
        <vt:i4>1376311</vt:i4>
      </vt:variant>
      <vt:variant>
        <vt:i4>164</vt:i4>
      </vt:variant>
      <vt:variant>
        <vt:i4>0</vt:i4>
      </vt:variant>
      <vt:variant>
        <vt:i4>5</vt:i4>
      </vt:variant>
      <vt:variant>
        <vt:lpwstr/>
      </vt:variant>
      <vt:variant>
        <vt:lpwstr>_Toc55371000</vt:lpwstr>
      </vt:variant>
      <vt:variant>
        <vt:i4>1376319</vt:i4>
      </vt:variant>
      <vt:variant>
        <vt:i4>158</vt:i4>
      </vt:variant>
      <vt:variant>
        <vt:i4>0</vt:i4>
      </vt:variant>
      <vt:variant>
        <vt:i4>5</vt:i4>
      </vt:variant>
      <vt:variant>
        <vt:lpwstr/>
      </vt:variant>
      <vt:variant>
        <vt:lpwstr>_Toc55370999</vt:lpwstr>
      </vt:variant>
      <vt:variant>
        <vt:i4>1310783</vt:i4>
      </vt:variant>
      <vt:variant>
        <vt:i4>152</vt:i4>
      </vt:variant>
      <vt:variant>
        <vt:i4>0</vt:i4>
      </vt:variant>
      <vt:variant>
        <vt:i4>5</vt:i4>
      </vt:variant>
      <vt:variant>
        <vt:lpwstr/>
      </vt:variant>
      <vt:variant>
        <vt:lpwstr>_Toc55370998</vt:lpwstr>
      </vt:variant>
      <vt:variant>
        <vt:i4>1769535</vt:i4>
      </vt:variant>
      <vt:variant>
        <vt:i4>146</vt:i4>
      </vt:variant>
      <vt:variant>
        <vt:i4>0</vt:i4>
      </vt:variant>
      <vt:variant>
        <vt:i4>5</vt:i4>
      </vt:variant>
      <vt:variant>
        <vt:lpwstr/>
      </vt:variant>
      <vt:variant>
        <vt:lpwstr>_Toc55370997</vt:lpwstr>
      </vt:variant>
      <vt:variant>
        <vt:i4>1703999</vt:i4>
      </vt:variant>
      <vt:variant>
        <vt:i4>140</vt:i4>
      </vt:variant>
      <vt:variant>
        <vt:i4>0</vt:i4>
      </vt:variant>
      <vt:variant>
        <vt:i4>5</vt:i4>
      </vt:variant>
      <vt:variant>
        <vt:lpwstr/>
      </vt:variant>
      <vt:variant>
        <vt:lpwstr>_Toc55370996</vt:lpwstr>
      </vt:variant>
      <vt:variant>
        <vt:i4>1638463</vt:i4>
      </vt:variant>
      <vt:variant>
        <vt:i4>134</vt:i4>
      </vt:variant>
      <vt:variant>
        <vt:i4>0</vt:i4>
      </vt:variant>
      <vt:variant>
        <vt:i4>5</vt:i4>
      </vt:variant>
      <vt:variant>
        <vt:lpwstr/>
      </vt:variant>
      <vt:variant>
        <vt:lpwstr>_Toc55370995</vt:lpwstr>
      </vt:variant>
      <vt:variant>
        <vt:i4>1572927</vt:i4>
      </vt:variant>
      <vt:variant>
        <vt:i4>128</vt:i4>
      </vt:variant>
      <vt:variant>
        <vt:i4>0</vt:i4>
      </vt:variant>
      <vt:variant>
        <vt:i4>5</vt:i4>
      </vt:variant>
      <vt:variant>
        <vt:lpwstr/>
      </vt:variant>
      <vt:variant>
        <vt:lpwstr>_Toc55370994</vt:lpwstr>
      </vt:variant>
      <vt:variant>
        <vt:i4>2031679</vt:i4>
      </vt:variant>
      <vt:variant>
        <vt:i4>122</vt:i4>
      </vt:variant>
      <vt:variant>
        <vt:i4>0</vt:i4>
      </vt:variant>
      <vt:variant>
        <vt:i4>5</vt:i4>
      </vt:variant>
      <vt:variant>
        <vt:lpwstr/>
      </vt:variant>
      <vt:variant>
        <vt:lpwstr>_Toc55370993</vt:lpwstr>
      </vt:variant>
      <vt:variant>
        <vt:i4>1966143</vt:i4>
      </vt:variant>
      <vt:variant>
        <vt:i4>116</vt:i4>
      </vt:variant>
      <vt:variant>
        <vt:i4>0</vt:i4>
      </vt:variant>
      <vt:variant>
        <vt:i4>5</vt:i4>
      </vt:variant>
      <vt:variant>
        <vt:lpwstr/>
      </vt:variant>
      <vt:variant>
        <vt:lpwstr>_Toc55370992</vt:lpwstr>
      </vt:variant>
      <vt:variant>
        <vt:i4>1900607</vt:i4>
      </vt:variant>
      <vt:variant>
        <vt:i4>110</vt:i4>
      </vt:variant>
      <vt:variant>
        <vt:i4>0</vt:i4>
      </vt:variant>
      <vt:variant>
        <vt:i4>5</vt:i4>
      </vt:variant>
      <vt:variant>
        <vt:lpwstr/>
      </vt:variant>
      <vt:variant>
        <vt:lpwstr>_Toc55370991</vt:lpwstr>
      </vt:variant>
      <vt:variant>
        <vt:i4>1835071</vt:i4>
      </vt:variant>
      <vt:variant>
        <vt:i4>104</vt:i4>
      </vt:variant>
      <vt:variant>
        <vt:i4>0</vt:i4>
      </vt:variant>
      <vt:variant>
        <vt:i4>5</vt:i4>
      </vt:variant>
      <vt:variant>
        <vt:lpwstr/>
      </vt:variant>
      <vt:variant>
        <vt:lpwstr>_Toc55370990</vt:lpwstr>
      </vt:variant>
      <vt:variant>
        <vt:i4>1376318</vt:i4>
      </vt:variant>
      <vt:variant>
        <vt:i4>98</vt:i4>
      </vt:variant>
      <vt:variant>
        <vt:i4>0</vt:i4>
      </vt:variant>
      <vt:variant>
        <vt:i4>5</vt:i4>
      </vt:variant>
      <vt:variant>
        <vt:lpwstr/>
      </vt:variant>
      <vt:variant>
        <vt:lpwstr>_Toc55370989</vt:lpwstr>
      </vt:variant>
      <vt:variant>
        <vt:i4>1310782</vt:i4>
      </vt:variant>
      <vt:variant>
        <vt:i4>92</vt:i4>
      </vt:variant>
      <vt:variant>
        <vt:i4>0</vt:i4>
      </vt:variant>
      <vt:variant>
        <vt:i4>5</vt:i4>
      </vt:variant>
      <vt:variant>
        <vt:lpwstr/>
      </vt:variant>
      <vt:variant>
        <vt:lpwstr>_Toc55370988</vt:lpwstr>
      </vt:variant>
      <vt:variant>
        <vt:i4>1769534</vt:i4>
      </vt:variant>
      <vt:variant>
        <vt:i4>86</vt:i4>
      </vt:variant>
      <vt:variant>
        <vt:i4>0</vt:i4>
      </vt:variant>
      <vt:variant>
        <vt:i4>5</vt:i4>
      </vt:variant>
      <vt:variant>
        <vt:lpwstr/>
      </vt:variant>
      <vt:variant>
        <vt:lpwstr>_Toc55370987</vt:lpwstr>
      </vt:variant>
      <vt:variant>
        <vt:i4>1703998</vt:i4>
      </vt:variant>
      <vt:variant>
        <vt:i4>80</vt:i4>
      </vt:variant>
      <vt:variant>
        <vt:i4>0</vt:i4>
      </vt:variant>
      <vt:variant>
        <vt:i4>5</vt:i4>
      </vt:variant>
      <vt:variant>
        <vt:lpwstr/>
      </vt:variant>
      <vt:variant>
        <vt:lpwstr>_Toc55370986</vt:lpwstr>
      </vt:variant>
      <vt:variant>
        <vt:i4>1638462</vt:i4>
      </vt:variant>
      <vt:variant>
        <vt:i4>74</vt:i4>
      </vt:variant>
      <vt:variant>
        <vt:i4>0</vt:i4>
      </vt:variant>
      <vt:variant>
        <vt:i4>5</vt:i4>
      </vt:variant>
      <vt:variant>
        <vt:lpwstr/>
      </vt:variant>
      <vt:variant>
        <vt:lpwstr>_Toc55370985</vt:lpwstr>
      </vt:variant>
      <vt:variant>
        <vt:i4>1572926</vt:i4>
      </vt:variant>
      <vt:variant>
        <vt:i4>68</vt:i4>
      </vt:variant>
      <vt:variant>
        <vt:i4>0</vt:i4>
      </vt:variant>
      <vt:variant>
        <vt:i4>5</vt:i4>
      </vt:variant>
      <vt:variant>
        <vt:lpwstr/>
      </vt:variant>
      <vt:variant>
        <vt:lpwstr>_Toc55370984</vt:lpwstr>
      </vt:variant>
      <vt:variant>
        <vt:i4>2031678</vt:i4>
      </vt:variant>
      <vt:variant>
        <vt:i4>62</vt:i4>
      </vt:variant>
      <vt:variant>
        <vt:i4>0</vt:i4>
      </vt:variant>
      <vt:variant>
        <vt:i4>5</vt:i4>
      </vt:variant>
      <vt:variant>
        <vt:lpwstr/>
      </vt:variant>
      <vt:variant>
        <vt:lpwstr>_Toc55370983</vt:lpwstr>
      </vt:variant>
      <vt:variant>
        <vt:i4>1966142</vt:i4>
      </vt:variant>
      <vt:variant>
        <vt:i4>56</vt:i4>
      </vt:variant>
      <vt:variant>
        <vt:i4>0</vt:i4>
      </vt:variant>
      <vt:variant>
        <vt:i4>5</vt:i4>
      </vt:variant>
      <vt:variant>
        <vt:lpwstr/>
      </vt:variant>
      <vt:variant>
        <vt:lpwstr>_Toc55370982</vt:lpwstr>
      </vt:variant>
      <vt:variant>
        <vt:i4>1900606</vt:i4>
      </vt:variant>
      <vt:variant>
        <vt:i4>50</vt:i4>
      </vt:variant>
      <vt:variant>
        <vt:i4>0</vt:i4>
      </vt:variant>
      <vt:variant>
        <vt:i4>5</vt:i4>
      </vt:variant>
      <vt:variant>
        <vt:lpwstr/>
      </vt:variant>
      <vt:variant>
        <vt:lpwstr>_Toc55370981</vt:lpwstr>
      </vt:variant>
      <vt:variant>
        <vt:i4>1835070</vt:i4>
      </vt:variant>
      <vt:variant>
        <vt:i4>44</vt:i4>
      </vt:variant>
      <vt:variant>
        <vt:i4>0</vt:i4>
      </vt:variant>
      <vt:variant>
        <vt:i4>5</vt:i4>
      </vt:variant>
      <vt:variant>
        <vt:lpwstr/>
      </vt:variant>
      <vt:variant>
        <vt:lpwstr>_Toc55370980</vt:lpwstr>
      </vt:variant>
      <vt:variant>
        <vt:i4>1376305</vt:i4>
      </vt:variant>
      <vt:variant>
        <vt:i4>38</vt:i4>
      </vt:variant>
      <vt:variant>
        <vt:i4>0</vt:i4>
      </vt:variant>
      <vt:variant>
        <vt:i4>5</vt:i4>
      </vt:variant>
      <vt:variant>
        <vt:lpwstr/>
      </vt:variant>
      <vt:variant>
        <vt:lpwstr>_Toc55370979</vt:lpwstr>
      </vt:variant>
      <vt:variant>
        <vt:i4>1310769</vt:i4>
      </vt:variant>
      <vt:variant>
        <vt:i4>32</vt:i4>
      </vt:variant>
      <vt:variant>
        <vt:i4>0</vt:i4>
      </vt:variant>
      <vt:variant>
        <vt:i4>5</vt:i4>
      </vt:variant>
      <vt:variant>
        <vt:lpwstr/>
      </vt:variant>
      <vt:variant>
        <vt:lpwstr>_Toc55370978</vt:lpwstr>
      </vt:variant>
      <vt:variant>
        <vt:i4>1769521</vt:i4>
      </vt:variant>
      <vt:variant>
        <vt:i4>26</vt:i4>
      </vt:variant>
      <vt:variant>
        <vt:i4>0</vt:i4>
      </vt:variant>
      <vt:variant>
        <vt:i4>5</vt:i4>
      </vt:variant>
      <vt:variant>
        <vt:lpwstr/>
      </vt:variant>
      <vt:variant>
        <vt:lpwstr>_Toc55370977</vt:lpwstr>
      </vt:variant>
      <vt:variant>
        <vt:i4>1703985</vt:i4>
      </vt:variant>
      <vt:variant>
        <vt:i4>20</vt:i4>
      </vt:variant>
      <vt:variant>
        <vt:i4>0</vt:i4>
      </vt:variant>
      <vt:variant>
        <vt:i4>5</vt:i4>
      </vt:variant>
      <vt:variant>
        <vt:lpwstr/>
      </vt:variant>
      <vt:variant>
        <vt:lpwstr>_Toc55370976</vt:lpwstr>
      </vt:variant>
      <vt:variant>
        <vt:i4>1638449</vt:i4>
      </vt:variant>
      <vt:variant>
        <vt:i4>14</vt:i4>
      </vt:variant>
      <vt:variant>
        <vt:i4>0</vt:i4>
      </vt:variant>
      <vt:variant>
        <vt:i4>5</vt:i4>
      </vt:variant>
      <vt:variant>
        <vt:lpwstr/>
      </vt:variant>
      <vt:variant>
        <vt:lpwstr>_Toc55370975</vt:lpwstr>
      </vt:variant>
      <vt:variant>
        <vt:i4>1572913</vt:i4>
      </vt:variant>
      <vt:variant>
        <vt:i4>8</vt:i4>
      </vt:variant>
      <vt:variant>
        <vt:i4>0</vt:i4>
      </vt:variant>
      <vt:variant>
        <vt:i4>5</vt:i4>
      </vt:variant>
      <vt:variant>
        <vt:lpwstr/>
      </vt:variant>
      <vt:variant>
        <vt:lpwstr>_Toc55370974</vt:lpwstr>
      </vt:variant>
      <vt:variant>
        <vt:i4>2031665</vt:i4>
      </vt:variant>
      <vt:variant>
        <vt:i4>2</vt:i4>
      </vt:variant>
      <vt:variant>
        <vt:i4>0</vt:i4>
      </vt:variant>
      <vt:variant>
        <vt:i4>5</vt:i4>
      </vt:variant>
      <vt:variant>
        <vt:lpwstr/>
      </vt:variant>
      <vt:variant>
        <vt:lpwstr>_Toc55370973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Doko Ines</dc:creator>
  <cp:keywords/>
  <cp:lastModifiedBy>Savo</cp:lastModifiedBy>
  <cp:revision>3</cp:revision>
  <cp:lastPrinted>2020-11-29T00:12:00Z</cp:lastPrinted>
  <dcterms:created xsi:type="dcterms:W3CDTF">2020-12-14T17:47:00Z</dcterms:created>
  <dcterms:modified xsi:type="dcterms:W3CDTF">2020-12-14T17:47:00Z</dcterms:modified>
</cp:coreProperties>
</file>