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9261" w14:textId="77777777" w:rsidR="00C20E0A" w:rsidRPr="00FC48D7" w:rsidRDefault="00C20E0A" w:rsidP="003A6DB5">
      <w:pPr>
        <w:rPr>
          <w:rFonts w:ascii="Arial" w:hAnsi="Arial" w:cs="Arial"/>
        </w:rPr>
      </w:pPr>
    </w:p>
    <w:p w14:paraId="184B587A" w14:textId="77777777" w:rsidR="00451F6C" w:rsidRPr="00FC48D7" w:rsidRDefault="00451F6C" w:rsidP="00375D08">
      <w:pPr>
        <w:spacing w:before="0" w:after="0" w:line="240" w:lineRule="auto"/>
        <w:ind w:left="1134"/>
        <w:rPr>
          <w:rFonts w:ascii="Arial" w:hAnsi="Arial" w:cs="Arial"/>
          <w:bCs/>
        </w:rPr>
      </w:pPr>
    </w:p>
    <w:p w14:paraId="1D8DED81" w14:textId="77777777" w:rsidR="000F2BFC" w:rsidRPr="00FC48D7" w:rsidRDefault="00D23B4D" w:rsidP="00683884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0"/>
        </w:rPr>
      </w:pPr>
      <w:r w:rsidRPr="00FC48D7">
        <w:rPr>
          <w:rFonts w:ascii="Arial" w:hAnsi="Arial" w:cs="Arial"/>
          <w:bCs/>
          <w:sz w:val="20"/>
        </w:rPr>
        <w:t xml:space="preserve">Br: </w:t>
      </w:r>
      <w:r w:rsidR="005E2CF3" w:rsidRPr="00FC48D7">
        <w:rPr>
          <w:rFonts w:ascii="Arial" w:hAnsi="Arial" w:cs="Arial"/>
          <w:bCs/>
          <w:sz w:val="20"/>
          <w:u w:val="single"/>
        </w:rPr>
        <w:t>...............</w:t>
      </w:r>
      <w:r w:rsidRPr="00FC48D7">
        <w:rPr>
          <w:rFonts w:ascii="Arial" w:hAnsi="Arial" w:cs="Arial"/>
          <w:bCs/>
          <w:sz w:val="20"/>
        </w:rPr>
        <w:t xml:space="preserve">                                                                                         </w:t>
      </w:r>
      <w:r w:rsidR="005E2CF3" w:rsidRPr="00FC48D7">
        <w:rPr>
          <w:rFonts w:ascii="Arial" w:hAnsi="Arial" w:cs="Arial"/>
          <w:bCs/>
          <w:sz w:val="20"/>
        </w:rPr>
        <w:t xml:space="preserve">                              </w:t>
      </w:r>
      <w:r w:rsidRPr="00FC48D7">
        <w:rPr>
          <w:rFonts w:ascii="Arial" w:hAnsi="Arial" w:cs="Arial"/>
          <w:bCs/>
          <w:sz w:val="20"/>
        </w:rPr>
        <w:t xml:space="preserve"> </w:t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370754" w:rsidRPr="00FC48D7">
        <w:rPr>
          <w:rFonts w:ascii="Arial" w:hAnsi="Arial" w:cs="Arial"/>
          <w:bCs/>
          <w:sz w:val="20"/>
        </w:rPr>
        <w:tab/>
      </w:r>
      <w:r w:rsidR="00A57ECF">
        <w:rPr>
          <w:rFonts w:ascii="Arial" w:hAnsi="Arial" w:cs="Arial"/>
          <w:bCs/>
          <w:sz w:val="20"/>
        </w:rPr>
        <w:t>5</w:t>
      </w:r>
      <w:r w:rsidR="008263C2" w:rsidRPr="00FC48D7">
        <w:rPr>
          <w:rFonts w:ascii="Arial" w:hAnsi="Arial" w:cs="Arial"/>
          <w:bCs/>
          <w:sz w:val="20"/>
        </w:rPr>
        <w:t xml:space="preserve">. </w:t>
      </w:r>
      <w:r w:rsidR="00C1231F">
        <w:rPr>
          <w:rFonts w:ascii="Arial" w:hAnsi="Arial" w:cs="Arial"/>
          <w:bCs/>
          <w:sz w:val="20"/>
        </w:rPr>
        <w:t>april</w:t>
      </w:r>
      <w:r w:rsidR="008263C2" w:rsidRPr="00FC48D7">
        <w:rPr>
          <w:rFonts w:ascii="Arial" w:hAnsi="Arial" w:cs="Arial"/>
          <w:bCs/>
          <w:sz w:val="20"/>
        </w:rPr>
        <w:t xml:space="preserve"> </w:t>
      </w:r>
      <w:r w:rsidR="005E2CF3" w:rsidRPr="00FC48D7">
        <w:rPr>
          <w:rFonts w:ascii="Arial" w:hAnsi="Arial" w:cs="Arial"/>
          <w:bCs/>
          <w:sz w:val="20"/>
        </w:rPr>
        <w:t>20</w:t>
      </w:r>
      <w:r w:rsidR="009F5AED" w:rsidRPr="00FC48D7">
        <w:rPr>
          <w:rFonts w:ascii="Arial" w:hAnsi="Arial" w:cs="Arial"/>
          <w:bCs/>
          <w:sz w:val="20"/>
        </w:rPr>
        <w:t>2</w:t>
      </w:r>
      <w:r w:rsidR="002654F8" w:rsidRPr="00FC48D7">
        <w:rPr>
          <w:rFonts w:ascii="Arial" w:hAnsi="Arial" w:cs="Arial"/>
          <w:bCs/>
          <w:sz w:val="20"/>
        </w:rPr>
        <w:t>4</w:t>
      </w:r>
      <w:r w:rsidR="009F5AED" w:rsidRPr="00FC48D7">
        <w:rPr>
          <w:rFonts w:ascii="Arial" w:hAnsi="Arial" w:cs="Arial"/>
          <w:bCs/>
          <w:sz w:val="20"/>
        </w:rPr>
        <w:t>.</w:t>
      </w:r>
      <w:r w:rsidR="00683884" w:rsidRPr="00FC48D7">
        <w:rPr>
          <w:rFonts w:ascii="Arial" w:hAnsi="Arial" w:cs="Arial"/>
          <w:bCs/>
          <w:sz w:val="20"/>
        </w:rPr>
        <w:tab/>
      </w:r>
    </w:p>
    <w:p w14:paraId="68DD35A4" w14:textId="77777777" w:rsidR="00370754" w:rsidRPr="00FC48D7" w:rsidRDefault="00370754" w:rsidP="00370754">
      <w:pPr>
        <w:jc w:val="center"/>
        <w:rPr>
          <w:rFonts w:ascii="Arial" w:hAnsi="Arial" w:cs="Arial"/>
          <w:b/>
        </w:rPr>
      </w:pPr>
      <w:r w:rsidRPr="00FC48D7">
        <w:rPr>
          <w:rFonts w:ascii="Arial" w:hAnsi="Arial" w:cs="Arial"/>
          <w:b/>
          <w:sz w:val="36"/>
          <w:szCs w:val="36"/>
        </w:rPr>
        <w:t>S E K T O R S K A   A N A L I Z A</w:t>
      </w:r>
      <w:r w:rsidRPr="00FC48D7">
        <w:rPr>
          <w:rFonts w:ascii="Arial" w:hAnsi="Arial" w:cs="Arial"/>
          <w:b/>
          <w:sz w:val="36"/>
          <w:szCs w:val="36"/>
        </w:rPr>
        <w:br/>
      </w:r>
      <w:r w:rsidRPr="00FC48D7">
        <w:rPr>
          <w:rFonts w:ascii="Arial" w:hAnsi="Arial" w:cs="Arial"/>
          <w:b/>
        </w:rPr>
        <w:t xml:space="preserve">za utvrđivanje predloga prioritetnih oblasti od javnog interesa i potrebnih sredstava </w:t>
      </w:r>
      <w:r w:rsidRPr="00FC48D7">
        <w:rPr>
          <w:rFonts w:ascii="Arial" w:hAnsi="Arial" w:cs="Arial"/>
          <w:b/>
        </w:rPr>
        <w:br/>
        <w:t>za finansiranje projekata i programa nevladinih organizaci</w:t>
      </w:r>
      <w:r w:rsidR="009F5AED" w:rsidRPr="00FC48D7">
        <w:rPr>
          <w:rFonts w:ascii="Arial" w:hAnsi="Arial" w:cs="Arial"/>
          <w:b/>
        </w:rPr>
        <w:t>ja</w:t>
      </w:r>
      <w:r w:rsidR="009F5AED" w:rsidRPr="00FC48D7">
        <w:rPr>
          <w:rFonts w:ascii="Arial" w:hAnsi="Arial" w:cs="Arial"/>
          <w:b/>
        </w:rPr>
        <w:br/>
        <w:t xml:space="preserve">iz Budžeta Crne Gore u </w:t>
      </w:r>
      <w:r w:rsidR="00F845EE" w:rsidRPr="00FC48D7">
        <w:rPr>
          <w:rFonts w:ascii="Arial" w:hAnsi="Arial" w:cs="Arial"/>
          <w:b/>
        </w:rPr>
        <w:t>2025.</w:t>
      </w:r>
      <w:r w:rsidRPr="00FC48D7">
        <w:rPr>
          <w:rFonts w:ascii="Arial" w:hAnsi="Arial" w:cs="Arial"/>
          <w:b/>
        </w:rPr>
        <w:t xml:space="preserve"> godini</w:t>
      </w:r>
    </w:p>
    <w:tbl>
      <w:tblPr>
        <w:tblStyle w:val="TableGrid"/>
        <w:tblW w:w="0" w:type="auto"/>
        <w:tblInd w:w="600" w:type="dxa"/>
        <w:tblLook w:val="04A0" w:firstRow="1" w:lastRow="0" w:firstColumn="1" w:lastColumn="0" w:noHBand="0" w:noVBand="1"/>
      </w:tblPr>
      <w:tblGrid>
        <w:gridCol w:w="14385"/>
      </w:tblGrid>
      <w:tr w:rsidR="00370754" w:rsidRPr="00FC48D7" w14:paraId="3C840D8D" w14:textId="77777777" w:rsidTr="005A6AD9">
        <w:tc>
          <w:tcPr>
            <w:tcW w:w="14538" w:type="dxa"/>
            <w:tcBorders>
              <w:bottom w:val="single" w:sz="18" w:space="0" w:color="auto"/>
            </w:tcBorders>
            <w:tcMar>
              <w:top w:w="57" w:type="dxa"/>
              <w:bottom w:w="57" w:type="dxa"/>
            </w:tcMar>
          </w:tcPr>
          <w:p w14:paraId="095FD53C" w14:textId="77777777" w:rsidR="00370754" w:rsidRPr="00FC48D7" w:rsidRDefault="00370754" w:rsidP="000A502D">
            <w:pPr>
              <w:rPr>
                <w:rFonts w:ascii="Arial" w:hAnsi="Arial" w:cs="Arial"/>
                <w:i/>
                <w:lang w:val="sr-Latn-ME"/>
              </w:rPr>
            </w:pPr>
            <w:r w:rsidRPr="00FC48D7">
              <w:rPr>
                <w:rFonts w:ascii="Arial" w:hAnsi="Arial" w:cs="Arial"/>
                <w:i/>
                <w:lang w:val="sr-Latn-ME"/>
              </w:rPr>
              <w:t>Sektorska analiza se sačinjava na osnovu strateških i planskih dokumenata odnosno propisa u odgovarajućoj oblasti od javnog interesa uz konsultacije sa zainteresovanim nevladinim organizacijama, i predstavlja osnov za utvrđivanje prioritetnih oblasti i potrebnih sredstava za finansiranje projekata i programa nevladinih organizacija iz državnog budžeta u narednoj godini, u skladu sa Zakonom o nevladinim organizacijama.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organizacija. Analiza će poslužiti i za pripremu javnih konkursa za raspodjelu sredstava za finansiranje projekata i programa nevladinih organizacija u oblasti koja će biti utvrđena kao prioritetna.</w:t>
            </w:r>
          </w:p>
        </w:tc>
      </w:tr>
    </w:tbl>
    <w:p w14:paraId="3108C140" w14:textId="77777777" w:rsidR="00A640F0" w:rsidRPr="00FC48D7" w:rsidRDefault="00A640F0" w:rsidP="00370754">
      <w:pPr>
        <w:rPr>
          <w:rFonts w:ascii="Arial" w:hAnsi="Arial" w:cs="Arial"/>
        </w:rPr>
      </w:pPr>
    </w:p>
    <w:p w14:paraId="37EA84B9" w14:textId="77777777" w:rsidR="00107D7D" w:rsidRPr="00FC48D7" w:rsidRDefault="00107D7D" w:rsidP="00370754">
      <w:pPr>
        <w:rPr>
          <w:rFonts w:ascii="Arial" w:hAnsi="Arial" w:cs="Arial"/>
        </w:rPr>
      </w:pPr>
    </w:p>
    <w:p w14:paraId="3AF28A32" w14:textId="77777777" w:rsidR="00107D7D" w:rsidRPr="00FC48D7" w:rsidRDefault="00107D7D" w:rsidP="00370754">
      <w:pPr>
        <w:rPr>
          <w:rFonts w:ascii="Arial" w:hAnsi="Arial" w:cs="Arial"/>
        </w:rPr>
      </w:pPr>
    </w:p>
    <w:p w14:paraId="05AC639A" w14:textId="77777777" w:rsidR="00107D7D" w:rsidRPr="00FC48D7" w:rsidRDefault="00107D7D" w:rsidP="00370754">
      <w:pPr>
        <w:rPr>
          <w:rFonts w:ascii="Arial" w:hAnsi="Arial" w:cs="Arial"/>
        </w:rPr>
      </w:pPr>
    </w:p>
    <w:p w14:paraId="4175D0B4" w14:textId="77777777" w:rsidR="00370754" w:rsidRPr="00FC48D7" w:rsidRDefault="00370754" w:rsidP="00A640F0">
      <w:pPr>
        <w:pStyle w:val="ListParagraph"/>
        <w:numPr>
          <w:ilvl w:val="0"/>
          <w:numId w:val="5"/>
        </w:numPr>
        <w:rPr>
          <w:rFonts w:ascii="Arial" w:hAnsi="Arial" w:cs="Arial"/>
          <w:b/>
          <w:u w:val="single"/>
          <w:lang w:val="sr-Latn-ME"/>
        </w:rPr>
      </w:pPr>
      <w:r w:rsidRPr="00FC48D7">
        <w:rPr>
          <w:rFonts w:ascii="Arial" w:hAnsi="Arial" w:cs="Arial"/>
          <w:b/>
          <w:u w:val="single"/>
          <w:lang w:val="sr-Latn-ME"/>
        </w:rPr>
        <w:t>OBLASTI OD JAVNOG INTERESA U KOJIMA SE PLANIRA FINANSIJSKA PODRŠKA ZA PROJEKTE I PROGRAME NVO</w:t>
      </w:r>
    </w:p>
    <w:p w14:paraId="5FD46759" w14:textId="77777777" w:rsidR="00370754" w:rsidRPr="00FC48D7" w:rsidRDefault="00A640F0" w:rsidP="00370754">
      <w:pPr>
        <w:pStyle w:val="ListParagrap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1.1.</w:t>
      </w:r>
      <w:r w:rsidR="00370754" w:rsidRPr="00FC48D7">
        <w:rPr>
          <w:rFonts w:ascii="Arial" w:hAnsi="Arial" w:cs="Arial"/>
          <w:lang w:val="sr-Latn-ME"/>
        </w:rPr>
        <w:t>Navesti u kojim oblastima od javnog interesa (iz člana 32 Zakona o NVO) iz nadležnosti ministarstva planirate finansijsku podršku iz budžeta za projekte i programe NVO:</w:t>
      </w:r>
    </w:p>
    <w:tbl>
      <w:tblPr>
        <w:tblW w:w="14476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"/>
        <w:gridCol w:w="4118"/>
        <w:gridCol w:w="568"/>
        <w:gridCol w:w="4402"/>
        <w:gridCol w:w="568"/>
        <w:gridCol w:w="4324"/>
      </w:tblGrid>
      <w:tr w:rsidR="00370754" w:rsidRPr="00FC48D7" w14:paraId="71D9AD03" w14:textId="77777777" w:rsidTr="0068793B">
        <w:trPr>
          <w:cantSplit/>
        </w:trPr>
        <w:tc>
          <w:tcPr>
            <w:tcW w:w="496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728DB8FD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lastRenderedPageBreak/>
              <w:t></w:t>
            </w:r>
          </w:p>
        </w:tc>
        <w:tc>
          <w:tcPr>
            <w:tcW w:w="4118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1FEC52F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socijalna i zdravstvena zaštita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65DF7EE7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A14542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razvoj civilnog društva i volonterizma</w:t>
            </w:r>
          </w:p>
        </w:tc>
        <w:tc>
          <w:tcPr>
            <w:tcW w:w="568" w:type="dxa"/>
            <w:tcBorders>
              <w:top w:val="single" w:sz="18" w:space="0" w:color="auto"/>
              <w:right w:val="nil"/>
            </w:tcBorders>
            <w:shd w:val="clear" w:color="auto" w:fill="auto"/>
            <w:tcMar>
              <w:bottom w:w="57" w:type="dxa"/>
            </w:tcMar>
          </w:tcPr>
          <w:p w14:paraId="08ED867C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top w:val="single" w:sz="18" w:space="0" w:color="auto"/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B4CF181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zaštita životne sredine</w:t>
            </w:r>
          </w:p>
        </w:tc>
      </w:tr>
      <w:tr w:rsidR="00370754" w:rsidRPr="00FC48D7" w14:paraId="2885400F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6CF5369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BFBEC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smanjenje siromaštva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4906DE1D" w14:textId="77777777" w:rsidR="00370754" w:rsidRPr="00FC48D7" w:rsidRDefault="003E56D2" w:rsidP="000A5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8D7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2783E81C" w14:textId="77777777" w:rsidR="00370754" w:rsidRPr="00FC48D7" w:rsidRDefault="00370754" w:rsidP="000A50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C48D7">
              <w:rPr>
                <w:rFonts w:ascii="Arial" w:hAnsi="Arial" w:cs="Arial"/>
                <w:b/>
                <w:sz w:val="20"/>
                <w:szCs w:val="20"/>
              </w:rPr>
              <w:t>evroatlantske i evropske integracije Crne Gore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A6C5164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87B2D4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poljoprivreda i ruralni razvoj</w:t>
            </w:r>
          </w:p>
        </w:tc>
      </w:tr>
      <w:tr w:rsidR="00370754" w:rsidRPr="00FC48D7" w14:paraId="6F658DAE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AF740B7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A7A67FA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zaštita lica sa invaliditetom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4F39DD6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0FB078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institucionalno i vaninstitucionalno obrazovanje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95D0914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1323D47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održivi razvoj</w:t>
            </w:r>
          </w:p>
        </w:tc>
      </w:tr>
      <w:tr w:rsidR="00370754" w:rsidRPr="00FC48D7" w14:paraId="43B52A35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25F93197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63F03E8D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društvena briga o djeci i mladima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29C991E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1CAACAF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nauka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5F397956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AF0D200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zaštita potrošača</w:t>
            </w:r>
          </w:p>
        </w:tc>
      </w:tr>
      <w:tr w:rsidR="00370754" w:rsidRPr="00FC48D7" w14:paraId="148FE182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82115CA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84D9463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pomoć starijim licima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3428808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0A699498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umjetnost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F763E1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4639055F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rodna ravnopravnost</w:t>
            </w:r>
          </w:p>
        </w:tc>
      </w:tr>
      <w:tr w:rsidR="00370754" w:rsidRPr="00FC48D7" w14:paraId="3449655C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ECB0374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D506110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zaštita i promovisanje ljudskih i manjinskih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FA8A09F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326A656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0CC82263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4DBEE14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borba protiv korupcije i organizovanog kriminala</w:t>
            </w:r>
          </w:p>
        </w:tc>
      </w:tr>
      <w:tr w:rsidR="00370754" w:rsidRPr="00FC48D7" w14:paraId="37E3E67C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7EC24A11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4118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EA07199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vladavina  prava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6C32EB7F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402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78815D25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568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15DF57F2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</w:t>
            </w:r>
          </w:p>
        </w:tc>
        <w:tc>
          <w:tcPr>
            <w:tcW w:w="4324" w:type="dxa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343D8A00" w14:textId="77777777" w:rsidR="00370754" w:rsidRPr="00FC48D7" w:rsidRDefault="00370754" w:rsidP="000A502D">
            <w:pPr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borba  protiv  bolesti  zavisnosti</w:t>
            </w:r>
          </w:p>
        </w:tc>
      </w:tr>
      <w:tr w:rsidR="00370754" w:rsidRPr="00FC48D7" w14:paraId="04A0D504" w14:textId="77777777" w:rsidTr="0068793B">
        <w:trPr>
          <w:cantSplit/>
        </w:trPr>
        <w:tc>
          <w:tcPr>
            <w:tcW w:w="496" w:type="dxa"/>
            <w:tcBorders>
              <w:right w:val="nil"/>
            </w:tcBorders>
            <w:shd w:val="clear" w:color="auto" w:fill="auto"/>
            <w:tcMar>
              <w:bottom w:w="57" w:type="dxa"/>
            </w:tcMar>
          </w:tcPr>
          <w:p w14:paraId="3D0DFDA3" w14:textId="77777777" w:rsidR="00370754" w:rsidRPr="00FC48D7" w:rsidRDefault="00370754" w:rsidP="000A502D">
            <w:pPr>
              <w:rPr>
                <w:rFonts w:ascii="Arial" w:hAnsi="Arial" w:cs="Arial"/>
                <w:sz w:val="16"/>
                <w:szCs w:val="16"/>
              </w:rPr>
            </w:pPr>
            <w:r w:rsidRPr="00FC48D7">
              <w:rPr>
                <w:rFonts w:ascii="Arial" w:hAnsi="Arial" w:cs="Arial"/>
                <w:sz w:val="16"/>
                <w:szCs w:val="16"/>
              </w:rPr>
              <w:t></w:t>
            </w:r>
          </w:p>
        </w:tc>
        <w:tc>
          <w:tcPr>
            <w:tcW w:w="13980" w:type="dxa"/>
            <w:gridSpan w:val="5"/>
            <w:tcBorders>
              <w:left w:val="nil"/>
            </w:tcBorders>
            <w:shd w:val="clear" w:color="auto" w:fill="auto"/>
            <w:tcMar>
              <w:left w:w="0" w:type="dxa"/>
              <w:bottom w:w="57" w:type="dxa"/>
            </w:tcMar>
          </w:tcPr>
          <w:p w14:paraId="5CC820D8" w14:textId="77777777" w:rsidR="00370754" w:rsidRPr="00FC48D7" w:rsidRDefault="00370754" w:rsidP="00370754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C48D7">
              <w:rPr>
                <w:rFonts w:ascii="Arial" w:hAnsi="Arial" w:cs="Arial"/>
                <w:sz w:val="20"/>
                <w:szCs w:val="20"/>
              </w:rPr>
              <w:t>druge  oblasti  od  javnog  interesa  utvrđene posebnim zakonom (navesti koje):  ____________________________________________________________________________________________________________</w:t>
            </w:r>
          </w:p>
        </w:tc>
      </w:tr>
    </w:tbl>
    <w:p w14:paraId="2918A610" w14:textId="77777777" w:rsidR="00370754" w:rsidRPr="00FC48D7" w:rsidRDefault="00370754" w:rsidP="00370754">
      <w:pPr>
        <w:pStyle w:val="ListParagraph"/>
        <w:rPr>
          <w:rFonts w:ascii="Arial" w:hAnsi="Arial" w:cs="Arial"/>
          <w:b/>
          <w:lang w:val="sr-Latn-ME"/>
        </w:rPr>
      </w:pPr>
    </w:p>
    <w:p w14:paraId="31A782B7" w14:textId="77777777" w:rsidR="00370754" w:rsidRPr="00FC48D7" w:rsidRDefault="00370754" w:rsidP="00AD29CE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FC48D7">
        <w:rPr>
          <w:rFonts w:ascii="Arial" w:hAnsi="Arial" w:cs="Arial"/>
          <w:b/>
          <w:lang w:val="sr-Latn-ME"/>
        </w:rPr>
        <w:t>PRIORITETNI PROBLEMI I POTR</w:t>
      </w:r>
      <w:r w:rsidR="00FA208A" w:rsidRPr="00FC48D7">
        <w:rPr>
          <w:rFonts w:ascii="Arial" w:hAnsi="Arial" w:cs="Arial"/>
          <w:b/>
          <w:lang w:val="sr-Latn-ME"/>
        </w:rPr>
        <w:t xml:space="preserve">EBE KOJE TREBA RIJEŠITI U </w:t>
      </w:r>
      <w:r w:rsidR="003E56D2" w:rsidRPr="00FC48D7">
        <w:rPr>
          <w:rFonts w:ascii="Arial" w:hAnsi="Arial" w:cs="Arial"/>
          <w:b/>
          <w:lang w:val="sr-Latn-ME"/>
        </w:rPr>
        <w:t>2025.</w:t>
      </w:r>
      <w:r w:rsidRPr="00FC48D7">
        <w:rPr>
          <w:rFonts w:ascii="Arial" w:hAnsi="Arial" w:cs="Arial"/>
          <w:b/>
          <w:lang w:val="sr-Latn-ME"/>
        </w:rPr>
        <w:t xml:space="preserve"> GODINI FINANSIRANJEM PROJEKATA I</w:t>
      </w:r>
      <w:r w:rsidR="00A640F0" w:rsidRPr="00FC48D7">
        <w:rPr>
          <w:rFonts w:ascii="Arial" w:hAnsi="Arial" w:cs="Arial"/>
          <w:b/>
          <w:lang w:val="sr-Latn-ME"/>
        </w:rPr>
        <w:t xml:space="preserve"> </w:t>
      </w:r>
      <w:r w:rsidRPr="00FC48D7">
        <w:rPr>
          <w:rFonts w:ascii="Arial" w:hAnsi="Arial" w:cs="Arial"/>
          <w:b/>
          <w:lang w:val="sr-Latn-ME"/>
        </w:rPr>
        <w:t>PROGRAMA NVO</w:t>
      </w:r>
    </w:p>
    <w:p w14:paraId="024E643A" w14:textId="77777777" w:rsidR="00370754" w:rsidRPr="00FC48D7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 xml:space="preserve">2.1. </w:t>
      </w:r>
      <w:r w:rsidR="00370754" w:rsidRPr="00FC48D7">
        <w:rPr>
          <w:rFonts w:ascii="Arial" w:hAnsi="Arial" w:cs="Arial"/>
          <w:lang w:val="sr-Latn-ME"/>
        </w:rPr>
        <w:t>Navesti prioritetne probleme u oblasti(ma) iz nadležnosti ministarstva koji se planiraju rješavati finansiranjem projekata i programa nevladinih organizacija. Opis problema obrazložiti koristeći konkretne mjerljive pokazatelje trenutnog stanja i željenog stanja odnosno rješenja, navodeći izvor u kojem su takvi podaci dostupni. Pokazatelji mogu biti informacije iz uporednih analiza, izvještaja, rezultata istraživanja, studija, i drugi dostupni statistički podaci.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FC48D7" w14:paraId="683CBA42" w14:textId="77777777" w:rsidTr="000A502D"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467ABF6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Opis problema:</w:t>
            </w:r>
          </w:p>
        </w:tc>
      </w:tr>
      <w:tr w:rsidR="00370754" w:rsidRPr="00FC48D7" w14:paraId="367B6E7F" w14:textId="77777777" w:rsidTr="000A502D">
        <w:tc>
          <w:tcPr>
            <w:tcW w:w="13746" w:type="dxa"/>
            <w:gridSpan w:val="2"/>
            <w:tcMar>
              <w:top w:w="57" w:type="dxa"/>
              <w:bottom w:w="57" w:type="dxa"/>
            </w:tcMar>
          </w:tcPr>
          <w:p w14:paraId="7CC2682A" w14:textId="77777777" w:rsidR="00F845EE" w:rsidRPr="00FC48D7" w:rsidRDefault="00F845EE" w:rsidP="00F845EE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 xml:space="preserve">Crna Gora je država kandidat za članstvo u EU,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nakon što je </w:t>
            </w:r>
            <w:r w:rsidRPr="00FC48D7">
              <w:rPr>
                <w:rFonts w:ascii="Arial" w:hAnsi="Arial" w:cs="Arial"/>
                <w:lang w:val="sr-Latn-ME"/>
              </w:rPr>
              <w:t>2008.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 xml:space="preserve">godine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podnijela zahtjev </w:t>
            </w:r>
            <w:r w:rsidRPr="00FC48D7">
              <w:rPr>
                <w:rFonts w:ascii="Arial" w:hAnsi="Arial" w:cs="Arial"/>
                <w:lang w:val="sr-Latn-ME"/>
              </w:rPr>
              <w:t xml:space="preserve">za članstvo. Komisija je 2010. </w:t>
            </w:r>
            <w:r w:rsidR="00CF22A5" w:rsidRPr="00FC48D7">
              <w:rPr>
                <w:rFonts w:ascii="Arial" w:hAnsi="Arial" w:cs="Arial"/>
                <w:lang w:val="sr-Latn-ME"/>
              </w:rPr>
              <w:t xml:space="preserve">godine </w:t>
            </w:r>
            <w:r w:rsidRPr="00FC48D7">
              <w:rPr>
                <w:rFonts w:ascii="Arial" w:hAnsi="Arial" w:cs="Arial"/>
                <w:lang w:val="sr-Latn-ME"/>
              </w:rPr>
              <w:t xml:space="preserve">dala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pozitivno </w:t>
            </w:r>
            <w:r w:rsidRPr="00FC48D7">
              <w:rPr>
                <w:rFonts w:ascii="Arial" w:hAnsi="Arial" w:cs="Arial"/>
                <w:lang w:val="sr-Latn-ME"/>
              </w:rPr>
              <w:t xml:space="preserve">mišljenje o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kandidaturi </w:t>
            </w:r>
            <w:r w:rsidRPr="00FC48D7">
              <w:rPr>
                <w:rFonts w:ascii="Arial" w:hAnsi="Arial" w:cs="Arial"/>
                <w:lang w:val="sr-Latn-ME"/>
              </w:rPr>
              <w:t xml:space="preserve">Crne Gore,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prepoznajući </w:t>
            </w:r>
            <w:r w:rsidRPr="00FC48D7">
              <w:rPr>
                <w:rFonts w:ascii="Arial" w:hAnsi="Arial" w:cs="Arial"/>
                <w:lang w:val="sr-Latn-ME"/>
              </w:rPr>
              <w:t>7 ključnih prioriteta. U decembru 2011</w:t>
            </w:r>
            <w:r w:rsidR="00B2380B" w:rsidRPr="00FC48D7">
              <w:rPr>
                <w:rFonts w:ascii="Arial" w:hAnsi="Arial" w:cs="Arial"/>
                <w:lang w:val="sr-Latn-ME"/>
              </w:rPr>
              <w:t>. godine</w:t>
            </w:r>
            <w:r w:rsidRPr="00FC48D7">
              <w:rPr>
                <w:rFonts w:ascii="Arial" w:hAnsi="Arial" w:cs="Arial"/>
                <w:lang w:val="sr-Latn-ME"/>
              </w:rPr>
              <w:t>, Savjet je pokrenuo proces pristupanja</w:t>
            </w:r>
            <w:r w:rsidR="00B2380B" w:rsidRPr="00FC48D7">
              <w:rPr>
                <w:rFonts w:ascii="Arial" w:hAnsi="Arial" w:cs="Arial"/>
                <w:lang w:val="sr-Latn-ME"/>
              </w:rPr>
              <w:t>, a p</w:t>
            </w:r>
            <w:r w:rsidRPr="00FC48D7">
              <w:rPr>
                <w:rFonts w:ascii="Arial" w:hAnsi="Arial" w:cs="Arial"/>
                <w:lang w:val="sr-Latn-ME"/>
              </w:rPr>
              <w:t xml:space="preserve">ristupni pregovori sa Crnom Gorom započeli su 29. juna 2012. </w:t>
            </w:r>
            <w:r w:rsidR="00B2380B" w:rsidRPr="00FC48D7">
              <w:rPr>
                <w:rFonts w:ascii="Arial" w:hAnsi="Arial" w:cs="Arial"/>
                <w:lang w:val="sr-Latn-ME"/>
              </w:rPr>
              <w:t>godine. Od tada su o</w:t>
            </w:r>
            <w:r w:rsidRPr="00FC48D7">
              <w:rPr>
                <w:rFonts w:ascii="Arial" w:hAnsi="Arial" w:cs="Arial"/>
                <w:lang w:val="sr-Latn-ME"/>
              </w:rPr>
              <w:t xml:space="preserve">tvorena sva 33 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pregovaračka </w:t>
            </w:r>
            <w:r w:rsidRPr="00FC48D7">
              <w:rPr>
                <w:rFonts w:ascii="Arial" w:hAnsi="Arial" w:cs="Arial"/>
                <w:lang w:val="sr-Latn-ME"/>
              </w:rPr>
              <w:t>poglavlja, od kojih su 3 privremeno i zatvorena.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 </w:t>
            </w:r>
          </w:p>
          <w:p w14:paraId="49230C91" w14:textId="77777777" w:rsidR="00F845EE" w:rsidRPr="00FC48D7" w:rsidRDefault="00F845EE" w:rsidP="00F845EE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Integracij</w:t>
            </w:r>
            <w:r w:rsidR="00B2380B" w:rsidRPr="00FC48D7">
              <w:rPr>
                <w:rFonts w:ascii="Arial" w:hAnsi="Arial" w:cs="Arial"/>
                <w:lang w:val="sr-Latn-ME"/>
              </w:rPr>
              <w:t>a</w:t>
            </w:r>
            <w:r w:rsidRPr="00FC48D7">
              <w:rPr>
                <w:rFonts w:ascii="Arial" w:hAnsi="Arial" w:cs="Arial"/>
                <w:lang w:val="sr-Latn-ME"/>
              </w:rPr>
              <w:t xml:space="preserve"> u EU predstavlja najvažniji vanjskopolitički prioritet Crne Gore, a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 ovaj proces</w:t>
            </w:r>
            <w:r w:rsidRPr="00FC48D7">
              <w:rPr>
                <w:rFonts w:ascii="Arial" w:hAnsi="Arial" w:cs="Arial"/>
                <w:lang w:val="sr-Latn-ME"/>
              </w:rPr>
              <w:t xml:space="preserve"> ujedno</w:t>
            </w:r>
            <w:r w:rsidR="00B2380B" w:rsidRPr="00FC48D7">
              <w:rPr>
                <w:rFonts w:ascii="Arial" w:hAnsi="Arial" w:cs="Arial"/>
                <w:lang w:val="sr-Latn-ME"/>
              </w:rPr>
              <w:t xml:space="preserve"> podrazumijeva</w:t>
            </w:r>
            <w:r w:rsidRPr="00FC48D7">
              <w:rPr>
                <w:rFonts w:ascii="Arial" w:hAnsi="Arial" w:cs="Arial"/>
                <w:lang w:val="sr-Latn-ME"/>
              </w:rPr>
              <w:t xml:space="preserve"> i sveobuhvatan proces reformi, kroz koji se prožimaju svi aspekti života, od bezbjednosti, zaštite ljudskih prava, do </w:t>
            </w:r>
            <w:r w:rsidR="00B2380B" w:rsidRPr="00FC48D7">
              <w:rPr>
                <w:rFonts w:ascii="Arial" w:hAnsi="Arial" w:cs="Arial"/>
                <w:lang w:val="sr-Latn-ME"/>
              </w:rPr>
              <w:t>ekonomskog razvoja</w:t>
            </w:r>
            <w:r w:rsidRPr="00FC48D7">
              <w:rPr>
                <w:rFonts w:ascii="Arial" w:hAnsi="Arial" w:cs="Arial"/>
                <w:lang w:val="sr-Latn-ME"/>
              </w:rPr>
              <w:t xml:space="preserve"> i </w:t>
            </w:r>
            <w:r w:rsidR="00B2380B" w:rsidRPr="00FC48D7">
              <w:rPr>
                <w:rFonts w:ascii="Arial" w:hAnsi="Arial" w:cs="Arial"/>
                <w:lang w:val="sr-Latn-ME"/>
              </w:rPr>
              <w:t>zaštite životne sredine</w:t>
            </w:r>
            <w:r w:rsidR="000C7038" w:rsidRPr="00FC48D7">
              <w:rPr>
                <w:rFonts w:ascii="Arial" w:hAnsi="Arial" w:cs="Arial"/>
                <w:lang w:val="sr-Latn-ME"/>
              </w:rPr>
              <w:t>.</w:t>
            </w:r>
          </w:p>
          <w:p w14:paraId="60A5F383" w14:textId="77777777" w:rsidR="004B1C1C" w:rsidRPr="00FC48D7" w:rsidRDefault="004B1C1C" w:rsidP="00F845EE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Osim usvajanja i primjene evropskih propisa i standarda i postepenog preuzimanja obaveza i odgovornosti koje proističu iz članstva, uspješno ostvarivanje evropske integracije podrazumijeva i punu informisanost građana Crne Gore, njihovo aktivno učešće i podršku procesu.</w:t>
            </w:r>
          </w:p>
          <w:p w14:paraId="597BC47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Potreba da se građanima pruži više informacija o pravima i obavezama koje prističu iz članstva, kao i prednostima, nedostacima, koristima i troškovima članstva u EU, iznjedrila je kreiranje </w:t>
            </w:r>
            <w:r w:rsidR="005515DD" w:rsidRPr="00FC48D7">
              <w:rPr>
                <w:rFonts w:ascii="Arial" w:hAnsi="Arial" w:cs="Arial"/>
                <w:lang w:val="sr-Latn-ME"/>
              </w:rPr>
              <w:t xml:space="preserve">strateškog </w:t>
            </w:r>
            <w:r w:rsidRPr="00FC48D7">
              <w:rPr>
                <w:rFonts w:ascii="Arial" w:hAnsi="Arial" w:cs="Arial"/>
                <w:lang w:val="sr-Latn-ME"/>
              </w:rPr>
              <w:t xml:space="preserve">pristupa u informisanju javnosti o evropskoj integraciji </w:t>
            </w:r>
            <w:r w:rsidR="004B1C1C" w:rsidRPr="00FC48D7">
              <w:rPr>
                <w:rFonts w:ascii="Arial" w:hAnsi="Arial" w:cs="Arial"/>
                <w:lang w:val="sr-Latn-ME"/>
              </w:rPr>
              <w:t>s</w:t>
            </w:r>
            <w:r w:rsidR="00497985" w:rsidRPr="00FC48D7">
              <w:rPr>
                <w:rFonts w:ascii="Arial" w:hAnsi="Arial" w:cs="Arial"/>
                <w:lang w:val="sr-Latn-ME"/>
              </w:rPr>
              <w:t>a</w:t>
            </w:r>
            <w:r w:rsidR="004B1C1C" w:rsidRPr="00FC48D7">
              <w:rPr>
                <w:rFonts w:ascii="Arial" w:hAnsi="Arial" w:cs="Arial"/>
                <w:lang w:val="sr-Latn-ME"/>
              </w:rPr>
              <w:t xml:space="preserve"> ciljem obezbjeđenja </w:t>
            </w:r>
            <w:r w:rsidRPr="00FC48D7">
              <w:rPr>
                <w:rFonts w:ascii="Arial" w:hAnsi="Arial" w:cs="Arial"/>
                <w:lang w:val="sr-Latn-ME"/>
              </w:rPr>
              <w:t xml:space="preserve">boljeg razumijevanja procesa integracije i snaženja podrške članstvu Crne Gore EU.  </w:t>
            </w:r>
          </w:p>
          <w:p w14:paraId="7C2C642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Iako u Crnoj Gori postoji visok stepen podrške </w:t>
            </w:r>
            <w:r w:rsidR="004B1C1C" w:rsidRPr="00FC48D7">
              <w:rPr>
                <w:rFonts w:ascii="Arial" w:hAnsi="Arial" w:cs="Arial"/>
                <w:lang w:val="sr-Latn-ME"/>
              </w:rPr>
              <w:t xml:space="preserve">(78,5%) </w:t>
            </w:r>
            <w:r w:rsidRPr="00FC48D7">
              <w:rPr>
                <w:rFonts w:ascii="Arial" w:hAnsi="Arial" w:cs="Arial"/>
                <w:lang w:val="sr-Latn-ME"/>
              </w:rPr>
              <w:t>i politički konsenzus u vezi sa članstvom u Evropskoj uniji, rezultati brojnih istraživanja javnog mnjenja su pokazali da veliki broj građana ne posjeduje dovoljno znanja o Evropskoj uniji, procesu integracije i poziciji Crne Gore u tom procesu.</w:t>
            </w:r>
          </w:p>
          <w:p w14:paraId="4E0A964A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Imajući u vidu da u Evropsku uniju ulazi čitavo društvo, važno je, u okviru sprovođenja Strategije informisanja </w:t>
            </w:r>
            <w:r w:rsidR="004B1C1C" w:rsidRPr="00FC48D7">
              <w:rPr>
                <w:rFonts w:ascii="Arial" w:hAnsi="Arial" w:cs="Arial"/>
                <w:lang w:val="sr-Latn-ME"/>
              </w:rPr>
              <w:t>javnosti o pristu</w:t>
            </w:r>
            <w:r w:rsidR="00497985" w:rsidRPr="00FC48D7">
              <w:rPr>
                <w:rFonts w:ascii="Arial" w:hAnsi="Arial" w:cs="Arial"/>
                <w:lang w:val="sr-Latn-ME"/>
              </w:rPr>
              <w:t>p</w:t>
            </w:r>
            <w:r w:rsidR="004B1C1C" w:rsidRPr="00FC48D7">
              <w:rPr>
                <w:rFonts w:ascii="Arial" w:hAnsi="Arial" w:cs="Arial"/>
                <w:lang w:val="sr-Latn-ME"/>
              </w:rPr>
              <w:t>anju Crne Gore EU 2023</w:t>
            </w:r>
            <w:r w:rsidR="00497985" w:rsidRPr="00FC48D7">
              <w:rPr>
                <w:rFonts w:ascii="Arial" w:hAnsi="Arial" w:cs="Arial"/>
                <w:lang w:val="sr-Latn-ME"/>
              </w:rPr>
              <w:t>-</w:t>
            </w:r>
            <w:r w:rsidR="004B1C1C" w:rsidRPr="00FC48D7">
              <w:rPr>
                <w:rFonts w:ascii="Arial" w:hAnsi="Arial" w:cs="Arial"/>
                <w:lang w:val="sr-Latn-ME"/>
              </w:rPr>
              <w:t xml:space="preserve">2026, </w:t>
            </w:r>
            <w:r w:rsidRPr="00FC48D7">
              <w:rPr>
                <w:rFonts w:ascii="Arial" w:hAnsi="Arial" w:cs="Arial"/>
                <w:lang w:val="sr-Latn-ME"/>
              </w:rPr>
              <w:t>da u narednom periodu realizujemo aktivnosti koje će doprinijeti većoj informisanosti, zainteresovanosti građana, ali i ostvarenju opšteg cilja ‒ boljem razumijevanju procesa evropske integracije kod građana, kroz programe edukacije, i obezbjeđenju podrške procesu pristupanja Crne Gore EU.</w:t>
            </w:r>
          </w:p>
          <w:p w14:paraId="07346D3A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S tim u vezi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, </w:t>
            </w:r>
            <w:r w:rsidRPr="00FC48D7">
              <w:rPr>
                <w:rFonts w:ascii="Arial" w:hAnsi="Arial" w:cs="Arial"/>
                <w:lang w:val="sr-Latn-ME"/>
              </w:rPr>
              <w:t xml:space="preserve">potrebno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je </w:t>
            </w:r>
            <w:r w:rsidRPr="00FC48D7">
              <w:rPr>
                <w:rFonts w:ascii="Arial" w:hAnsi="Arial" w:cs="Arial"/>
                <w:lang w:val="sr-Latn-ME"/>
              </w:rPr>
              <w:t xml:space="preserve">informisati građane o konkretnim prednostima i obavezama koje proističu iz članstva, smanjiti nerealna očekivanja, informisati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ih </w:t>
            </w:r>
            <w:r w:rsidRPr="00FC48D7">
              <w:rPr>
                <w:rFonts w:ascii="Arial" w:hAnsi="Arial" w:cs="Arial"/>
                <w:lang w:val="sr-Latn-ME"/>
              </w:rPr>
              <w:t xml:space="preserve">o programima EU podrške,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te </w:t>
            </w:r>
            <w:r w:rsidRPr="00FC48D7">
              <w:rPr>
                <w:rFonts w:ascii="Arial" w:hAnsi="Arial" w:cs="Arial"/>
                <w:lang w:val="sr-Latn-ME"/>
              </w:rPr>
              <w:t xml:space="preserve">osigurati da terminologija u komuniciranju procesa pristupanja bude jasna i da informacije budu dostupne svim ciljnim javnostima. </w:t>
            </w:r>
          </w:p>
          <w:p w14:paraId="014F037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Posebno važan dio procesa pristupanja obuhvata podršku koju EU, kroz Instrument pretpristupne podrške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 (IPA)</w:t>
            </w:r>
            <w:r w:rsidRPr="00FC48D7">
              <w:rPr>
                <w:rFonts w:ascii="Arial" w:hAnsi="Arial" w:cs="Arial"/>
                <w:lang w:val="sr-Latn-ME"/>
              </w:rPr>
              <w:t>, pruža državama kandidatima i potencijalnim kandidatima za članstvo, kako u oblasti finansijske podrške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 xml:space="preserve">tako i u oblasti tehničke i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ekspertske podrške reformama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koje se sprovode u zemlji.</w:t>
            </w:r>
          </w:p>
          <w:p w14:paraId="4F44CB50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Imajući u vidu da istraživanje Agencije DeFacto iz </w:t>
            </w:r>
            <w:r w:rsidR="004B1C1C" w:rsidRPr="00FC48D7">
              <w:rPr>
                <w:rFonts w:ascii="Arial" w:hAnsi="Arial" w:cs="Arial"/>
                <w:lang w:val="sr-Latn-ME"/>
              </w:rPr>
              <w:t>novembra</w:t>
            </w:r>
            <w:r w:rsidRPr="00FC48D7">
              <w:rPr>
                <w:rFonts w:ascii="Arial" w:hAnsi="Arial" w:cs="Arial"/>
                <w:lang w:val="sr-Latn-ME"/>
              </w:rPr>
              <w:t xml:space="preserve"> 20</w:t>
            </w:r>
            <w:r w:rsidR="004B1C1C" w:rsidRPr="00FC48D7">
              <w:rPr>
                <w:rFonts w:ascii="Arial" w:hAnsi="Arial" w:cs="Arial"/>
                <w:lang w:val="sr-Latn-ME"/>
              </w:rPr>
              <w:t>2</w:t>
            </w:r>
            <w:r w:rsidR="00527143" w:rsidRPr="00FC48D7">
              <w:rPr>
                <w:rFonts w:ascii="Arial" w:hAnsi="Arial" w:cs="Arial"/>
                <w:lang w:val="sr-Latn-ME"/>
              </w:rPr>
              <w:t>3</w:t>
            </w:r>
            <w:r w:rsidRPr="00FC48D7">
              <w:rPr>
                <w:rFonts w:ascii="Arial" w:hAnsi="Arial" w:cs="Arial"/>
                <w:lang w:val="sr-Latn-ME"/>
              </w:rPr>
              <w:t xml:space="preserve">. </w:t>
            </w:r>
            <w:r w:rsidR="00CF22A5" w:rsidRPr="00FC48D7">
              <w:rPr>
                <w:rFonts w:ascii="Arial" w:hAnsi="Arial" w:cs="Arial"/>
                <w:lang w:val="sr-Latn-ME"/>
              </w:rPr>
              <w:t xml:space="preserve">godine </w:t>
            </w:r>
            <w:r w:rsidRPr="00FC48D7">
              <w:rPr>
                <w:rFonts w:ascii="Arial" w:hAnsi="Arial" w:cs="Arial"/>
                <w:lang w:val="sr-Latn-ME"/>
              </w:rPr>
              <w:t xml:space="preserve">pokazuje da </w:t>
            </w:r>
            <w:r w:rsidR="004B1C1C" w:rsidRPr="00FC48D7">
              <w:rPr>
                <w:rFonts w:ascii="Arial" w:hAnsi="Arial" w:cs="Arial"/>
                <w:lang w:val="sr-Latn-ME"/>
              </w:rPr>
              <w:t>34,5% građana/ki su čuli i znaju šta je IPA i EU fondovi, važno je u narednom periodu</w:t>
            </w:r>
            <w:r w:rsidRPr="00FC48D7">
              <w:rPr>
                <w:rFonts w:ascii="Arial" w:hAnsi="Arial" w:cs="Arial"/>
                <w:lang w:val="sr-Latn-ME"/>
              </w:rPr>
              <w:t xml:space="preserve"> više raditi na promovisanju ovog instrumenta EU i mogućnosti koje on pruža crnogorskim građanima</w:t>
            </w:r>
            <w:r w:rsidR="004B1C1C" w:rsidRPr="00FC48D7">
              <w:rPr>
                <w:rFonts w:ascii="Arial" w:hAnsi="Arial" w:cs="Arial"/>
                <w:lang w:val="sr-Latn-ME"/>
              </w:rPr>
              <w:t>/kama</w:t>
            </w:r>
            <w:r w:rsidRPr="00FC48D7">
              <w:rPr>
                <w:rFonts w:ascii="Arial" w:hAnsi="Arial" w:cs="Arial"/>
                <w:lang w:val="sr-Latn-ME"/>
              </w:rPr>
              <w:t xml:space="preserve">. Osim informisanja ciljnih javnosti o raspoloživim programima i fondovima EU, veoma je važno sprovesti edukaciju, posebno u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pogledu konkurisanja </w:t>
            </w:r>
            <w:r w:rsidRPr="00FC48D7">
              <w:rPr>
                <w:rFonts w:ascii="Arial" w:hAnsi="Arial" w:cs="Arial"/>
                <w:lang w:val="sr-Latn-ME"/>
              </w:rPr>
              <w:t>za sredstva i programe, odnosno u pripremi projekata. Pored toga, potrebno je sprovesti evaluaciju koriš</w:t>
            </w:r>
            <w:r w:rsidR="00497985" w:rsidRPr="00FC48D7">
              <w:rPr>
                <w:rFonts w:ascii="Arial" w:hAnsi="Arial" w:cs="Arial"/>
                <w:lang w:val="sr-Latn-ME"/>
              </w:rPr>
              <w:t>ć</w:t>
            </w:r>
            <w:r w:rsidRPr="00FC48D7">
              <w:rPr>
                <w:rFonts w:ascii="Arial" w:hAnsi="Arial" w:cs="Arial"/>
                <w:lang w:val="sr-Latn-ME"/>
              </w:rPr>
              <w:t xml:space="preserve">enja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IPA </w:t>
            </w:r>
            <w:r w:rsidRPr="00FC48D7">
              <w:rPr>
                <w:rFonts w:ascii="Arial" w:hAnsi="Arial" w:cs="Arial"/>
                <w:lang w:val="sr-Latn-ME"/>
              </w:rPr>
              <w:t>fondova u Crnoj Gori.</w:t>
            </w:r>
          </w:p>
          <w:p w14:paraId="1D38A929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Dalje, kada je riječ o pristupnim pregovorima s</w:t>
            </w:r>
            <w:r w:rsidR="00497985" w:rsidRPr="00FC48D7">
              <w:rPr>
                <w:rFonts w:ascii="Arial" w:hAnsi="Arial" w:cs="Arial"/>
                <w:lang w:val="sr-Latn-ME"/>
              </w:rPr>
              <w:t>a</w:t>
            </w:r>
            <w:r w:rsidRPr="00FC48D7">
              <w:rPr>
                <w:rFonts w:ascii="Arial" w:hAnsi="Arial" w:cs="Arial"/>
                <w:lang w:val="sr-Latn-ME"/>
              </w:rPr>
              <w:t xml:space="preserve"> EU, evidentno je odsustvo kvalitetnih analiza, studija i istraživanja o pregovaračkom procesu, njegovoj koordinaciji i ispunjenosti mjerila u pregovaračkim poglavljima, sprovođenju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strateških </w:t>
            </w:r>
            <w:r w:rsidRPr="00FC48D7">
              <w:rPr>
                <w:rFonts w:ascii="Arial" w:hAnsi="Arial" w:cs="Arial"/>
                <w:lang w:val="sr-Latn-ME"/>
              </w:rPr>
              <w:t>dokumenata, kao i uporednih istraživanja s</w:t>
            </w:r>
            <w:r w:rsidR="00497985" w:rsidRPr="00FC48D7">
              <w:rPr>
                <w:rFonts w:ascii="Arial" w:hAnsi="Arial" w:cs="Arial"/>
                <w:lang w:val="sr-Latn-ME"/>
              </w:rPr>
              <w:t>a</w:t>
            </w:r>
            <w:r w:rsidRPr="00FC48D7">
              <w:rPr>
                <w:rFonts w:ascii="Arial" w:hAnsi="Arial" w:cs="Arial"/>
                <w:lang w:val="sr-Latn-ME"/>
              </w:rPr>
              <w:t xml:space="preserve"> ostalim državama iz procesa pristupanja, te istraživanja javnog mnjenja. Izrada pomenutih dokumenata doprinijela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bi </w:t>
            </w:r>
            <w:r w:rsidRPr="00FC48D7">
              <w:rPr>
                <w:rFonts w:ascii="Arial" w:hAnsi="Arial" w:cs="Arial"/>
                <w:lang w:val="sr-Latn-ME"/>
              </w:rPr>
              <w:t>jasnijem sagledavanju stanja u vođenju pristupnih pregovora, dubljem i sveobuhvatnijem uočavanju nedostataka i iznalaženju kvalitetnog i održivog modela za njihovo prevazilaženje.</w:t>
            </w:r>
          </w:p>
          <w:p w14:paraId="21BE5AD2" w14:textId="77777777" w:rsidR="004B1C1C" w:rsidRPr="00FC48D7" w:rsidRDefault="004B1C1C" w:rsidP="004B1C1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Finansiranjem projekta/programa NVO očekuje se da kroz projekte aktivnosti doprinesu promovisanju procesa EU integracija, informisanje građana o EU i njenoj pretpristupnoj podršci, povećanje stepena razumijevanja i znanja građana o procesu pristupanja, prednostima članstva i funkcionisanja EU, kreiranje kvalitetnih analiza, studija i istraživanja o pregovaračkom procesu, sprovođenje strateških dokumenata, istraživanje javnog mnjenja i drugo.</w:t>
            </w:r>
          </w:p>
          <w:p w14:paraId="1EAEE45C" w14:textId="77777777" w:rsidR="00370754" w:rsidRPr="00FC48D7" w:rsidRDefault="004B1C1C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Takođe neke od aktivnosti mogu biti usmjerene na dijeljenje iskustva i znanja u vezi sa sprovođenjem projekata/programa podržanih iz IPA fondova, mogućnostima IPA fondova, kako i na koji način razviti svoje kapacitete za apliciranje i upravljanje projektima i programima EU, (programi prekogranične i transnacionalne saradnje su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dominantno </w:t>
            </w:r>
            <w:r w:rsidRPr="00FC48D7">
              <w:rPr>
                <w:rFonts w:ascii="Arial" w:hAnsi="Arial" w:cs="Arial"/>
                <w:lang w:val="sr-Latn-ME"/>
              </w:rPr>
              <w:t>otvoreni za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 organe državne uprave,</w:t>
            </w:r>
            <w:r w:rsidRPr="00FC48D7">
              <w:rPr>
                <w:rFonts w:ascii="Arial" w:hAnsi="Arial" w:cs="Arial"/>
                <w:lang w:val="sr-Latn-ME"/>
              </w:rPr>
              <w:t xml:space="preserve"> lokalne samouprave, 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javne ustanove </w:t>
            </w:r>
            <w:r w:rsidRPr="00FC48D7">
              <w:rPr>
                <w:rFonts w:ascii="Arial" w:hAnsi="Arial" w:cs="Arial"/>
                <w:lang w:val="sr-Latn-ME"/>
              </w:rPr>
              <w:t>civilni sektor i</w:t>
            </w:r>
            <w:r w:rsidR="00497985" w:rsidRPr="00FC48D7">
              <w:rPr>
                <w:rFonts w:ascii="Arial" w:hAnsi="Arial" w:cs="Arial"/>
                <w:lang w:val="sr-Latn-ME"/>
              </w:rPr>
              <w:t xml:space="preserve"> druge neprofitne subjekte</w:t>
            </w:r>
            <w:r w:rsidRPr="00FC48D7">
              <w:rPr>
                <w:rFonts w:ascii="Arial" w:hAnsi="Arial" w:cs="Arial"/>
                <w:lang w:val="sr-Latn-ME"/>
              </w:rPr>
              <w:t>, koji imaju priliku da sprovode vrijedne projekte u saradnji sa partnerima iz susjednih država</w:t>
            </w:r>
            <w:r w:rsidR="00497985" w:rsidRPr="00FC48D7">
              <w:rPr>
                <w:rFonts w:ascii="Arial" w:hAnsi="Arial" w:cs="Arial"/>
                <w:lang w:val="sr-Latn-ME"/>
              </w:rPr>
              <w:t>,</w:t>
            </w:r>
            <w:r w:rsidRPr="00FC48D7">
              <w:rPr>
                <w:rFonts w:ascii="Arial" w:hAnsi="Arial" w:cs="Arial"/>
                <w:lang w:val="sr-Latn-ME"/>
              </w:rPr>
              <w:t xml:space="preserve"> ali i šire).</w:t>
            </w:r>
          </w:p>
        </w:tc>
      </w:tr>
      <w:tr w:rsidR="00370754" w:rsidRPr="00FC48D7" w14:paraId="4A1B402F" w14:textId="77777777" w:rsidTr="000A502D">
        <w:tc>
          <w:tcPr>
            <w:tcW w:w="688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84AC62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Podaci (analize, studije, statistički izvještaji, itd.) koji pojašnjavaju navedeni problem</w:t>
            </w:r>
          </w:p>
        </w:tc>
        <w:tc>
          <w:tcPr>
            <w:tcW w:w="6862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7A04246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FC48D7" w14:paraId="171CA820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127A333A" w14:textId="77777777" w:rsidR="00FA208A" w:rsidRPr="00FC48D7" w:rsidRDefault="00F845EE" w:rsidP="008263C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 xml:space="preserve">Program pristupanja  Crne Gore Evropskoj </w:t>
            </w:r>
            <w:r w:rsidR="00497985" w:rsidRPr="00FC48D7">
              <w:rPr>
                <w:rFonts w:ascii="Arial" w:eastAsia="Calibri" w:hAnsi="Arial" w:cs="Arial"/>
                <w:lang w:val="sr-Latn-ME"/>
              </w:rPr>
              <w:t>u</w:t>
            </w:r>
            <w:r w:rsidRPr="00FC48D7">
              <w:rPr>
                <w:rFonts w:ascii="Arial" w:eastAsia="Calibri" w:hAnsi="Arial" w:cs="Arial"/>
                <w:lang w:val="sr-Latn-ME"/>
              </w:rPr>
              <w:t>niji 202</w:t>
            </w:r>
            <w:r w:rsidR="004B1C1C" w:rsidRPr="00FC48D7">
              <w:rPr>
                <w:rFonts w:ascii="Arial" w:eastAsia="Calibri" w:hAnsi="Arial" w:cs="Arial"/>
                <w:lang w:val="sr-Latn-ME"/>
              </w:rPr>
              <w:t>3</w:t>
            </w:r>
            <w:r w:rsidRPr="00FC48D7">
              <w:rPr>
                <w:rFonts w:ascii="Arial" w:eastAsia="Calibri" w:hAnsi="Arial" w:cs="Arial"/>
                <w:lang w:val="sr-Latn-ME"/>
              </w:rPr>
              <w:t>-202</w:t>
            </w:r>
            <w:r w:rsidR="004B1C1C" w:rsidRPr="00FC48D7">
              <w:rPr>
                <w:rFonts w:ascii="Arial" w:eastAsia="Calibri" w:hAnsi="Arial" w:cs="Arial"/>
                <w:lang w:val="sr-Latn-ME"/>
              </w:rPr>
              <w:t>4</w:t>
            </w:r>
            <w:r w:rsidR="00520A40" w:rsidRPr="00FC48D7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750BFDFA" w14:textId="77777777" w:rsidR="00FA208A" w:rsidRPr="00A57ECF" w:rsidRDefault="00FA208A" w:rsidP="00FA208A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A57ECF">
              <w:rPr>
                <w:rFonts w:ascii="Arial" w:eastAsia="Calibri" w:hAnsi="Arial" w:cs="Arial"/>
                <w:lang w:val="sr-Latn-ME"/>
              </w:rPr>
              <w:t>Program pristupanja</w:t>
            </w:r>
            <w:r w:rsidR="00A57ECF" w:rsidRPr="00A57ECF">
              <w:rPr>
                <w:rFonts w:ascii="Arial" w:eastAsia="Calibri" w:hAnsi="Arial" w:cs="Arial"/>
                <w:lang w:val="sr-Latn-ME"/>
              </w:rPr>
              <w:t xml:space="preserve">  Crne Gore Evropskoj uniji 2024</w:t>
            </w:r>
            <w:r w:rsidRPr="00A57ECF">
              <w:rPr>
                <w:rFonts w:ascii="Arial" w:eastAsia="Calibri" w:hAnsi="Arial" w:cs="Arial"/>
                <w:lang w:val="sr-Latn-ME"/>
              </w:rPr>
              <w:t>-</w:t>
            </w:r>
            <w:r w:rsidRPr="00A57ECF">
              <w:rPr>
                <w:rFonts w:ascii="Arial" w:eastAsia="Calibri" w:hAnsi="Arial" w:cs="Arial"/>
                <w:lang w:val="sr-Latn-ME"/>
              </w:rPr>
              <w:lastRenderedPageBreak/>
              <w:t xml:space="preserve">2027 </w:t>
            </w:r>
          </w:p>
          <w:p w14:paraId="681B4BB7" w14:textId="77777777" w:rsidR="00527143" w:rsidRPr="00FC48D7" w:rsidRDefault="00F845EE" w:rsidP="003F108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 xml:space="preserve">Odluka o </w:t>
            </w:r>
            <w:r w:rsidR="004B1C1C" w:rsidRPr="00FC48D7">
              <w:rPr>
                <w:rFonts w:ascii="Arial" w:eastAsia="Calibri" w:hAnsi="Arial" w:cs="Arial"/>
                <w:lang w:val="sr-Latn-ME"/>
              </w:rPr>
              <w:t xml:space="preserve">uspostavljanju </w:t>
            </w:r>
            <w:r w:rsidR="00527143" w:rsidRPr="00FC48D7">
              <w:rPr>
                <w:rFonts w:ascii="Arial" w:eastAsia="Calibri" w:hAnsi="Arial" w:cs="Arial"/>
                <w:lang w:val="sr-Latn-ME"/>
              </w:rPr>
              <w:t>strukture za pregovora o pristupanju Crne Gore Evropskoj uniji</w:t>
            </w:r>
          </w:p>
          <w:p w14:paraId="7A349AE5" w14:textId="77777777" w:rsidR="00F845EE" w:rsidRPr="00FC48D7" w:rsidRDefault="00F845EE" w:rsidP="003F1088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Sporazum o stabilizaciji i pridruživanju između Evropskih zajednica i njihovih država članica, jedne strane, i Crne Gore s druge strane;</w:t>
            </w:r>
          </w:p>
          <w:p w14:paraId="4F274737" w14:textId="77777777" w:rsidR="00F845EE" w:rsidRPr="00FC48D7" w:rsidRDefault="00F845EE" w:rsidP="00497985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Upustvo o instrumentima za usklađivanje propisa s pravnom tekovinom Evropske unije;</w:t>
            </w:r>
          </w:p>
          <w:p w14:paraId="30E3E4EB" w14:textId="77777777" w:rsidR="00E13097" w:rsidRPr="00FC48D7" w:rsidRDefault="00E13097" w:rsidP="008263C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Zakon o potvrđivanju Okvirnog finansijskog sporazuma o partnerstvu između Evropske komisije i Crne Gore koju predstavlja Vlada Crne Gore o modelima</w:t>
            </w:r>
            <w:r w:rsidR="00CF22A5" w:rsidRPr="00FC48D7">
              <w:rPr>
                <w:rFonts w:ascii="Arial" w:eastAsia="Calibri" w:hAnsi="Arial" w:cs="Arial"/>
                <w:lang w:val="sr-Latn-ME"/>
              </w:rPr>
              <w:t xml:space="preserve">; </w:t>
            </w:r>
            <w:r w:rsidRPr="00FC48D7">
              <w:rPr>
                <w:rFonts w:ascii="Arial" w:eastAsia="Calibri" w:hAnsi="Arial" w:cs="Arial"/>
                <w:lang w:val="sr-Latn-ME"/>
              </w:rPr>
              <w:t>sprovođenja finansijske podrške EU Crnoj Gori u okviru Instrumenta pretpristupne podrške (IPA III)</w:t>
            </w:r>
            <w:r w:rsidR="00CF22A5" w:rsidRPr="00FC48D7">
              <w:rPr>
                <w:rFonts w:ascii="Arial" w:eastAsia="Calibri" w:hAnsi="Arial" w:cs="Arial"/>
                <w:lang w:val="sr-Latn-ME"/>
              </w:rPr>
              <w:t>;</w:t>
            </w:r>
          </w:p>
          <w:p w14:paraId="31D1E057" w14:textId="77777777" w:rsidR="00F845EE" w:rsidRPr="00FC48D7" w:rsidRDefault="00F845EE" w:rsidP="008263C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Informacija o programima podrške EU u Crnoj Gori za 2022.godinu;</w:t>
            </w:r>
          </w:p>
          <w:p w14:paraId="5B9842B2" w14:textId="77777777" w:rsidR="00370754" w:rsidRPr="00FC48D7" w:rsidRDefault="00F845EE" w:rsidP="008263C2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Strategija informisanja javnosti o pristupanju Crne Gore Evropskoj uniji 20</w:t>
            </w:r>
            <w:r w:rsidR="004B1C1C" w:rsidRPr="00FC48D7">
              <w:rPr>
                <w:rFonts w:ascii="Arial" w:eastAsia="Calibri" w:hAnsi="Arial" w:cs="Arial"/>
                <w:lang w:val="sr-Latn-ME"/>
              </w:rPr>
              <w:t>23</w:t>
            </w:r>
            <w:r w:rsidRPr="00FC48D7">
              <w:rPr>
                <w:rFonts w:ascii="Arial" w:eastAsia="Calibri" w:hAnsi="Arial" w:cs="Arial"/>
                <w:lang w:val="sr-Latn-ME"/>
              </w:rPr>
              <w:t>-202</w:t>
            </w:r>
            <w:r w:rsidR="004B1C1C" w:rsidRPr="00FC48D7">
              <w:rPr>
                <w:rFonts w:ascii="Arial" w:eastAsia="Calibri" w:hAnsi="Arial" w:cs="Arial"/>
                <w:lang w:val="sr-Latn-ME"/>
              </w:rPr>
              <w:t>6</w:t>
            </w:r>
            <w:r w:rsidR="003D769D" w:rsidRPr="00FC48D7">
              <w:rPr>
                <w:rFonts w:ascii="Arial" w:eastAsia="Calibri" w:hAnsi="Arial" w:cs="Arial"/>
                <w:lang w:val="sr-Latn-ME"/>
              </w:rPr>
              <w:t>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7B437F60" w14:textId="77777777" w:rsidR="00071566" w:rsidRPr="00FC48D7" w:rsidRDefault="00E13097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lastRenderedPageBreak/>
              <w:t xml:space="preserve">Internet stranica Vlade Crne Gore </w:t>
            </w:r>
            <w:hyperlink r:id="rId9" w:history="1">
              <w:r w:rsidRPr="00FC48D7">
                <w:rPr>
                  <w:rStyle w:val="Hyperlink"/>
                  <w:rFonts w:ascii="Arial" w:eastAsia="Calibri" w:hAnsi="Arial" w:cs="Arial"/>
                  <w:lang w:val="sr-Latn-ME"/>
                </w:rPr>
                <w:t>www.gov.me</w:t>
              </w:r>
            </w:hyperlink>
            <w:r w:rsidRPr="00FC48D7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677A8879" w14:textId="77777777" w:rsidR="00071566" w:rsidRPr="00FC48D7" w:rsidRDefault="00071566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 xml:space="preserve">Internet stranica </w:t>
            </w:r>
            <w:r w:rsidRPr="00FC48D7">
              <w:rPr>
                <w:rFonts w:ascii="Arial" w:eastAsia="Calibri" w:hAnsi="Arial" w:cs="Arial"/>
                <w:color w:val="548DD4" w:themeColor="text2" w:themeTint="99"/>
                <w:u w:val="single"/>
                <w:lang w:val="sr-Latn-ME"/>
              </w:rPr>
              <w:t>eu.me</w:t>
            </w:r>
          </w:p>
          <w:p w14:paraId="62D27ADF" w14:textId="77777777" w:rsidR="004B1C1C" w:rsidRPr="00FC48D7" w:rsidRDefault="004B1C1C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lastRenderedPageBreak/>
              <w:t>Izvještaj EK za 2023. za Crnu Goru</w:t>
            </w:r>
          </w:p>
          <w:p w14:paraId="3FC0B2F3" w14:textId="77777777" w:rsidR="004B1C1C" w:rsidRPr="00FC48D7" w:rsidRDefault="003D769D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 xml:space="preserve">Internet stranica Evropske kuće </w:t>
            </w:r>
            <w:hyperlink r:id="rId10" w:history="1">
              <w:r w:rsidRPr="00FC48D7">
                <w:rPr>
                  <w:rStyle w:val="Hyperlink"/>
                  <w:rFonts w:ascii="Arial" w:eastAsia="Calibri" w:hAnsi="Arial" w:cs="Arial"/>
                  <w:lang w:val="sr-Latn-ME"/>
                </w:rPr>
                <w:t>www.evropskakuca.me</w:t>
              </w:r>
            </w:hyperlink>
            <w:r w:rsidRPr="00FC48D7">
              <w:rPr>
                <w:rFonts w:ascii="Arial" w:eastAsia="Calibri" w:hAnsi="Arial" w:cs="Arial"/>
                <w:lang w:val="sr-Latn-ME"/>
              </w:rPr>
              <w:t xml:space="preserve"> </w:t>
            </w:r>
          </w:p>
          <w:p w14:paraId="5E9DEA5E" w14:textId="77777777" w:rsidR="00071566" w:rsidRPr="00FC48D7" w:rsidRDefault="00CA29A6" w:rsidP="008263C2">
            <w:pPr>
              <w:jc w:val="left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ab/>
            </w:r>
          </w:p>
          <w:p w14:paraId="6B350D09" w14:textId="77777777" w:rsidR="00071566" w:rsidRPr="00FC48D7" w:rsidRDefault="00071566" w:rsidP="008263C2">
            <w:pPr>
              <w:jc w:val="left"/>
              <w:rPr>
                <w:rFonts w:ascii="Arial" w:hAnsi="Arial" w:cs="Arial"/>
                <w:lang w:val="sr-Latn-ME"/>
              </w:rPr>
            </w:pPr>
          </w:p>
          <w:p w14:paraId="6D41F9E5" w14:textId="77777777" w:rsidR="00370754" w:rsidRPr="00FC48D7" w:rsidRDefault="00370754" w:rsidP="008263C2">
            <w:pPr>
              <w:jc w:val="left"/>
              <w:rPr>
                <w:rFonts w:ascii="Arial" w:hAnsi="Arial" w:cs="Arial"/>
                <w:lang w:val="sr-Latn-ME"/>
              </w:rPr>
            </w:pPr>
          </w:p>
        </w:tc>
      </w:tr>
    </w:tbl>
    <w:p w14:paraId="416A96B0" w14:textId="77777777" w:rsidR="00370754" w:rsidRPr="00FC48D7" w:rsidRDefault="00370754" w:rsidP="00370754">
      <w:pPr>
        <w:rPr>
          <w:rFonts w:ascii="Arial" w:hAnsi="Arial" w:cs="Arial"/>
        </w:rPr>
      </w:pPr>
    </w:p>
    <w:p w14:paraId="3123A738" w14:textId="77777777" w:rsidR="00370754" w:rsidRPr="00FC48D7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2.2.</w:t>
      </w:r>
      <w:r w:rsidR="00370754" w:rsidRPr="00FC48D7">
        <w:rPr>
          <w:rFonts w:ascii="Arial" w:hAnsi="Arial" w:cs="Arial"/>
          <w:lang w:val="sr-Latn-ME"/>
        </w:rPr>
        <w:t>Navesti ključne strateško-planske dokumente odnosno propise koji prepoznaju važnost problema identifikovanih pod tačkom 2.1., kao i specifične mjere/djelove tih dokumenata koji su u vezi sa identifikovanim problemima.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FC48D7" w14:paraId="27970DAD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D2DB8C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strateškog/planskog dokumenta/propisa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73D5949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poglavlja/ mjere/ aktivnosti</w:t>
            </w:r>
          </w:p>
        </w:tc>
      </w:tr>
      <w:tr w:rsidR="00370754" w:rsidRPr="00FC48D7" w14:paraId="50239EC3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68F47C9D" w14:textId="77777777" w:rsidR="001D6A63" w:rsidRPr="00FC48D7" w:rsidRDefault="001D6A63" w:rsidP="001D6A63">
            <w:pPr>
              <w:pStyle w:val="ListParagraph"/>
              <w:spacing w:line="276" w:lineRule="auto"/>
              <w:rPr>
                <w:rFonts w:ascii="Arial" w:eastAsia="Calibri" w:hAnsi="Arial" w:cs="Arial"/>
                <w:lang w:val="sr-Latn-ME"/>
              </w:rPr>
            </w:pPr>
          </w:p>
          <w:p w14:paraId="065D79EA" w14:textId="77777777" w:rsidR="00520A40" w:rsidRPr="00FC48D7" w:rsidRDefault="003D769D" w:rsidP="001D6A6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Arial" w:eastAsia="Calibri" w:hAnsi="Arial" w:cs="Arial"/>
                <w:lang w:val="sr-Latn-ME"/>
              </w:rPr>
            </w:pPr>
            <w:r w:rsidRPr="00FC48D7">
              <w:rPr>
                <w:rFonts w:ascii="Arial" w:eastAsia="Calibri" w:hAnsi="Arial" w:cs="Arial"/>
                <w:lang w:val="sr-Latn-ME"/>
              </w:rPr>
              <w:t>Strategija informisanja javnosti o pristupanju Crne Gore Evropskoj uniji 2023-2026.</w:t>
            </w:r>
          </w:p>
          <w:p w14:paraId="4B1AC88B" w14:textId="77777777" w:rsidR="00520A40" w:rsidRDefault="00520A40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5D8C61B9" w14:textId="77777777" w:rsidR="00A57ECF" w:rsidRDefault="00A57ECF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6D8DDF41" w14:textId="77777777" w:rsidR="00A57ECF" w:rsidRDefault="00A57ECF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76BAB3C6" w14:textId="77777777" w:rsidR="00A57ECF" w:rsidRDefault="00A57ECF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738FBA2C" w14:textId="77777777" w:rsidR="00A57ECF" w:rsidRDefault="00A57ECF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6BE624F0" w14:textId="77777777" w:rsidR="00A57ECF" w:rsidRPr="00FC48D7" w:rsidRDefault="00A57ECF" w:rsidP="001D6A63">
            <w:pPr>
              <w:spacing w:line="276" w:lineRule="auto"/>
              <w:rPr>
                <w:szCs w:val="24"/>
                <w:lang w:val="sr-Latn-ME" w:eastAsia="zh-CN"/>
              </w:rPr>
            </w:pPr>
          </w:p>
          <w:p w14:paraId="77240E3C" w14:textId="77777777" w:rsidR="00071566" w:rsidRPr="00FC48D7" w:rsidRDefault="008A1344" w:rsidP="001D6A63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rPr>
                <w:rFonts w:ascii="Arial" w:eastAsia="Calibri" w:hAnsi="Arial" w:cs="Arial"/>
                <w:lang w:val="sr-Latn-ME" w:eastAsia="zh-CN"/>
              </w:rPr>
            </w:pPr>
            <w:r w:rsidRPr="00FC48D7">
              <w:rPr>
                <w:rFonts w:ascii="Arial" w:eastAsia="Calibri" w:hAnsi="Arial" w:cs="Arial"/>
                <w:lang w:val="sr-Latn-ME" w:eastAsia="zh-CN"/>
              </w:rPr>
              <w:t>Program pristupanj</w:t>
            </w:r>
            <w:r w:rsidR="00A57ECF">
              <w:rPr>
                <w:rFonts w:ascii="Arial" w:eastAsia="Calibri" w:hAnsi="Arial" w:cs="Arial"/>
                <w:lang w:val="sr-Latn-ME" w:eastAsia="zh-CN"/>
              </w:rPr>
              <w:t>a Crne Gore Evropskoj uniji 2024</w:t>
            </w:r>
            <w:r w:rsidRPr="00FC48D7">
              <w:rPr>
                <w:rFonts w:ascii="Arial" w:eastAsia="Calibri" w:hAnsi="Arial" w:cs="Arial"/>
                <w:lang w:val="sr-Latn-ME" w:eastAsia="zh-CN"/>
              </w:rPr>
              <w:t>- 202</w:t>
            </w:r>
            <w:r w:rsidR="00520A40" w:rsidRPr="00FC48D7">
              <w:rPr>
                <w:rFonts w:ascii="Arial" w:eastAsia="Calibri" w:hAnsi="Arial" w:cs="Arial"/>
                <w:lang w:val="sr-Latn-ME" w:eastAsia="zh-CN"/>
              </w:rPr>
              <w:t>7</w:t>
            </w:r>
            <w:r w:rsidRPr="00FC48D7">
              <w:rPr>
                <w:rFonts w:ascii="Arial" w:eastAsia="Calibri" w:hAnsi="Arial" w:cs="Arial"/>
                <w:lang w:val="sr-Latn-ME" w:eastAsia="zh-CN"/>
              </w:rPr>
              <w:t xml:space="preserve">. godina </w:t>
            </w:r>
          </w:p>
          <w:p w14:paraId="3D430829" w14:textId="77777777" w:rsidR="00520A40" w:rsidRPr="00FC48D7" w:rsidRDefault="00520A40" w:rsidP="001D6A63">
            <w:pPr>
              <w:spacing w:after="0" w:line="276" w:lineRule="auto"/>
              <w:rPr>
                <w:rFonts w:ascii="Arial" w:eastAsia="Calibri" w:hAnsi="Arial" w:cs="Arial"/>
                <w:szCs w:val="24"/>
                <w:lang w:val="sr-Latn-ME" w:eastAsia="zh-CN"/>
              </w:rPr>
            </w:pPr>
          </w:p>
          <w:p w14:paraId="4F9CEA2E" w14:textId="77777777" w:rsidR="00071566" w:rsidRPr="00FC48D7" w:rsidRDefault="00071566" w:rsidP="001D6A6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lang w:val="sr-Latn-ME" w:eastAsia="en-US"/>
              </w:rPr>
            </w:pPr>
            <w:r w:rsidRPr="00FC48D7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val="sr-Latn-ME" w:eastAsia="en-US"/>
              </w:rPr>
              <w:t>Zakon o potvrđivanju Okvirnog sporazuma između Crne Gore koju zastupa Vlada Crne Gore i Evropske komisije o pravilima za sprovođenje finansijke pomoći Unije Crnoj Gori u okviru Instrumenta pretpristupne podrške (IPA, II)</w:t>
            </w:r>
          </w:p>
          <w:p w14:paraId="51D0C605" w14:textId="77777777" w:rsidR="00071566" w:rsidRPr="00FC48D7" w:rsidRDefault="00071566" w:rsidP="001D6A63">
            <w:pPr>
              <w:numPr>
                <w:ilvl w:val="0"/>
                <w:numId w:val="9"/>
              </w:numPr>
              <w:shd w:val="clear" w:color="auto" w:fill="FFFFFF"/>
              <w:spacing w:before="0" w:after="0" w:line="276" w:lineRule="auto"/>
              <w:rPr>
                <w:rFonts w:ascii="Arial" w:eastAsia="Times New Roman" w:hAnsi="Arial" w:cs="Arial"/>
                <w:color w:val="000000"/>
                <w:szCs w:val="24"/>
                <w:lang w:val="sr-Latn-ME"/>
              </w:rPr>
            </w:pPr>
            <w:r w:rsidRPr="00FC48D7">
              <w:rPr>
                <w:rFonts w:ascii="Arial" w:eastAsia="Times New Roman" w:hAnsi="Arial" w:cs="Arial"/>
                <w:color w:val="000000"/>
                <w:szCs w:val="24"/>
                <w:bdr w:val="none" w:sz="0" w:space="0" w:color="auto" w:frame="1"/>
                <w:lang w:val="sr-Latn-ME"/>
              </w:rPr>
              <w:t>Zakon o potvrđivanju okvirnog finansijskog sporazuma o partnerstvu između Evropske komisije i Crne Gore koju predstavlja Vlada Crne Gore o modelima sprovođenja finansijske podrške EU Crnoj Gori   u okviru Instrumenta pretpristupne podrške (IPA, III)</w:t>
            </w:r>
          </w:p>
          <w:p w14:paraId="51498974" w14:textId="77777777" w:rsidR="00071566" w:rsidRPr="00FC48D7" w:rsidRDefault="00071566" w:rsidP="001D6A63">
            <w:pPr>
              <w:pStyle w:val="ListParagraph"/>
              <w:shd w:val="clear" w:color="auto" w:fill="FFFFFF"/>
              <w:spacing w:after="0" w:line="276" w:lineRule="auto"/>
              <w:rPr>
                <w:rFonts w:ascii="Arial" w:eastAsia="Times New Roman" w:hAnsi="Arial" w:cs="Arial"/>
                <w:color w:val="000000"/>
                <w:lang w:val="sr-Latn-ME" w:eastAsia="en-US"/>
              </w:rPr>
            </w:pPr>
          </w:p>
          <w:p w14:paraId="0D2B069A" w14:textId="77777777" w:rsidR="00370754" w:rsidRPr="00FC48D7" w:rsidRDefault="00370754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46A90528" w14:textId="77777777" w:rsidR="003D769D" w:rsidRPr="00FC48D7" w:rsidRDefault="003D769D" w:rsidP="001D6A63">
            <w:pPr>
              <w:spacing w:line="276" w:lineRule="auto"/>
              <w:ind w:left="792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Strategija informisanja javnosti o pristupanju Crne Gore Evropskoj uniji 2023-2026 je strateški dokument Vlade koji</w:t>
            </w:r>
            <w:r w:rsidR="00CF22A5" w:rsidRPr="00FC48D7">
              <w:rPr>
                <w:rFonts w:ascii="Arial" w:hAnsi="Arial" w:cs="Arial"/>
                <w:lang w:val="sr-Latn-ME"/>
              </w:rPr>
              <w:t>m se</w:t>
            </w:r>
            <w:r w:rsidRPr="00FC48D7">
              <w:rPr>
                <w:rFonts w:ascii="Arial" w:hAnsi="Arial" w:cs="Arial"/>
                <w:lang w:val="sr-Latn-ME"/>
              </w:rPr>
              <w:t xml:space="preserve"> postavlja okvir i definiš</w:t>
            </w:r>
            <w:r w:rsidR="00CF22A5" w:rsidRPr="00FC48D7">
              <w:rPr>
                <w:rFonts w:ascii="Arial" w:hAnsi="Arial" w:cs="Arial"/>
                <w:lang w:val="sr-Latn-ME"/>
              </w:rPr>
              <w:t>u</w:t>
            </w:r>
            <w:r w:rsidRPr="00FC48D7">
              <w:rPr>
                <w:rFonts w:ascii="Arial" w:hAnsi="Arial" w:cs="Arial"/>
                <w:lang w:val="sr-Latn-ME"/>
              </w:rPr>
              <w:t xml:space="preserve"> smjernice za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komuniciranje procesa pristupanja.</w:t>
            </w:r>
          </w:p>
          <w:p w14:paraId="5D37A6BF" w14:textId="77777777" w:rsidR="00071566" w:rsidRPr="00FC48D7" w:rsidRDefault="003D769D" w:rsidP="001D6A63">
            <w:pPr>
              <w:spacing w:line="276" w:lineRule="auto"/>
              <w:ind w:left="792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Donošenje Strategije proističe iz prioriteta definisanih Srednjoročnim programom rada Vlade 2022- 2024, konkretno Prioritetom 6: Crna Gora – buduća članica Evropske unije, Cilj 1.1. Unapređenje informisanja javnosti o pristupanju Crne Gore EU.</w:t>
            </w:r>
          </w:p>
          <w:p w14:paraId="3B04D7B6" w14:textId="77777777" w:rsidR="00071566" w:rsidRPr="00FC48D7" w:rsidRDefault="00071566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43D4314A" w14:textId="77777777" w:rsidR="003D769D" w:rsidRPr="00FC48D7" w:rsidRDefault="00000000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hyperlink r:id="rId11" w:history="1">
              <w:r w:rsidR="00A57ECF" w:rsidRPr="006B2725">
                <w:rPr>
                  <w:rStyle w:val="Hyperlink"/>
                  <w:rFonts w:ascii="Arial" w:hAnsi="Arial" w:cs="Arial"/>
                  <w:lang w:val="sr-Latn-ME"/>
                </w:rPr>
                <w:t>file:///C:/Users/KORISNIK/Downloads/nacrt-programa-pristupanja-crne-gore-eu-2024-2027.pdf</w:t>
              </w:r>
            </w:hyperlink>
            <w:r w:rsidR="00A57ECF">
              <w:rPr>
                <w:rFonts w:ascii="Arial" w:hAnsi="Arial" w:cs="Arial"/>
                <w:lang w:val="sr-Latn-ME"/>
              </w:rPr>
              <w:t xml:space="preserve"> </w:t>
            </w:r>
          </w:p>
          <w:p w14:paraId="3E73CB5C" w14:textId="77777777" w:rsidR="00A57ECF" w:rsidRDefault="00A57ECF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</w:p>
          <w:p w14:paraId="7B4D5C57" w14:textId="77777777" w:rsidR="003D769D" w:rsidRPr="00FC48D7" w:rsidRDefault="003D769D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Navedenim Zakonima definišu se finansijski principi saradnje, pravila za sprovođenje finansijske pomoći Unije Crnoj Gori.</w:t>
            </w:r>
          </w:p>
          <w:p w14:paraId="61DC603A" w14:textId="77777777" w:rsidR="003D769D" w:rsidRPr="00FC48D7" w:rsidRDefault="003D769D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Evropska unija finansijski podržava reformske procese i nastojanje Crne Gore, kao države kandidata za članstvo u EU, da implementira zakonodavstvo i standarde EU u različitim oblastima i to kroz Instrument pretpristupne podrške (IPA) i povezane instrumente i programe, koji su Crnoj Gori dostupni od 2007. godine a planiraju se na sedmogodišnjem nivou.</w:t>
            </w:r>
          </w:p>
          <w:p w14:paraId="5E647D31" w14:textId="77777777" w:rsidR="00370754" w:rsidRPr="00FC48D7" w:rsidRDefault="003D769D" w:rsidP="001D6A63">
            <w:pPr>
              <w:spacing w:line="276" w:lineRule="auto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Korišćenje pretpristupnih fondova EU koji su Crnoj Gori dostupni kroz nacionalne i regionalne programe, kao i kroz programe prekogranične i transnacionalne saradnje. Nacionalni i regionalni programi obuhvataju podršku institucijama na centralnom nivou u ispunjavanju obaveza koje proističu iz procesa pristupanja EU, ali i vrijednu podršku infrastrukturnim projektima u oblastima od značaja za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svakodnevni život građana, prvenstveno kroz Zapadnobalkanski investicioni okvir. Sa druge strane, programi prekogranične i transnacionalne saradnje su uglavnom otvoreni za lokalne samouprave, civilni sektor i preduzeća, koji imaju priliku da sprovode vrijedne projekte u saradnji sa partnerima iz susjednih država ali i šire.</w:t>
            </w:r>
          </w:p>
        </w:tc>
      </w:tr>
    </w:tbl>
    <w:p w14:paraId="018E7024" w14:textId="77777777" w:rsidR="001822F4" w:rsidRPr="00FC48D7" w:rsidRDefault="001822F4" w:rsidP="00AD29CE">
      <w:pPr>
        <w:pStyle w:val="ListParagraph"/>
        <w:jc w:val="both"/>
        <w:rPr>
          <w:rFonts w:ascii="Arial" w:hAnsi="Arial" w:cs="Arial"/>
          <w:lang w:val="sr-Latn-ME"/>
        </w:rPr>
      </w:pPr>
    </w:p>
    <w:p w14:paraId="5070CBA0" w14:textId="77777777" w:rsidR="00370754" w:rsidRPr="00FC48D7" w:rsidRDefault="00A640F0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2.3.</w:t>
      </w:r>
      <w:r w:rsidR="00E13097" w:rsidRPr="00FC48D7">
        <w:rPr>
          <w:rFonts w:ascii="Arial" w:hAnsi="Arial" w:cs="Arial"/>
          <w:lang w:val="sr-Latn-ME"/>
        </w:rPr>
        <w:t xml:space="preserve"> </w:t>
      </w:r>
      <w:r w:rsidR="00370754" w:rsidRPr="00FC48D7">
        <w:rPr>
          <w:rFonts w:ascii="Arial" w:hAnsi="Arial" w:cs="Arial"/>
          <w:lang w:val="sr-Latn-ME"/>
        </w:rPr>
        <w:t>Obrazložiiti na koji način nevladine organizacije mogu doprinijeti rješavanju problema identifikovanih pod tačkom 2.1., koje aktivnosti su prihvatljive za postizanje željenog rezultata, kako se planira praćenje i vrednovanje doprinosa rješavanju pomenutih problema. Navesti konkretne mjerljive pokazatelje/indikatore za praćenje doprinosa nevladinih organizacija rješavanju identifikovanih problema i izvore verifikacije učinjenog.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FC48D7" w14:paraId="4DB0F407" w14:textId="77777777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2409BF6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Opis načina doprinosa nevladinih organizacija u rješavanju problema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3ABDB59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Konkretni mjerljivi pokazatelji doprinosa nevladinih organizacija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030ABAE7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Izvor(i) podataka</w:t>
            </w:r>
          </w:p>
        </w:tc>
      </w:tr>
      <w:tr w:rsidR="00370754" w:rsidRPr="00FC48D7" w14:paraId="33487888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188E8EA8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Nevladin sektor predstavlja ključni partner Vlade u procesu kreiranja i sprovođenja javnih politika, posebno u dijelu promovisanja procesa evropskih integracija, informisanje građana o EU i mogućnostima predpristupne podrške, te sprovođenja projekata i programa od javnog interesa na putu integracija Crne Gore u EU. </w:t>
            </w:r>
          </w:p>
          <w:p w14:paraId="300392E8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Lisabonskim ugovorom EU, </w:t>
            </w:r>
            <w:r w:rsidR="001D6A63" w:rsidRPr="00FC48D7">
              <w:rPr>
                <w:rFonts w:ascii="Arial" w:hAnsi="Arial" w:cs="Arial"/>
                <w:lang w:val="sr-Latn-ME"/>
              </w:rPr>
              <w:t xml:space="preserve">u </w:t>
            </w:r>
            <w:r w:rsidRPr="00FC48D7">
              <w:rPr>
                <w:rFonts w:ascii="Arial" w:hAnsi="Arial" w:cs="Arial"/>
                <w:lang w:val="sr-Latn-ME"/>
              </w:rPr>
              <w:t>član</w:t>
            </w:r>
            <w:r w:rsidR="001D6A63" w:rsidRPr="00FC48D7">
              <w:rPr>
                <w:rFonts w:ascii="Arial" w:hAnsi="Arial" w:cs="Arial"/>
                <w:lang w:val="sr-Latn-ME"/>
              </w:rPr>
              <w:t>u</w:t>
            </w:r>
            <w:r w:rsidRPr="00FC48D7">
              <w:rPr>
                <w:rFonts w:ascii="Arial" w:hAnsi="Arial" w:cs="Arial"/>
                <w:lang w:val="sr-Latn-ME"/>
              </w:rPr>
              <w:t xml:space="preserve"> 11, jasno se definiše važnost uključivanja organizacija civilnog društva u proces</w:t>
            </w:r>
            <w:r w:rsidR="001D6A63" w:rsidRPr="00FC48D7">
              <w:rPr>
                <w:rFonts w:ascii="Arial" w:hAnsi="Arial" w:cs="Arial"/>
                <w:lang w:val="sr-Latn-ME"/>
              </w:rPr>
              <w:t>e</w:t>
            </w:r>
            <w:r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kreiranja i donošenja javnih politika, sa posebnim osvrtom na proces evropske integracije.</w:t>
            </w:r>
          </w:p>
          <w:p w14:paraId="142799E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Kroz realizaciju projektnih aktivnosti</w:t>
            </w:r>
            <w:r w:rsidR="001D6A63" w:rsidRPr="00FC48D7">
              <w:rPr>
                <w:rFonts w:ascii="Arial" w:hAnsi="Arial" w:cs="Arial"/>
                <w:lang w:val="sr-Latn-ME"/>
              </w:rPr>
              <w:t>,</w:t>
            </w:r>
            <w:r w:rsidRPr="00FC48D7">
              <w:rPr>
                <w:rFonts w:ascii="Arial" w:hAnsi="Arial" w:cs="Arial"/>
                <w:lang w:val="sr-Latn-ME"/>
              </w:rPr>
              <w:t xml:space="preserve"> nevladine organizacije će doprinijeti unapređenju opšteg nivoa poznavanja politika, ciljeva, prioriteta i institucija EU, poznavanju i razumijevanju procesa pristupanja Crne Gore i reformi povezanih s</w:t>
            </w:r>
            <w:r w:rsidR="001D6A63" w:rsidRPr="00FC48D7">
              <w:rPr>
                <w:rFonts w:ascii="Arial" w:hAnsi="Arial" w:cs="Arial"/>
                <w:lang w:val="sr-Latn-ME"/>
              </w:rPr>
              <w:t>a</w:t>
            </w:r>
            <w:r w:rsidRPr="00FC48D7">
              <w:rPr>
                <w:rFonts w:ascii="Arial" w:hAnsi="Arial" w:cs="Arial"/>
                <w:lang w:val="sr-Latn-ME"/>
              </w:rPr>
              <w:t xml:space="preserve"> procesom pristupanja, podršci koju EU pruža Crnoj Gori, te smanjenju nerealnih očekivanja od članstva</w:t>
            </w:r>
            <w:r w:rsidR="001D6A63" w:rsidRPr="00FC48D7">
              <w:rPr>
                <w:rFonts w:ascii="Arial" w:hAnsi="Arial" w:cs="Arial"/>
                <w:lang w:val="sr-Latn-ME"/>
              </w:rPr>
              <w:t>,</w:t>
            </w:r>
            <w:r w:rsidRPr="00FC48D7">
              <w:rPr>
                <w:rFonts w:ascii="Arial" w:hAnsi="Arial" w:cs="Arial"/>
                <w:lang w:val="sr-Latn-ME"/>
              </w:rPr>
              <w:t xml:space="preserve"> kao i podizanju svijesti javnosti o partnerskom odnosu crnogorskih i evropskih institucija, ali i ulozi i zadacima Vlade, Skupštine, organizacija i struktura civilnog društva i medija u procesu pristupanja.</w:t>
            </w:r>
          </w:p>
          <w:p w14:paraId="4E47578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Projektne aktivnosti nevladinih organizacija će stimulisati potrebu građana da traže i dobiju blagovremene, tačne i pristupačne informacije o procesu pristupanja Crne Gore Evropskoj uniji, ponude kredibilne, lako dostupne i razumljive informacije o EU i procesu pristupanja Crne Gore, stimulišu javne debate o ovim pitanjima i osiguraju neophodnu podršku građana za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pristupanje EU.</w:t>
            </w:r>
          </w:p>
          <w:p w14:paraId="21F4D8F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Ovi ciljevi će se postići kroz neposredan kontakt i rad na terenu, kroz organizaciju obuka, seminara, radionica, studijskih posjeta, konferencija, okruglih stolova, javnih rasprava, info dana, sajmova, festivala, koncerta, izložbi, takmičenja, izradu i distribuciju publikacija i promotivnog materijala, razvoj i unapređenje postojećih internet platformi, medijskih sadržaja, društvenih medija i dr. </w:t>
            </w:r>
          </w:p>
          <w:p w14:paraId="493535AE" w14:textId="77777777" w:rsidR="00370754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Izrada analiza, strudija i istraživanja o pregovaračkom procesu, strukturi i ispunjavanju mjerila u poglavljima će doprinijeti jasnijem sagledavanju stanja i naučenih lekcija u svim oblastima, te objektivnijem uočavanju nedostataka i izazova i njihovom efikasnijem prevazilaženju.</w:t>
            </w: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95930E6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Broj organizovanih seminara, radionica, okruglih stolova na temu promovisanja vrijednosti Evropske unije i procesu pristupanja Crne Gore Evropskoj uniji (7);</w:t>
            </w:r>
          </w:p>
          <w:p w14:paraId="0DB5B57C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Informativno-promotivni materijal (flajeri, brošure sa vizuelno upečatljivim dizajinom-1000 komada, promotivna galanterija-rokovnici, hemijske olovke, privjesci za ključeve, 500 komada; i drugo);</w:t>
            </w:r>
          </w:p>
          <w:p w14:paraId="0F0005EE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Obuke o korišćenju IPA fondova, pisanje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projekata, način popunjavanja projektnih aplikacija, razumijevanje važećih regulativa tokom realizacije projekata/programa,</w:t>
            </w:r>
            <w:r w:rsidR="00520A40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upravljanje projektnim aktivnostima, monitoring projekata/programa,evaluacija, aktivnosti usmjerene na dalju održivost projekata/programa-10 obuka;</w:t>
            </w:r>
          </w:p>
          <w:p w14:paraId="0EF03190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Kampanje za različite ciljne grupe;</w:t>
            </w:r>
          </w:p>
          <w:p w14:paraId="2FAA1A56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Kreiranje </w:t>
            </w:r>
            <w:r w:rsidR="00E13097" w:rsidRPr="00FC48D7">
              <w:rPr>
                <w:rFonts w:ascii="Arial" w:hAnsi="Arial" w:cs="Arial"/>
                <w:lang w:val="sr-Latn-ME"/>
              </w:rPr>
              <w:t xml:space="preserve">internet </w:t>
            </w:r>
            <w:r w:rsidRPr="00FC48D7">
              <w:rPr>
                <w:rFonts w:ascii="Arial" w:hAnsi="Arial" w:cs="Arial"/>
                <w:lang w:val="sr-Latn-ME"/>
              </w:rPr>
              <w:t>portala (5);</w:t>
            </w:r>
          </w:p>
          <w:p w14:paraId="2BC1117C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Info tribine, debate (5);</w:t>
            </w:r>
          </w:p>
          <w:p w14:paraId="28C89D63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Izrada analiza, izvještaja, informativnih priručnika o toku pregovaračkog procesa (a u vezi sa 33 poglavlja), korišćenju sredstava iz IPA fondova (kako u prethodnom, tako i u budućem periodu). (6);</w:t>
            </w:r>
          </w:p>
          <w:p w14:paraId="334AA28D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Promotivne aktivnosti (putem medija-radio i tv emiteri, pisani mediji, internet i slično)</w:t>
            </w:r>
            <w:r w:rsidR="001D6A63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-</w:t>
            </w:r>
            <w:r w:rsidR="001D6A63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30 objava;</w:t>
            </w:r>
          </w:p>
          <w:p w14:paraId="514ACEEB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Literarni, likovni i slični konkursi (3);</w:t>
            </w:r>
          </w:p>
          <w:p w14:paraId="3DF0E317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Takmičenja u znaju o procesu evropskih integracija za učenike srednjih i osnovnih škola (2);</w:t>
            </w:r>
          </w:p>
          <w:p w14:paraId="5D44BB67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Obilježavanje dana Evrope;</w:t>
            </w:r>
          </w:p>
          <w:p w14:paraId="30D63449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Istraživanje javnog mnjenja;</w:t>
            </w:r>
          </w:p>
          <w:p w14:paraId="24A0B481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Druge aktivnosti koje će doprinijeti ostvarenju strateških ciljeva i zadovoljenju potreba ciljnih grupa.</w:t>
            </w:r>
          </w:p>
          <w:p w14:paraId="4439867D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6DE94A24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29CE3407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66AEA836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55781E3F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7C2D2FAC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6C8AE30D" w14:textId="77777777" w:rsidR="00CA29A6" w:rsidRPr="00FC48D7" w:rsidRDefault="00CA29A6" w:rsidP="008A1344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ab/>
            </w:r>
          </w:p>
          <w:p w14:paraId="27355672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4421C78" w14:textId="77777777" w:rsidR="00CA29A6" w:rsidRPr="00FC48D7" w:rsidRDefault="00CA29A6" w:rsidP="008A1344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ab/>
            </w:r>
          </w:p>
          <w:p w14:paraId="374B054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54156A66" w14:textId="77777777" w:rsidR="008A1344" w:rsidRPr="00FC48D7" w:rsidRDefault="008A1344" w:rsidP="008A1344">
            <w:pPr>
              <w:rPr>
                <w:rFonts w:ascii="Arial" w:hAnsi="Arial" w:cs="Arial"/>
                <w:lang w:val="sr-Latn-ME"/>
              </w:rPr>
            </w:pPr>
          </w:p>
          <w:p w14:paraId="549FB873" w14:textId="77777777" w:rsidR="00370754" w:rsidRPr="00FC48D7" w:rsidRDefault="00370754" w:rsidP="00CA29A6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0E73F51D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Narativni izvještaji NVO;</w:t>
            </w:r>
          </w:p>
          <w:p w14:paraId="118F0B24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Finansijski izvještaji NVO sa pratećom dokumentacijom o načinu utroška sredstava;</w:t>
            </w:r>
          </w:p>
          <w:p w14:paraId="37AB20FF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Izvještaji monitoringa projekta;</w:t>
            </w:r>
          </w:p>
          <w:p w14:paraId="3B1DA3F7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Evaluacija projekta;</w:t>
            </w:r>
          </w:p>
          <w:p w14:paraId="7B27FF96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Aktivnosti u cilju održivosti projekta;</w:t>
            </w:r>
          </w:p>
          <w:p w14:paraId="48851AEC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Promotivni materijal;</w:t>
            </w:r>
          </w:p>
          <w:p w14:paraId="3566AC46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Video materijali, fotografije i slično;</w:t>
            </w:r>
          </w:p>
          <w:p w14:paraId="3EEBB96B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Objave u medijima-pisani i elektronski;</w:t>
            </w:r>
          </w:p>
          <w:p w14:paraId="74351C5A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Učešće u emisijama tv i radio emitera;</w:t>
            </w:r>
          </w:p>
          <w:p w14:paraId="348DAAC6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Liste učesnika sa organizovanih seminara, radionica, obuka i slično;</w:t>
            </w:r>
          </w:p>
          <w:p w14:paraId="39DD2DFE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Objavljeni konkursi, javni pozivi i slično;</w:t>
            </w:r>
          </w:p>
          <w:p w14:paraId="753A4EB9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Kreirane analize, </w:t>
            </w:r>
            <w:r w:rsidR="008A1344" w:rsidRPr="00FC48D7">
              <w:rPr>
                <w:rFonts w:ascii="Arial" w:hAnsi="Arial" w:cs="Arial"/>
                <w:lang w:val="sr-Latn-ME"/>
              </w:rPr>
              <w:t xml:space="preserve">istraživanja javnog mnjenja, </w:t>
            </w:r>
            <w:r w:rsidRPr="00FC48D7">
              <w:rPr>
                <w:rFonts w:ascii="Arial" w:hAnsi="Arial" w:cs="Arial"/>
                <w:lang w:val="sr-Latn-ME"/>
              </w:rPr>
              <w:t>izvještaji, priručnici i slično;</w:t>
            </w:r>
          </w:p>
          <w:p w14:paraId="58EB0D29" w14:textId="77777777" w:rsidR="00071566" w:rsidRPr="00FC48D7" w:rsidRDefault="00E13097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Internet </w:t>
            </w:r>
            <w:r w:rsidR="00071566" w:rsidRPr="00FC48D7">
              <w:rPr>
                <w:rFonts w:ascii="Arial" w:hAnsi="Arial" w:cs="Arial"/>
                <w:lang w:val="sr-Latn-ME"/>
              </w:rPr>
              <w:t>portal;</w:t>
            </w:r>
          </w:p>
          <w:p w14:paraId="4C64C4C5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Kampanje i drugo.</w:t>
            </w:r>
          </w:p>
          <w:p w14:paraId="50DDA277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</w:p>
          <w:p w14:paraId="61AE9475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</w:p>
          <w:p w14:paraId="0182358F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7B4D5562" w14:textId="77777777" w:rsidR="00071566" w:rsidRPr="00FC48D7" w:rsidRDefault="00071566" w:rsidP="00CA29A6">
            <w:pPr>
              <w:rPr>
                <w:rFonts w:ascii="Arial" w:hAnsi="Arial" w:cs="Arial"/>
                <w:lang w:val="sr-Latn-ME"/>
              </w:rPr>
            </w:pPr>
          </w:p>
          <w:p w14:paraId="60D197C6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63B86004" w14:textId="77777777" w:rsidR="00370754" w:rsidRPr="00FC48D7" w:rsidRDefault="00370754" w:rsidP="008A1344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7E44D5A4" w14:textId="77777777" w:rsidR="00370754" w:rsidRPr="00FC48D7" w:rsidRDefault="00370754" w:rsidP="00370754">
      <w:pPr>
        <w:rPr>
          <w:rFonts w:ascii="Arial" w:hAnsi="Arial" w:cs="Arial"/>
        </w:rPr>
      </w:pPr>
    </w:p>
    <w:p w14:paraId="31C4E56C" w14:textId="77777777" w:rsidR="001822F4" w:rsidRPr="00FC48D7" w:rsidRDefault="001822F4" w:rsidP="00370754">
      <w:pPr>
        <w:rPr>
          <w:rFonts w:ascii="Arial" w:hAnsi="Arial" w:cs="Arial"/>
        </w:rPr>
      </w:pPr>
    </w:p>
    <w:p w14:paraId="69A228FD" w14:textId="77777777" w:rsidR="001822F4" w:rsidRPr="00FC48D7" w:rsidRDefault="001822F4" w:rsidP="00370754">
      <w:pPr>
        <w:rPr>
          <w:rFonts w:ascii="Arial" w:hAnsi="Arial" w:cs="Arial"/>
        </w:rPr>
      </w:pPr>
    </w:p>
    <w:p w14:paraId="0D0B5A10" w14:textId="77777777" w:rsidR="00370754" w:rsidRPr="00FC48D7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FC48D7">
        <w:rPr>
          <w:rFonts w:ascii="Arial" w:hAnsi="Arial" w:cs="Arial"/>
          <w:b/>
          <w:lang w:val="sr-Latn-ME"/>
        </w:rPr>
        <w:t>OSTVARIVANJE STRATEŠKIH CILJEVA</w:t>
      </w:r>
    </w:p>
    <w:p w14:paraId="078ADDB9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3.1.</w:t>
      </w:r>
      <w:r w:rsidR="00370754" w:rsidRPr="00FC48D7">
        <w:rPr>
          <w:rFonts w:ascii="Arial" w:hAnsi="Arial" w:cs="Arial"/>
          <w:lang w:val="sr-Latn-ME"/>
        </w:rPr>
        <w:t xml:space="preserve">Navesti ključne strateške ciljeve iz sektorske nadležnosti čijem će ostvarenju u </w:t>
      </w:r>
      <w:r w:rsidR="00FA208A" w:rsidRPr="00FC48D7">
        <w:rPr>
          <w:rFonts w:ascii="Arial" w:hAnsi="Arial" w:cs="Arial"/>
          <w:lang w:val="sr-Latn-ME"/>
        </w:rPr>
        <w:t>2025.</w:t>
      </w:r>
      <w:r w:rsidR="00370754" w:rsidRPr="00FC48D7">
        <w:rPr>
          <w:rFonts w:ascii="Arial" w:hAnsi="Arial" w:cs="Arial"/>
          <w:lang w:val="sr-Latn-ME"/>
        </w:rPr>
        <w:t xml:space="preserve"> godini doprinijeti projekti i programi nevladinih organizacija.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FC48D7" w14:paraId="1C081601" w14:textId="77777777" w:rsidTr="000A502D">
        <w:tc>
          <w:tcPr>
            <w:tcW w:w="6884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568C7BD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Strateški cilj</w:t>
            </w:r>
            <w:r w:rsidR="00FA208A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(evi) čijem ostvarenju će doprinijeti javni konkurs za projekte i programe nevladinih organizacija u _</w:t>
            </w:r>
            <w:r w:rsidR="008A1344" w:rsidRPr="00FC48D7">
              <w:rPr>
                <w:rFonts w:ascii="Arial" w:hAnsi="Arial" w:cs="Arial"/>
                <w:lang w:val="sr-Latn-ME"/>
              </w:rPr>
              <w:t>2025.</w:t>
            </w:r>
            <w:r w:rsidRPr="00FC48D7">
              <w:rPr>
                <w:rFonts w:ascii="Arial" w:hAnsi="Arial" w:cs="Arial"/>
                <w:lang w:val="sr-Latn-ME"/>
              </w:rPr>
              <w:t>____. godini</w:t>
            </w:r>
          </w:p>
        </w:tc>
        <w:tc>
          <w:tcPr>
            <w:tcW w:w="686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FC38D1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Način na koji će javni konkurs za projekte i programe nevladinih organizacija doprinijeti ostvarenju strateških ciljeva (ukratko opisati)</w:t>
            </w:r>
          </w:p>
        </w:tc>
      </w:tr>
      <w:tr w:rsidR="00370754" w:rsidRPr="00FC48D7" w14:paraId="0FEB34BC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7D40E0C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A:</w:t>
            </w:r>
            <w:r w:rsidR="00FC48D7" w:rsidRPr="00FC48D7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Povećan stepen informisanosti, razumijevanja i znanja građana o procesu pristupanja, budućem članstvu i funkcionisanju EU i stabilna podrška procesu pristupanja</w:t>
            </w:r>
          </w:p>
          <w:p w14:paraId="3CFB356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0C3BF8C0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B:</w:t>
            </w:r>
            <w:r w:rsidR="00FC48D7" w:rsidRPr="00FC48D7">
              <w:rPr>
                <w:rFonts w:ascii="Arial" w:hAnsi="Arial" w:cs="Arial"/>
                <w:b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Unaprijeđeni kapaciteti potencijalnih korisnika za korištenje EU fondova i programa Unije, uspješnija apsorpcija sredstava, veći broj kvalitetnih projekata;</w:t>
            </w:r>
          </w:p>
          <w:p w14:paraId="73C292C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0A868D0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C:</w:t>
            </w:r>
            <w:r w:rsidRPr="00FC48D7">
              <w:rPr>
                <w:rFonts w:ascii="Arial" w:hAnsi="Arial" w:cs="Arial"/>
                <w:lang w:val="sr-Latn-ME"/>
              </w:rPr>
              <w:t xml:space="preserve"> Izrađene analize, strudije i istraživanja o pregovaračkom procesu, strukturi i ispunjavanju mjerila u poglavljima, te sprovođenj uključnih </w:t>
            </w:r>
            <w:r w:rsidR="00E13097" w:rsidRPr="00FC48D7">
              <w:rPr>
                <w:rFonts w:ascii="Arial" w:hAnsi="Arial" w:cs="Arial"/>
                <w:lang w:val="sr-Latn-ME"/>
              </w:rPr>
              <w:t xml:space="preserve">strateških </w:t>
            </w:r>
            <w:r w:rsidRPr="00FC48D7">
              <w:rPr>
                <w:rFonts w:ascii="Arial" w:hAnsi="Arial" w:cs="Arial"/>
                <w:lang w:val="sr-Latn-ME"/>
              </w:rPr>
              <w:t>dokumenata, koje služe kao dobra osnova u sagledavanju nedostataka i izazova, te kao preporuka za unapređenje stanja.</w:t>
            </w:r>
          </w:p>
          <w:p w14:paraId="66DD153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A82D5DD" w14:textId="77777777" w:rsidR="00370754" w:rsidRPr="00FC48D7" w:rsidRDefault="00CA29A6" w:rsidP="008A1344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D:</w:t>
            </w:r>
            <w:r w:rsidRPr="00FC48D7">
              <w:rPr>
                <w:rFonts w:ascii="Arial" w:hAnsi="Arial" w:cs="Arial"/>
                <w:lang w:val="sr-Latn-ME"/>
              </w:rPr>
              <w:t xml:space="preserve"> </w:t>
            </w:r>
            <w:r w:rsidR="008A1344" w:rsidRPr="00FC48D7">
              <w:rPr>
                <w:rFonts w:ascii="Arial" w:hAnsi="Arial" w:cs="Arial"/>
                <w:lang w:val="sr-Latn-ME"/>
              </w:rPr>
              <w:t>Ojačani kapaciteti i uloga lokalnih zajednica i organizacija civilnog društva u Crnoj Gori, za veći doprinos procesu integracije u Evropsku uniju i unaprijeđen dijalog sa civilnim sektorom u oblasti evropskih integracija.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185349B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Javni konkurs će doprinijeti da, kroz realizaciju širokog dijapazona aktivnosti, koje su u skladu sa ključnim dokumentima, nevladine organizacije daju doprinos redovnim aktivnostima koje sprovodi Ministarstvo evropskih poslova, osnaže dijalog i inkluzivni pristup u pristupanju EU kroz direktnu komunikaciju i rad s građanima/kama.</w:t>
            </w:r>
          </w:p>
          <w:p w14:paraId="4E3ECCF0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5A48F185" w14:textId="77777777" w:rsidR="00CA29A6" w:rsidRPr="00FC48D7" w:rsidRDefault="00CA29A6" w:rsidP="00CA29A6">
            <w:pPr>
              <w:rPr>
                <w:rFonts w:ascii="Arial" w:hAnsi="Arial" w:cs="Arial"/>
                <w:b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A:</w:t>
            </w:r>
          </w:p>
          <w:p w14:paraId="3B666F75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63CEA3CF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A1. Sprovedene edukativno-informativne kampanje u cilju pružanja potpunih i blagovremenih informacija različitim ciljnim javnostima o procesu pristupanja, uključujući programe podrške EU;</w:t>
            </w:r>
          </w:p>
          <w:p w14:paraId="096F20E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A.2. - Obezbijeđen jednostavan i pravovremen pristup informacijama o pregovaračkom procesu uključujući programe podrške EU;</w:t>
            </w:r>
          </w:p>
          <w:p w14:paraId="074E1C8E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A3. Zainteresovani mediji za izvještavanje o tzv. „životnim pričama iz EU“, ali i specifičnim i stručnim temama iz različitih segmenata i faza procesa evropske integracije;</w:t>
            </w:r>
          </w:p>
          <w:p w14:paraId="5AAA36DF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A4. Podstaknut dijalog i aktivno učešće građana u debatama o reformama, odgovornostima i obavezama koje proističu iz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članstva;</w:t>
            </w:r>
          </w:p>
          <w:p w14:paraId="4F07E732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A5.  Intenzivirana promocija koristi i odgovornosti koje proističu iz članstva i informisani građani o razlikama koje će donijeti članstvo u EU u odnosu na pristupni period.</w:t>
            </w:r>
          </w:p>
          <w:p w14:paraId="7D3D4F5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A.6. Smanjena nerealna očekivanja od članstva pružanjem objektivnih informacija u vezi sa rezultatima i posljedicama procesa;</w:t>
            </w:r>
          </w:p>
          <w:p w14:paraId="341A99B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A7. Smanjen uticaj neutemeljenih stereotipa u vezi s procesom pristupanja i članstvo u EU.</w:t>
            </w:r>
          </w:p>
          <w:p w14:paraId="7B8725B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0ABDE3F3" w14:textId="77777777" w:rsidR="00CA29A6" w:rsidRPr="00FC48D7" w:rsidRDefault="00CA29A6" w:rsidP="00CA29A6">
            <w:pPr>
              <w:rPr>
                <w:rFonts w:ascii="Arial" w:hAnsi="Arial" w:cs="Arial"/>
                <w:b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B</w:t>
            </w:r>
          </w:p>
          <w:p w14:paraId="31DEA37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530E870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B1. Unaprijeđen nivo informisanosti građana, lokalnih samouprava, organizacija civilnog društva, akademske i poslovne zajednice o fondovima i programima EU i, kroz edukaciju, </w:t>
            </w:r>
          </w:p>
          <w:p w14:paraId="0051E7F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613D531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B2. Povećana apsorpcija EU sredstava EU - više projekata</w:t>
            </w:r>
          </w:p>
          <w:p w14:paraId="08AA4B9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 </w:t>
            </w:r>
          </w:p>
          <w:p w14:paraId="0822AFB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B3. Kroz edukaciju, osnaženi kapaciteti potencijalnih korisnika za apliciranje, pripremu i sprovođenje projekata; unaprijediti  sposobnosti građana (korisnika) da koriste EU fondove</w:t>
            </w:r>
          </w:p>
          <w:p w14:paraId="35BC648A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1769C02D" w14:textId="77777777" w:rsidR="00CA29A6" w:rsidRPr="00FC48D7" w:rsidRDefault="00CA29A6" w:rsidP="00CA29A6">
            <w:pPr>
              <w:rPr>
                <w:rFonts w:ascii="Arial" w:hAnsi="Arial" w:cs="Arial"/>
                <w:b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lastRenderedPageBreak/>
              <w:t>Ključni ishod C</w:t>
            </w:r>
          </w:p>
          <w:p w14:paraId="4EFE411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0B14A2F2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C1.</w:t>
            </w:r>
            <w:r w:rsidRPr="00FC48D7">
              <w:rPr>
                <w:rFonts w:ascii="Arial" w:hAnsi="Arial" w:cs="Arial"/>
                <w:lang w:val="sr-Latn-ME"/>
              </w:rPr>
              <w:tab/>
              <w:t xml:space="preserve">Izrađene kvalitetne analize, strudije i istraživanja o pregovaračkom procesu i sprovođenju </w:t>
            </w:r>
            <w:r w:rsidR="00E13097" w:rsidRPr="00FC48D7">
              <w:rPr>
                <w:rFonts w:ascii="Arial" w:hAnsi="Arial" w:cs="Arial"/>
                <w:lang w:val="sr-Latn-ME"/>
              </w:rPr>
              <w:t xml:space="preserve">strateških </w:t>
            </w:r>
            <w:r w:rsidRPr="00FC48D7">
              <w:rPr>
                <w:rFonts w:ascii="Arial" w:hAnsi="Arial" w:cs="Arial"/>
                <w:lang w:val="sr-Latn-ME"/>
              </w:rPr>
              <w:t xml:space="preserve">dokumenata koje su značajan doprinos radu pregovaračke strukture i polazna osnova za dalje unapređenje stanja; </w:t>
            </w:r>
          </w:p>
          <w:p w14:paraId="31BBD43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0DC9F617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C2</w:t>
            </w:r>
            <w:r w:rsidRPr="00FC48D7">
              <w:rPr>
                <w:rFonts w:ascii="Arial" w:hAnsi="Arial" w:cs="Arial"/>
                <w:lang w:val="sr-Latn-ME"/>
              </w:rPr>
              <w:tab/>
              <w:t>Podstaknut analitički pristup i izgradnja kapaciteta za kvalitetniji monitoring i evaluaciju procesa pristupanja.</w:t>
            </w:r>
          </w:p>
          <w:p w14:paraId="17F2803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D2E5A42" w14:textId="77777777" w:rsidR="00CA29A6" w:rsidRPr="00FC48D7" w:rsidRDefault="00CA29A6" w:rsidP="00CA29A6">
            <w:pPr>
              <w:rPr>
                <w:rFonts w:ascii="Arial" w:hAnsi="Arial" w:cs="Arial"/>
                <w:b/>
                <w:lang w:val="sr-Latn-ME"/>
              </w:rPr>
            </w:pPr>
            <w:r w:rsidRPr="00FC48D7">
              <w:rPr>
                <w:rFonts w:ascii="Arial" w:hAnsi="Arial" w:cs="Arial"/>
                <w:b/>
                <w:lang w:val="sr-Latn-ME"/>
              </w:rPr>
              <w:t>Ključni ishod D:</w:t>
            </w:r>
          </w:p>
          <w:p w14:paraId="0649755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B282D07" w14:textId="77777777" w:rsidR="00520A40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D1. Razvijeni novi i unapređeni mehanizmi konsultacija i saradnje između Vlade i NVO-a/civilnog društva u oblasti procesa pristupanja EU</w:t>
            </w:r>
            <w:r w:rsidR="00520A40" w:rsidRPr="00FC48D7">
              <w:rPr>
                <w:rFonts w:ascii="Arial" w:hAnsi="Arial" w:cs="Arial"/>
                <w:lang w:val="sr-Latn-ME"/>
              </w:rPr>
              <w:t>:</w:t>
            </w:r>
          </w:p>
          <w:p w14:paraId="5F5440E1" w14:textId="77777777" w:rsidR="00520A40" w:rsidRPr="00A57ECF" w:rsidRDefault="00520A40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A57ECF">
              <w:rPr>
                <w:rFonts w:ascii="Arial" w:hAnsi="Arial" w:cs="Arial"/>
                <w:lang w:val="sr-Latn-ME"/>
              </w:rPr>
              <w:t xml:space="preserve">– izrađene preporuke za podsticanje učešća NVO u procesu EU integracije </w:t>
            </w:r>
          </w:p>
          <w:p w14:paraId="3E49E1B0" w14:textId="77777777" w:rsidR="00CA29A6" w:rsidRPr="00A57ECF" w:rsidRDefault="00520A40" w:rsidP="00520A40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>-izrađene preporuke za finansijsku podršku koordinaciji i umrežavanju NVO u pojedinim oblastima po uzoru na panevropske NVO mreže</w:t>
            </w:r>
          </w:p>
          <w:p w14:paraId="3363F0A2" w14:textId="77777777" w:rsidR="00520A40" w:rsidRPr="00FC48D7" w:rsidRDefault="00520A40" w:rsidP="00CA29A6">
            <w:pPr>
              <w:rPr>
                <w:rFonts w:ascii="Arial" w:hAnsi="Arial" w:cs="Arial"/>
                <w:highlight w:val="yellow"/>
                <w:lang w:val="sr-Latn-ME"/>
              </w:rPr>
            </w:pPr>
          </w:p>
          <w:p w14:paraId="1C134C92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D2. Razmijenjena iskustva i dobre prakse o saradnji Vlade i civilnog društva u procesu EI</w:t>
            </w:r>
          </w:p>
          <w:p w14:paraId="2B6D4F16" w14:textId="77777777" w:rsidR="00520A40" w:rsidRPr="00FC48D7" w:rsidRDefault="00520A40" w:rsidP="00CA29A6">
            <w:pPr>
              <w:rPr>
                <w:rFonts w:ascii="Arial" w:hAnsi="Arial" w:cs="Arial"/>
                <w:lang w:val="sr-Latn-ME"/>
              </w:rPr>
            </w:pPr>
          </w:p>
          <w:p w14:paraId="1B7FD4D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1215DBE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Predlog aktivnosti – sva 4 ključna ishoda:</w:t>
            </w:r>
          </w:p>
          <w:p w14:paraId="6BA220E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</w:p>
          <w:p w14:paraId="45D54503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1.</w:t>
            </w:r>
            <w:r w:rsidRPr="00FC48D7">
              <w:rPr>
                <w:rFonts w:ascii="Arial" w:hAnsi="Arial" w:cs="Arial"/>
                <w:lang w:val="sr-Latn-ME"/>
              </w:rPr>
              <w:tab/>
              <w:t>Organizovanje ekspertskih seminara/treninga/radionica</w:t>
            </w:r>
          </w:p>
          <w:p w14:paraId="21C5711D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2.</w:t>
            </w:r>
            <w:r w:rsidRPr="00FC48D7">
              <w:rPr>
                <w:rFonts w:ascii="Arial" w:hAnsi="Arial" w:cs="Arial"/>
                <w:lang w:val="sr-Latn-ME"/>
              </w:rPr>
              <w:tab/>
              <w:t>Dizajniranje i promovisanje brošura/flajera/ (dizajn i izrada promotivnog materijala)</w:t>
            </w:r>
          </w:p>
          <w:p w14:paraId="2E912407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3.</w:t>
            </w:r>
            <w:r w:rsidRPr="00FC48D7">
              <w:rPr>
                <w:rFonts w:ascii="Arial" w:hAnsi="Arial" w:cs="Arial"/>
                <w:lang w:val="sr-Latn-ME"/>
              </w:rPr>
              <w:tab/>
              <w:t>Organizovanje obuka o korišćenju IPA fondova, pisanju projekata, monitoringu i evaluaciji</w:t>
            </w:r>
          </w:p>
          <w:p w14:paraId="111FE6C1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4.</w:t>
            </w:r>
            <w:r w:rsidRPr="00FC48D7">
              <w:rPr>
                <w:rFonts w:ascii="Arial" w:hAnsi="Arial" w:cs="Arial"/>
                <w:lang w:val="sr-Latn-ME"/>
              </w:rPr>
              <w:tab/>
              <w:t>Organizovanje edukativnih i informativnih kampanja za različite ciljne grupe</w:t>
            </w:r>
          </w:p>
          <w:p w14:paraId="0FE43529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5.</w:t>
            </w:r>
            <w:r w:rsidRPr="00FC48D7">
              <w:rPr>
                <w:rFonts w:ascii="Arial" w:hAnsi="Arial" w:cs="Arial"/>
                <w:lang w:val="sr-Latn-ME"/>
              </w:rPr>
              <w:tab/>
              <w:t xml:space="preserve">Kreiranje web stranice/priručnika za korišćenje IPA sredstava </w:t>
            </w:r>
          </w:p>
          <w:p w14:paraId="40D81E77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6.</w:t>
            </w:r>
            <w:r w:rsidRPr="00FC48D7">
              <w:rPr>
                <w:rFonts w:ascii="Arial" w:hAnsi="Arial" w:cs="Arial"/>
                <w:lang w:val="sr-Latn-ME"/>
              </w:rPr>
              <w:tab/>
              <w:t xml:space="preserve">Organizovanje tematskih foruma </w:t>
            </w:r>
          </w:p>
          <w:p w14:paraId="3E159A64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7.</w:t>
            </w:r>
            <w:r w:rsidRPr="00FC48D7">
              <w:rPr>
                <w:rFonts w:ascii="Arial" w:hAnsi="Arial" w:cs="Arial"/>
                <w:lang w:val="sr-Latn-ME"/>
              </w:rPr>
              <w:tab/>
              <w:t xml:space="preserve">Izrada izvještaja o toku pregovaračkog procesa </w:t>
            </w:r>
          </w:p>
          <w:p w14:paraId="5DD0BC07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8.</w:t>
            </w:r>
            <w:r w:rsidRPr="00FC48D7">
              <w:rPr>
                <w:rFonts w:ascii="Arial" w:hAnsi="Arial" w:cs="Arial"/>
                <w:lang w:val="sr-Latn-ME"/>
              </w:rPr>
              <w:tab/>
              <w:t>Pripremanje i emitovanje emisija (internet stranica, rubrika u štampanim medijima) o specifičnim temama iz različitih segmenata procesa evropske integracije</w:t>
            </w:r>
          </w:p>
          <w:p w14:paraId="2BCA403F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9.</w:t>
            </w:r>
            <w:r w:rsidRPr="00FC48D7">
              <w:rPr>
                <w:rFonts w:ascii="Arial" w:hAnsi="Arial" w:cs="Arial"/>
                <w:lang w:val="sr-Latn-ME"/>
              </w:rPr>
              <w:tab/>
              <w:t>Monitoring procesa pregovora (prikupljanje, obrada i analiza podataka o koordinaciji procesom i slično)</w:t>
            </w:r>
          </w:p>
          <w:p w14:paraId="090F735A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10.</w:t>
            </w:r>
            <w:r w:rsidRPr="00FC48D7">
              <w:rPr>
                <w:rFonts w:ascii="Arial" w:hAnsi="Arial" w:cs="Arial"/>
                <w:lang w:val="sr-Latn-ME"/>
              </w:rPr>
              <w:tab/>
              <w:t xml:space="preserve">Organizovanje info-tribina za različite ciljne grupe </w:t>
            </w:r>
          </w:p>
          <w:p w14:paraId="30C8FB98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11.</w:t>
            </w:r>
            <w:r w:rsidRPr="00FC48D7">
              <w:rPr>
                <w:rFonts w:ascii="Arial" w:hAnsi="Arial" w:cs="Arial"/>
                <w:lang w:val="sr-Latn-ME"/>
              </w:rPr>
              <w:tab/>
              <w:t>Organizovanje takmičenja za različite ciljne grupe (mladi, mediji)</w:t>
            </w:r>
          </w:p>
          <w:p w14:paraId="2968BD07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12.</w:t>
            </w:r>
            <w:r w:rsidRPr="00FC48D7">
              <w:rPr>
                <w:rFonts w:ascii="Arial" w:hAnsi="Arial" w:cs="Arial"/>
                <w:lang w:val="sr-Latn-ME"/>
              </w:rPr>
              <w:tab/>
              <w:t>Analiza potrebnih specifičnih znanja za korišćenje IPA fondova na lokalnom nivou</w:t>
            </w:r>
          </w:p>
          <w:p w14:paraId="322881F9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13.</w:t>
            </w:r>
            <w:r w:rsidRPr="00FC48D7">
              <w:rPr>
                <w:rFonts w:ascii="Arial" w:hAnsi="Arial" w:cs="Arial"/>
                <w:lang w:val="sr-Latn-ME"/>
              </w:rPr>
              <w:tab/>
              <w:t>Izrada nastavnih materijala</w:t>
            </w:r>
          </w:p>
          <w:p w14:paraId="570EEB6C" w14:textId="77777777" w:rsidR="00CA29A6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14.</w:t>
            </w:r>
            <w:r w:rsidRPr="00FC48D7">
              <w:rPr>
                <w:rFonts w:ascii="Arial" w:hAnsi="Arial" w:cs="Arial"/>
                <w:lang w:val="sr-Latn-ME"/>
              </w:rPr>
              <w:tab/>
              <w:t>Organizovanje info sesija o toku pregovaračkog procesa po pregovaračkim poglavljima</w:t>
            </w:r>
          </w:p>
          <w:p w14:paraId="726A7063" w14:textId="77777777" w:rsidR="00370754" w:rsidRPr="00FC48D7" w:rsidRDefault="00CA29A6" w:rsidP="00CA29A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15. Razvijeni novi moduli konsultacija i saradnje u konkretnim oblastima/sektorima (npr. online tool za konsultacije)</w:t>
            </w:r>
          </w:p>
          <w:p w14:paraId="78668437" w14:textId="77777777" w:rsidR="00520A40" w:rsidRPr="00FC48D7" w:rsidRDefault="00520A40" w:rsidP="00520A40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>16. Izrađene preporuke za podsticanje učešća NVO u procesu EU integracije, kroz umrežavanje u pojedinim oblastima po uzoru na panevropske NVO mreže</w:t>
            </w:r>
          </w:p>
        </w:tc>
      </w:tr>
    </w:tbl>
    <w:p w14:paraId="4D52C26C" w14:textId="77777777" w:rsidR="00370754" w:rsidRPr="00FC48D7" w:rsidRDefault="00370754" w:rsidP="00370754">
      <w:pPr>
        <w:rPr>
          <w:rFonts w:ascii="Arial" w:hAnsi="Arial" w:cs="Arial"/>
        </w:rPr>
      </w:pPr>
    </w:p>
    <w:p w14:paraId="7AF996ED" w14:textId="77777777" w:rsidR="00370754" w:rsidRPr="00FC48D7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FC48D7">
        <w:rPr>
          <w:rFonts w:ascii="Arial" w:hAnsi="Arial" w:cs="Arial"/>
          <w:b/>
          <w:lang w:val="sr-Latn-ME"/>
        </w:rPr>
        <w:t>JAVNI KONKURSI ZA FINANSIRANJE PROJEKATA I PROGRAMA NVO - DOPRINOS OSTVARENJU STRATEŠKIH CILJEVA IZ SEKTORSKE NADLEŽNOSTI MINISTARSTVA</w:t>
      </w:r>
    </w:p>
    <w:p w14:paraId="541FFF4D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4.1.</w:t>
      </w:r>
      <w:r w:rsidR="00370754" w:rsidRPr="00FC48D7">
        <w:rPr>
          <w:rFonts w:ascii="Arial" w:hAnsi="Arial" w:cs="Arial"/>
          <w:lang w:val="sr-Latn-ME"/>
        </w:rPr>
        <w:t>Navesti javne konkurse koji se predlažu za objavljivanje u __</w:t>
      </w:r>
      <w:r w:rsidR="00B709DC" w:rsidRPr="00FC48D7">
        <w:rPr>
          <w:rFonts w:ascii="Arial" w:hAnsi="Arial" w:cs="Arial"/>
          <w:lang w:val="sr-Latn-ME"/>
        </w:rPr>
        <w:t>2025.</w:t>
      </w:r>
      <w:r w:rsidR="00370754" w:rsidRPr="00FC48D7">
        <w:rPr>
          <w:rFonts w:ascii="Arial" w:hAnsi="Arial" w:cs="Arial"/>
          <w:lang w:val="sr-Latn-ME"/>
        </w:rPr>
        <w:t>___. godini u cilju doprinosa ostvarenju strateških ciljeva iz sektorske nadležnosti (iz tačke 3.1.), uz prijedlog potrebnih iznosa. Ukoliko postoji mogućnost preklapanja s javnim konkursima iz nacionalnih, sredstava EU ili drugih vanjskih fondova iz nadležnosti neke druge institucije, navesti s kojim organom je potrebno koordinirati oblasti finansiranja.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132"/>
        <w:gridCol w:w="1846"/>
        <w:gridCol w:w="5768"/>
      </w:tblGrid>
      <w:tr w:rsidR="00370754" w:rsidRPr="00FC48D7" w14:paraId="51ADD401" w14:textId="77777777" w:rsidTr="000A502D">
        <w:tc>
          <w:tcPr>
            <w:tcW w:w="613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921AE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Naziv javnog konkursa </w:t>
            </w:r>
          </w:p>
        </w:tc>
        <w:tc>
          <w:tcPr>
            <w:tcW w:w="1846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21E889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Iznos</w:t>
            </w:r>
          </w:p>
        </w:tc>
        <w:tc>
          <w:tcPr>
            <w:tcW w:w="5768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686A50E2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Drugi donatori s kojima je potrebno koordinirati oblasti finansiranja</w:t>
            </w:r>
          </w:p>
        </w:tc>
      </w:tr>
      <w:tr w:rsidR="00370754" w:rsidRPr="00FC48D7" w14:paraId="68F2221B" w14:textId="77777777" w:rsidTr="000A502D">
        <w:tc>
          <w:tcPr>
            <w:tcW w:w="6132" w:type="dxa"/>
            <w:tcMar>
              <w:top w:w="57" w:type="dxa"/>
              <w:bottom w:w="57" w:type="dxa"/>
            </w:tcMar>
          </w:tcPr>
          <w:p w14:paraId="14AB1C68" w14:textId="77777777" w:rsidR="00370754" w:rsidRPr="00A57ECF" w:rsidRDefault="00071566" w:rsidP="000A502D">
            <w:pPr>
              <w:rPr>
                <w:rFonts w:ascii="Arial" w:hAnsi="Arial" w:cs="Arial"/>
                <w:b/>
                <w:lang w:val="sr-Latn-ME"/>
              </w:rPr>
            </w:pPr>
            <w:r w:rsidRPr="00A57ECF">
              <w:rPr>
                <w:rFonts w:ascii="Arial" w:hAnsi="Arial" w:cs="Arial"/>
                <w:b/>
                <w:lang w:val="sr-Latn-ME"/>
              </w:rPr>
              <w:t>“</w:t>
            </w:r>
            <w:r w:rsidR="008263C2" w:rsidRPr="00A57ECF">
              <w:rPr>
                <w:rFonts w:ascii="Arial" w:hAnsi="Arial" w:cs="Arial"/>
                <w:b/>
                <w:lang w:val="sr-Latn-ME"/>
              </w:rPr>
              <w:t>DIJALOG ZA EVROPU</w:t>
            </w:r>
            <w:r w:rsidRPr="00A57ECF">
              <w:rPr>
                <w:rFonts w:ascii="Arial" w:hAnsi="Arial" w:cs="Arial"/>
                <w:b/>
                <w:lang w:val="sr-Latn-ME"/>
              </w:rPr>
              <w:t>”</w:t>
            </w: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36D86CB" w14:textId="77777777" w:rsidR="00370754" w:rsidRPr="00A57ECF" w:rsidRDefault="001044E8" w:rsidP="000A502D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>100.000 eur</w:t>
            </w: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1BD8D86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750ABFD5" w14:textId="77777777" w:rsidTr="000A502D">
        <w:tc>
          <w:tcPr>
            <w:tcW w:w="6132" w:type="dxa"/>
            <w:tcMar>
              <w:top w:w="57" w:type="dxa"/>
              <w:bottom w:w="57" w:type="dxa"/>
            </w:tcMar>
          </w:tcPr>
          <w:p w14:paraId="2C136557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F2373EC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0E232337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29823847" w14:textId="77777777" w:rsidTr="000A502D">
        <w:tc>
          <w:tcPr>
            <w:tcW w:w="6132" w:type="dxa"/>
            <w:tcMar>
              <w:top w:w="57" w:type="dxa"/>
              <w:bottom w:w="57" w:type="dxa"/>
            </w:tcMar>
          </w:tcPr>
          <w:p w14:paraId="386E39D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1846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7AD3FC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5768" w:type="dxa"/>
            <w:tcBorders>
              <w:left w:val="single" w:sz="2" w:space="0" w:color="auto"/>
            </w:tcBorders>
          </w:tcPr>
          <w:p w14:paraId="4C746CE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03B5C048" w14:textId="77777777" w:rsidR="00370754" w:rsidRPr="00FC48D7" w:rsidRDefault="00370754" w:rsidP="00370754">
      <w:pPr>
        <w:rPr>
          <w:rFonts w:ascii="Arial" w:hAnsi="Arial" w:cs="Arial"/>
        </w:rPr>
      </w:pPr>
    </w:p>
    <w:p w14:paraId="6E9E3E61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4.2.</w:t>
      </w:r>
      <w:r w:rsidR="00370754" w:rsidRPr="00FC48D7">
        <w:rPr>
          <w:rFonts w:ascii="Arial" w:hAnsi="Arial" w:cs="Arial"/>
          <w:lang w:val="sr-Latn-ME"/>
        </w:rPr>
        <w:t>Navesti ko su predviđeni glavni korisnici projekata i programa koji će se finansirati putem javnog konkursa. Ukratko navesti glavna obilježja svake grupe korisnika, njihov broj i njihove potrebe na koje projekti i programi treba da odgovore u ____. godini.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13746"/>
      </w:tblGrid>
      <w:tr w:rsidR="00370754" w:rsidRPr="00FC48D7" w14:paraId="7831ADF9" w14:textId="77777777" w:rsidTr="000A502D">
        <w:tc>
          <w:tcPr>
            <w:tcW w:w="1374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7CC003B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Opis glavnih grupa korisnika, njihov broj i potrebe</w:t>
            </w:r>
          </w:p>
        </w:tc>
      </w:tr>
      <w:tr w:rsidR="00370754" w:rsidRPr="00FC48D7" w14:paraId="1D795D1A" w14:textId="77777777" w:rsidTr="000A502D">
        <w:tc>
          <w:tcPr>
            <w:tcW w:w="13746" w:type="dxa"/>
            <w:tcMar>
              <w:top w:w="57" w:type="dxa"/>
              <w:bottom w:w="57" w:type="dxa"/>
            </w:tcMar>
          </w:tcPr>
          <w:p w14:paraId="24EC21CB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Ciljna grupa, građani i građanke crnogorskih opština, radi stvaranja uslova za razumijevanje i aktivnu podršku procesu pristupanja, a što će omogućiti kreiranju većeg uspjeha u navedenom procesu, mladi (osnovci, srednjoškolci, studenti), lokalne NVO, lokalne samouprave, mediji, gdje osnaživanjem njihovih kapaciteta (međusobna saradnja, razmjena znanja i vještina), saradnja i dijalog sa građanima i građankama će takođe biti osnažena i unaprijeđena.</w:t>
            </w:r>
          </w:p>
          <w:p w14:paraId="11D937CC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Očekivani broj korisnika: gra</w:t>
            </w:r>
            <w:r w:rsidR="00B709DC" w:rsidRPr="00FC48D7">
              <w:rPr>
                <w:rFonts w:ascii="Arial" w:hAnsi="Arial" w:cs="Arial"/>
                <w:lang w:val="sr-Latn-ME"/>
              </w:rPr>
              <w:t>đ</w:t>
            </w:r>
            <w:r w:rsidRPr="00FC48D7">
              <w:rPr>
                <w:rFonts w:ascii="Arial" w:hAnsi="Arial" w:cs="Arial"/>
                <w:lang w:val="sr-Latn-ME"/>
              </w:rPr>
              <w:t>ani i građanke (2000), minimum dvije osnovne, srednje ili škole visokog obrazovanja na teritoriji opštine u kojoj NVO sprovodi svoje aktivnosti, lokalna samouprava opštine u kojoj NVO sprovodi svoje aktivnosti, minimum jedan lokalni medij za svaki od podržanih projekata.</w:t>
            </w:r>
          </w:p>
          <w:p w14:paraId="553E58C9" w14:textId="77777777" w:rsidR="00071566" w:rsidRPr="00FC48D7" w:rsidRDefault="00071566" w:rsidP="00071566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Potrebe navedenih ciljnih grupa: transparentnost, uspješan dijalog, informisanost i razumijevanje EU integracija, edukacija i sticanje novih znanja i vještina, osjećaj uključenosti u cjelokupan proces, stvaranje osjećaja doprinosa, jačanje kapaciteta, partnerski pristup, i druge potrebe.</w:t>
            </w:r>
          </w:p>
          <w:p w14:paraId="53E10264" w14:textId="77777777" w:rsidR="00071566" w:rsidRPr="00FC48D7" w:rsidRDefault="009948D4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Specifične ciljne grupe:</w:t>
            </w:r>
          </w:p>
          <w:p w14:paraId="7A259B54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Multiplikatori (kroz organizaciju sastanaka, tribina, okruglih stolova, radio i TV emisija, unaprijediti nivo znanja o procesu pristupanja i budućem članstvu u EU, te osnažiti kapacitete za korištenje EU fondova i programa Unije):</w:t>
            </w:r>
          </w:p>
          <w:p w14:paraId="0FC4E007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Mediji (urednici i novinari)</w:t>
            </w:r>
          </w:p>
          <w:p w14:paraId="0ED31F6C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Skupština</w:t>
            </w:r>
            <w:r w:rsidR="009948D4" w:rsidRPr="00FC48D7">
              <w:rPr>
                <w:rFonts w:ascii="Arial" w:hAnsi="Arial" w:cs="Arial"/>
                <w:lang w:val="sr-Latn-ME"/>
              </w:rPr>
              <w:t xml:space="preserve"> Crne Gore</w:t>
            </w:r>
            <w:r w:rsidRPr="00FC48D7">
              <w:rPr>
                <w:rFonts w:ascii="Arial" w:hAnsi="Arial" w:cs="Arial"/>
                <w:lang w:val="sr-Latn-ME"/>
              </w:rPr>
              <w:t xml:space="preserve"> (poslanici</w:t>
            </w:r>
            <w:r w:rsidR="009948D4" w:rsidRPr="00FC48D7">
              <w:rPr>
                <w:rFonts w:ascii="Arial" w:hAnsi="Arial" w:cs="Arial"/>
                <w:lang w:val="sr-Latn-ME"/>
              </w:rPr>
              <w:t>)</w:t>
            </w:r>
          </w:p>
          <w:p w14:paraId="54693286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Privredna i strukovna udruženja</w:t>
            </w:r>
          </w:p>
          <w:p w14:paraId="62C412AC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- Naučno istraživačke ustanove, privredni subjekti, koji se bave istraživanjem i razvojem, obrazovne ustanove i nastavni kadar </w:t>
            </w:r>
            <w:r w:rsidRPr="00FC48D7">
              <w:rPr>
                <w:rFonts w:ascii="Arial" w:hAnsi="Arial" w:cs="Arial"/>
                <w:lang w:val="sr-Latn-ME"/>
              </w:rPr>
              <w:lastRenderedPageBreak/>
              <w:t>(izuzev predškolskih)</w:t>
            </w:r>
          </w:p>
          <w:p w14:paraId="170D4214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 Lokalna samouprava</w:t>
            </w:r>
          </w:p>
          <w:p w14:paraId="72ACBAD3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lokalne nevladine organizacije (udruženja i fondacije)</w:t>
            </w:r>
          </w:p>
          <w:p w14:paraId="67882E61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</w:p>
          <w:p w14:paraId="6E6837A5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Mladi (kroz organiazciju predavanja i konkursa unaprijediti nivo informisanosti i znanja o o procesu pristupanja, budućem članstvu i funkcionisanju EU, kao i mogućnostima koje će članstvo donijeti mladim ljudima):</w:t>
            </w:r>
          </w:p>
          <w:p w14:paraId="2F2BB12D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osnovci</w:t>
            </w:r>
          </w:p>
          <w:p w14:paraId="3A38C51E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srednjoškolci</w:t>
            </w:r>
          </w:p>
          <w:p w14:paraId="2EEEEB76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 studenti</w:t>
            </w:r>
          </w:p>
          <w:p w14:paraId="1ECBE65C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</w:p>
          <w:p w14:paraId="0F511EC2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Grupe osjetljive na promjene (kroz organizaciju javnih događaja i publikovanje informativnog materijala informisati ciljne javnosti o politikama i standardima EU u različitim oblastima, te pravima i obavezama iz članstva): </w:t>
            </w:r>
          </w:p>
          <w:p w14:paraId="3615A8F5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</w:t>
            </w:r>
            <w:r w:rsidR="00FC48D7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Ranjive grupe (žene, lica sa invaliditetom, LGBT osobe, Romi i Egipćani, izbjegla i raseljena lica, osobe lišene slobode, pritvorena i osuđena lica, osobe na rehabilitaciji i dr.</w:t>
            </w:r>
          </w:p>
          <w:p w14:paraId="77FF867B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Nezaposleni</w:t>
            </w:r>
          </w:p>
          <w:p w14:paraId="20D727D4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Penzioneri</w:t>
            </w:r>
          </w:p>
          <w:p w14:paraId="791FAF54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- Ruralno stanovništvo</w:t>
            </w:r>
          </w:p>
          <w:p w14:paraId="4F961603" w14:textId="77777777" w:rsidR="00FF298C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</w:p>
          <w:p w14:paraId="4BD74B87" w14:textId="77777777" w:rsidR="00370754" w:rsidRPr="00FC48D7" w:rsidRDefault="00FF298C" w:rsidP="00FF298C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Nevladine organizacije koje sprovode aktivnosti su one koje u svojim programima imaju </w:t>
            </w:r>
            <w:r w:rsidR="00FC48D7" w:rsidRPr="00FC48D7">
              <w:rPr>
                <w:rFonts w:ascii="Arial" w:hAnsi="Arial" w:cs="Arial"/>
                <w:lang w:val="sr-Latn-ME"/>
              </w:rPr>
              <w:t xml:space="preserve">utvrđene ciljeve koji se odnose na evroatlantske i </w:t>
            </w:r>
            <w:r w:rsidRPr="00FC48D7">
              <w:rPr>
                <w:rFonts w:ascii="Arial" w:hAnsi="Arial" w:cs="Arial"/>
                <w:lang w:val="sr-Latn-ME"/>
              </w:rPr>
              <w:t>evropsk</w:t>
            </w:r>
            <w:r w:rsidR="00FC48D7" w:rsidRPr="00FC48D7">
              <w:rPr>
                <w:rFonts w:ascii="Arial" w:hAnsi="Arial" w:cs="Arial"/>
                <w:lang w:val="sr-Latn-ME"/>
              </w:rPr>
              <w:t>e</w:t>
            </w:r>
            <w:r w:rsidRPr="00FC48D7">
              <w:rPr>
                <w:rFonts w:ascii="Arial" w:hAnsi="Arial" w:cs="Arial"/>
                <w:lang w:val="sr-Latn-ME"/>
              </w:rPr>
              <w:t xml:space="preserve"> integracij</w:t>
            </w:r>
            <w:r w:rsidR="00FC48D7" w:rsidRPr="00FC48D7">
              <w:rPr>
                <w:rFonts w:ascii="Arial" w:hAnsi="Arial" w:cs="Arial"/>
                <w:lang w:val="sr-Latn-ME"/>
              </w:rPr>
              <w:t>e</w:t>
            </w:r>
            <w:r w:rsidRPr="00FC48D7">
              <w:rPr>
                <w:rFonts w:ascii="Arial" w:hAnsi="Arial" w:cs="Arial"/>
                <w:lang w:val="sr-Latn-ME"/>
              </w:rPr>
              <w:t xml:space="preserve"> i učešće u</w:t>
            </w:r>
            <w:r w:rsidR="00FC48D7" w:rsidRPr="00FC48D7">
              <w:rPr>
                <w:rFonts w:ascii="Arial" w:hAnsi="Arial" w:cs="Arial"/>
                <w:lang w:val="sr-Latn-ME"/>
              </w:rPr>
              <w:t xml:space="preserve"> </w:t>
            </w:r>
            <w:r w:rsidRPr="00FC48D7">
              <w:rPr>
                <w:rFonts w:ascii="Arial" w:hAnsi="Arial" w:cs="Arial"/>
                <w:lang w:val="sr-Latn-ME"/>
              </w:rPr>
              <w:t>društvenim procesima i oblastima od značaja za proces pristupanja EU.</w:t>
            </w:r>
          </w:p>
        </w:tc>
      </w:tr>
    </w:tbl>
    <w:p w14:paraId="53F566DE" w14:textId="77777777" w:rsidR="00370754" w:rsidRPr="00FC48D7" w:rsidRDefault="00370754" w:rsidP="00AD29CE">
      <w:pPr>
        <w:rPr>
          <w:rFonts w:ascii="Arial" w:hAnsi="Arial" w:cs="Arial"/>
        </w:rPr>
      </w:pPr>
    </w:p>
    <w:p w14:paraId="087823E0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lastRenderedPageBreak/>
        <w:t>4.3.</w:t>
      </w:r>
      <w:r w:rsidR="00370754" w:rsidRPr="00FC48D7">
        <w:rPr>
          <w:rFonts w:ascii="Arial" w:hAnsi="Arial" w:cs="Arial"/>
          <w:lang w:val="sr-Latn-ME"/>
        </w:rPr>
        <w:t>Navesti očekivani ukupni broj ugovorenih projekata, odnosno ugovora koji se planira zaključiti s nevladinim organizacijama na osnovu javnog konkursa.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84"/>
        <w:gridCol w:w="6862"/>
      </w:tblGrid>
      <w:tr w:rsidR="00370754" w:rsidRPr="00FC48D7" w14:paraId="4DA93297" w14:textId="77777777" w:rsidTr="000A502D">
        <w:tc>
          <w:tcPr>
            <w:tcW w:w="13746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404F7F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Očekivani broj projekata koji se planira finansirati / broj ugovora koje se planira zaključiti s NVO</w:t>
            </w:r>
          </w:p>
        </w:tc>
      </w:tr>
      <w:tr w:rsidR="00370754" w:rsidRPr="00FC48D7" w14:paraId="694EE27C" w14:textId="77777777" w:rsidTr="000A502D">
        <w:tc>
          <w:tcPr>
            <w:tcW w:w="6884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06BAB9" w14:textId="77777777" w:rsidR="00370754" w:rsidRPr="00A57ECF" w:rsidRDefault="00FC48D7" w:rsidP="000A502D">
            <w:pPr>
              <w:rPr>
                <w:rFonts w:ascii="Arial" w:hAnsi="Arial" w:cs="Arial"/>
                <w:b/>
                <w:lang w:val="sr-Latn-ME"/>
              </w:rPr>
            </w:pPr>
            <w:r w:rsidRPr="00A57ECF">
              <w:rPr>
                <w:rFonts w:ascii="Arial" w:hAnsi="Arial" w:cs="Arial"/>
                <w:b/>
                <w:lang w:val="sr-Latn-ME"/>
              </w:rPr>
              <w:t>„</w:t>
            </w:r>
            <w:r w:rsidR="008263C2" w:rsidRPr="00A57ECF">
              <w:rPr>
                <w:rFonts w:ascii="Arial" w:hAnsi="Arial" w:cs="Arial"/>
                <w:b/>
                <w:lang w:val="sr-Latn-ME"/>
              </w:rPr>
              <w:t>DIJALOG ZA EVROPU</w:t>
            </w:r>
            <w:r w:rsidRPr="00A57ECF">
              <w:rPr>
                <w:rFonts w:ascii="Arial" w:hAnsi="Arial" w:cs="Arial"/>
                <w:b/>
                <w:lang w:val="sr-Latn-ME"/>
              </w:rPr>
              <w:t>“</w:t>
            </w:r>
          </w:p>
        </w:tc>
        <w:tc>
          <w:tcPr>
            <w:tcW w:w="6862" w:type="dxa"/>
            <w:tcBorders>
              <w:top w:val="single" w:sz="2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0362C50" w14:textId="77777777" w:rsidR="00370754" w:rsidRPr="00A57ECF" w:rsidRDefault="00FF298C" w:rsidP="000A502D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 xml:space="preserve">Najmanje </w:t>
            </w:r>
            <w:r w:rsidR="00071566" w:rsidRPr="00A57ECF">
              <w:rPr>
                <w:rFonts w:ascii="Arial" w:hAnsi="Arial" w:cs="Arial"/>
                <w:lang w:val="sr-Latn-ME"/>
              </w:rPr>
              <w:t>7</w:t>
            </w:r>
          </w:p>
        </w:tc>
      </w:tr>
      <w:tr w:rsidR="00370754" w:rsidRPr="00FC48D7" w14:paraId="3E28662E" w14:textId="77777777" w:rsidTr="000A502D">
        <w:tc>
          <w:tcPr>
            <w:tcW w:w="6884" w:type="dxa"/>
            <w:tcMar>
              <w:top w:w="57" w:type="dxa"/>
              <w:bottom w:w="57" w:type="dxa"/>
            </w:tcMar>
          </w:tcPr>
          <w:p w14:paraId="12539EC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6862" w:type="dxa"/>
            <w:tcMar>
              <w:top w:w="57" w:type="dxa"/>
              <w:bottom w:w="57" w:type="dxa"/>
            </w:tcMar>
          </w:tcPr>
          <w:p w14:paraId="2CFE9860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2EE4BB3E" w14:textId="77777777" w:rsidR="00370754" w:rsidRPr="00FC48D7" w:rsidRDefault="00370754" w:rsidP="00370754">
      <w:pPr>
        <w:rPr>
          <w:rFonts w:ascii="Arial" w:hAnsi="Arial" w:cs="Arial"/>
        </w:rPr>
      </w:pPr>
    </w:p>
    <w:p w14:paraId="17F00CC6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4.4.</w:t>
      </w:r>
      <w:r w:rsidR="00370754" w:rsidRPr="00FC48D7">
        <w:rPr>
          <w:rFonts w:ascii="Arial" w:hAnsi="Arial" w:cs="Arial"/>
          <w:lang w:val="sr-Latn-ME"/>
        </w:rPr>
        <w:t>Navesti najviši i najniži iznosi finansijske podrške koju će biti moguće ostvariti na osnovu pojedinačnog javnog konkursa navedenog u tački 4.1.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6876"/>
        <w:gridCol w:w="6870"/>
      </w:tblGrid>
      <w:tr w:rsidR="00370754" w:rsidRPr="00FC48D7" w14:paraId="3ACE0384" w14:textId="77777777" w:rsidTr="000A502D">
        <w:trPr>
          <w:trHeight w:val="372"/>
        </w:trPr>
        <w:tc>
          <w:tcPr>
            <w:tcW w:w="13746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F26B3D6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javnog konkursa:</w:t>
            </w:r>
          </w:p>
        </w:tc>
      </w:tr>
      <w:tr w:rsidR="00370754" w:rsidRPr="00FC48D7" w14:paraId="717BBEEF" w14:textId="77777777" w:rsidTr="000A502D">
        <w:tc>
          <w:tcPr>
            <w:tcW w:w="6876" w:type="dxa"/>
          </w:tcPr>
          <w:p w14:paraId="0C69B2A7" w14:textId="77777777" w:rsidR="00370754" w:rsidRPr="00A57ECF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 xml:space="preserve">Najniži iznos finansijske podrške koju će biti moguće ostvariti na osnovu javnog konkursa: </w:t>
            </w:r>
            <w:r w:rsidR="00071566" w:rsidRPr="00A57ECF">
              <w:rPr>
                <w:rFonts w:ascii="Arial" w:hAnsi="Arial" w:cs="Arial"/>
                <w:lang w:val="sr-Latn-ME"/>
              </w:rPr>
              <w:t>5</w:t>
            </w:r>
            <w:r w:rsidR="00FF298C" w:rsidRPr="00A57ECF">
              <w:rPr>
                <w:rFonts w:ascii="Arial" w:hAnsi="Arial" w:cs="Arial"/>
                <w:lang w:val="sr-Latn-ME"/>
              </w:rPr>
              <w:t xml:space="preserve">.000  </w:t>
            </w:r>
            <w:r w:rsidRPr="00A57ECF">
              <w:rPr>
                <w:rFonts w:ascii="Arial" w:hAnsi="Arial" w:cs="Arial"/>
                <w:lang w:val="sr-Latn-ME"/>
              </w:rPr>
              <w:t>EURA</w:t>
            </w:r>
          </w:p>
          <w:p w14:paraId="4DF76006" w14:textId="77777777" w:rsidR="00370754" w:rsidRPr="00A57ECF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6870" w:type="dxa"/>
            <w:tcMar>
              <w:top w:w="57" w:type="dxa"/>
              <w:bottom w:w="57" w:type="dxa"/>
            </w:tcMar>
          </w:tcPr>
          <w:p w14:paraId="262B983A" w14:textId="77777777" w:rsidR="00370754" w:rsidRPr="00A57ECF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 xml:space="preserve">Najviši iznos finansijske podrške koju će biti moguće ostvariti na osnovu javnog konkursa: </w:t>
            </w:r>
            <w:r w:rsidR="00FF298C" w:rsidRPr="00A57ECF">
              <w:rPr>
                <w:rFonts w:ascii="Arial" w:hAnsi="Arial" w:cs="Arial"/>
                <w:lang w:val="sr-Latn-ME"/>
              </w:rPr>
              <w:t>10.000</w:t>
            </w:r>
            <w:r w:rsidR="00FC48D7" w:rsidRPr="00A57ECF">
              <w:rPr>
                <w:rFonts w:ascii="Arial" w:hAnsi="Arial" w:cs="Arial"/>
                <w:lang w:val="sr-Latn-ME"/>
              </w:rPr>
              <w:t xml:space="preserve"> </w:t>
            </w:r>
            <w:r w:rsidRPr="00A57ECF">
              <w:rPr>
                <w:rFonts w:ascii="Arial" w:hAnsi="Arial" w:cs="Arial"/>
                <w:lang w:val="sr-Latn-ME"/>
              </w:rPr>
              <w:t>EURA</w:t>
            </w:r>
          </w:p>
        </w:tc>
      </w:tr>
    </w:tbl>
    <w:p w14:paraId="3358DD2C" w14:textId="77777777" w:rsidR="00370754" w:rsidRPr="00FC48D7" w:rsidRDefault="00370754" w:rsidP="00370754">
      <w:pPr>
        <w:rPr>
          <w:rFonts w:ascii="Arial" w:hAnsi="Arial" w:cs="Arial"/>
        </w:rPr>
      </w:pPr>
    </w:p>
    <w:p w14:paraId="7329AEAF" w14:textId="77777777" w:rsidR="003D1FB1" w:rsidRPr="00FC48D7" w:rsidRDefault="00370754" w:rsidP="00AD29CE">
      <w:pPr>
        <w:rPr>
          <w:rFonts w:ascii="Arial" w:hAnsi="Arial" w:cs="Arial"/>
          <w:b/>
          <w:i/>
        </w:rPr>
      </w:pPr>
      <w:r w:rsidRPr="00FC48D7">
        <w:rPr>
          <w:rFonts w:ascii="Arial" w:hAnsi="Arial" w:cs="Arial"/>
          <w:b/>
        </w:rPr>
        <w:t>NAPOMENA:</w:t>
      </w:r>
      <w:r w:rsidRPr="00FC48D7">
        <w:rPr>
          <w:rFonts w:ascii="Arial" w:hAnsi="Arial" w:cs="Arial"/>
        </w:rPr>
        <w:t xml:space="preserve"> stavom 4 člana 32ž Zakona o NVO, definisano je: </w:t>
      </w:r>
      <w:r w:rsidRPr="00FC48D7">
        <w:rPr>
          <w:rFonts w:ascii="Arial" w:hAnsi="Arial" w:cs="Arial"/>
          <w:b/>
          <w:i/>
        </w:rPr>
        <w:t xml:space="preserve">“Ukupan iznos sredstava koja se na osnovu javnog konkursa mogu dodijeliti nevladinoj organizaciji za finansiranje projekta, odnosno programa, ne može preći 20% od ukupno opredijeljenih sredstava koja se raspodjeljuju na osnovu tog konkursa.” </w:t>
      </w:r>
    </w:p>
    <w:p w14:paraId="211F5747" w14:textId="77777777" w:rsidR="004B76A4" w:rsidRPr="00FC48D7" w:rsidRDefault="004B76A4" w:rsidP="00AD29CE">
      <w:pPr>
        <w:rPr>
          <w:rFonts w:ascii="Arial" w:hAnsi="Arial" w:cs="Arial"/>
          <w:b/>
          <w:i/>
        </w:rPr>
      </w:pPr>
    </w:p>
    <w:p w14:paraId="4A640141" w14:textId="77777777" w:rsidR="00370754" w:rsidRPr="00FC48D7" w:rsidRDefault="00370754" w:rsidP="00AD29CE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sr-Latn-ME"/>
        </w:rPr>
      </w:pPr>
      <w:r w:rsidRPr="00FC48D7">
        <w:rPr>
          <w:rFonts w:ascii="Arial" w:hAnsi="Arial" w:cs="Arial"/>
          <w:b/>
          <w:lang w:val="sr-Latn-ME"/>
        </w:rPr>
        <w:t>KONSULTACIJE SA ZAIN</w:t>
      </w:r>
      <w:r w:rsidR="006A2698" w:rsidRPr="00FC48D7">
        <w:rPr>
          <w:rFonts w:ascii="Arial" w:hAnsi="Arial" w:cs="Arial"/>
          <w:b/>
          <w:lang w:val="sr-Latn-ME"/>
        </w:rPr>
        <w:t>TERESOVANIM NEVLADINIM ORGANIZA</w:t>
      </w:r>
      <w:r w:rsidRPr="00FC48D7">
        <w:rPr>
          <w:rFonts w:ascii="Arial" w:hAnsi="Arial" w:cs="Arial"/>
          <w:b/>
          <w:lang w:val="sr-Latn-ME"/>
        </w:rPr>
        <w:t>C</w:t>
      </w:r>
      <w:r w:rsidR="006A2698" w:rsidRPr="00FC48D7">
        <w:rPr>
          <w:rFonts w:ascii="Arial" w:hAnsi="Arial" w:cs="Arial"/>
          <w:b/>
          <w:lang w:val="sr-Latn-ME"/>
        </w:rPr>
        <w:t>I</w:t>
      </w:r>
      <w:r w:rsidRPr="00FC48D7">
        <w:rPr>
          <w:rFonts w:ascii="Arial" w:hAnsi="Arial" w:cs="Arial"/>
          <w:b/>
          <w:lang w:val="sr-Latn-ME"/>
        </w:rPr>
        <w:t>JAMA</w:t>
      </w:r>
    </w:p>
    <w:p w14:paraId="7990F8DF" w14:textId="77777777" w:rsidR="00370754" w:rsidRPr="00FC48D7" w:rsidRDefault="007A0248" w:rsidP="00AD29CE">
      <w:pPr>
        <w:pStyle w:val="ListParagraph"/>
        <w:jc w:val="bot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 xml:space="preserve">5.1. </w:t>
      </w:r>
      <w:r w:rsidR="00370754" w:rsidRPr="00FC48D7">
        <w:rPr>
          <w:rFonts w:ascii="Arial" w:hAnsi="Arial" w:cs="Arial"/>
          <w:lang w:val="sr-Latn-ME"/>
        </w:rPr>
        <w:t>Navesti na koji način je u skladu sa važećim propisima obavljen proces konsultovanja NVO u procesu pripreme sektorske analize.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4582"/>
        <w:gridCol w:w="4582"/>
        <w:gridCol w:w="4582"/>
      </w:tblGrid>
      <w:tr w:rsidR="00370754" w:rsidRPr="00FC48D7" w14:paraId="4FDE9A10" w14:textId="77777777" w:rsidTr="000A502D">
        <w:tc>
          <w:tcPr>
            <w:tcW w:w="4582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49A8702F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lastRenderedPageBreak/>
              <w:t>Metoda konsultacija (npr. web, email, konsultativni sastanak, itd.)</w:t>
            </w:r>
          </w:p>
        </w:tc>
        <w:tc>
          <w:tcPr>
            <w:tcW w:w="4582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DE48793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Datumi sprovedenih konsultacija</w:t>
            </w:r>
          </w:p>
        </w:tc>
        <w:tc>
          <w:tcPr>
            <w:tcW w:w="4582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331FDB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 NVO koje su učestvovale u konsultacijama</w:t>
            </w:r>
          </w:p>
        </w:tc>
      </w:tr>
      <w:tr w:rsidR="00370754" w:rsidRPr="00FC48D7" w14:paraId="5148179A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29C9301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2646480F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7147244A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4B46E9ED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55BE5E5D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0336F373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6E263833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19FAF505" w14:textId="77777777" w:rsidTr="000A502D">
        <w:tc>
          <w:tcPr>
            <w:tcW w:w="4582" w:type="dxa"/>
            <w:tcMar>
              <w:top w:w="57" w:type="dxa"/>
              <w:bottom w:w="57" w:type="dxa"/>
            </w:tcMar>
          </w:tcPr>
          <w:p w14:paraId="7A88FB2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417904E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82" w:type="dxa"/>
            <w:tcBorders>
              <w:left w:val="single" w:sz="2" w:space="0" w:color="auto"/>
            </w:tcBorders>
          </w:tcPr>
          <w:p w14:paraId="470806D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4B9679E9" w14:textId="77777777" w:rsidR="001822F4" w:rsidRPr="00FC48D7" w:rsidRDefault="001822F4" w:rsidP="00370754">
      <w:pPr>
        <w:rPr>
          <w:rFonts w:ascii="Arial" w:hAnsi="Arial" w:cs="Arial"/>
        </w:rPr>
      </w:pPr>
    </w:p>
    <w:p w14:paraId="66CFC937" w14:textId="77777777" w:rsidR="001822F4" w:rsidRPr="00FC48D7" w:rsidRDefault="001822F4" w:rsidP="00370754">
      <w:pPr>
        <w:rPr>
          <w:rFonts w:ascii="Arial" w:hAnsi="Arial" w:cs="Arial"/>
        </w:rPr>
      </w:pPr>
    </w:p>
    <w:p w14:paraId="4C67408F" w14:textId="77777777" w:rsidR="001822F4" w:rsidRPr="00FC48D7" w:rsidRDefault="001822F4" w:rsidP="00370754">
      <w:pPr>
        <w:rPr>
          <w:rFonts w:ascii="Arial" w:hAnsi="Arial" w:cs="Arial"/>
        </w:rPr>
      </w:pPr>
    </w:p>
    <w:p w14:paraId="30249846" w14:textId="77777777" w:rsidR="00370754" w:rsidRPr="00FC48D7" w:rsidRDefault="00370754" w:rsidP="004B794D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sr-Latn-ME"/>
        </w:rPr>
      </w:pPr>
      <w:r w:rsidRPr="00FC48D7">
        <w:rPr>
          <w:rFonts w:ascii="Arial" w:hAnsi="Arial" w:cs="Arial"/>
          <w:b/>
          <w:lang w:val="sr-Latn-ME"/>
        </w:rPr>
        <w:t>KAPACITETI ZA SPROVOĐENJE JAVNOG KONKURSA</w:t>
      </w:r>
    </w:p>
    <w:p w14:paraId="06F2859B" w14:textId="77777777" w:rsidR="00370754" w:rsidRPr="00FC48D7" w:rsidRDefault="004B794D" w:rsidP="00370754">
      <w:pPr>
        <w:pStyle w:val="ListParagraph"/>
        <w:rPr>
          <w:rFonts w:ascii="Arial" w:hAnsi="Arial" w:cs="Arial"/>
          <w:lang w:val="sr-Latn-ME"/>
        </w:rPr>
      </w:pPr>
      <w:r w:rsidRPr="00FC48D7">
        <w:rPr>
          <w:rFonts w:ascii="Arial" w:hAnsi="Arial" w:cs="Arial"/>
          <w:lang w:val="sr-Latn-ME"/>
        </w:rPr>
        <w:t>6.1.</w:t>
      </w:r>
      <w:r w:rsidR="00370754" w:rsidRPr="00FC48D7">
        <w:rPr>
          <w:rFonts w:ascii="Arial" w:hAnsi="Arial" w:cs="Arial"/>
          <w:lang w:val="sr-Latn-ME"/>
        </w:rPr>
        <w:t xml:space="preserve">Navesti broj službenika/ica i spoljnih saradnika koji će biti zaduženi za sprovođenje javnog konkursa i praćenje realizacije finansiranih projekata i programa nevladinih organizacija (uključujući najmanje jednu terensku posjetu, prilikom koje će se provjeravati izvršavanje ugovornih obaveza, namjensko trošenje sredstava, te postizanje rezultata planiranih javnim konkursom i odobrenim projektom/programom).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36"/>
        <w:gridCol w:w="3437"/>
        <w:gridCol w:w="3437"/>
      </w:tblGrid>
      <w:tr w:rsidR="00370754" w:rsidRPr="00FC48D7" w14:paraId="1013826F" w14:textId="77777777" w:rsidTr="000A502D">
        <w:trPr>
          <w:jc w:val="center"/>
        </w:trPr>
        <w:tc>
          <w:tcPr>
            <w:tcW w:w="3436" w:type="dxa"/>
            <w:tcBorders>
              <w:top w:val="single" w:sz="18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0FC4C6C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Naziv javnog konkursa</w:t>
            </w:r>
          </w:p>
        </w:tc>
        <w:tc>
          <w:tcPr>
            <w:tcW w:w="3437" w:type="dxa"/>
            <w:tcBorders>
              <w:top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A0C9F28" w14:textId="77777777" w:rsidR="00370754" w:rsidRPr="00FC48D7" w:rsidRDefault="00370754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>Broj službenika/ica zaduženih</w:t>
            </w:r>
            <w:r w:rsidR="005A2821" w:rsidRPr="00FC48D7">
              <w:rPr>
                <w:rFonts w:ascii="Arial" w:hAnsi="Arial" w:cs="Arial"/>
                <w:lang w:val="sr-Latn-ME"/>
              </w:rPr>
              <w:t xml:space="preserve"> za sprovođenje javnog konkursa </w:t>
            </w:r>
            <w:r w:rsidRPr="00FC48D7">
              <w:rPr>
                <w:rFonts w:ascii="Arial" w:hAnsi="Arial" w:cs="Arial"/>
                <w:lang w:val="sr-Latn-ME"/>
              </w:rPr>
              <w:t>i praćenje finansiranih projekata i programa nevladinih organizacija</w:t>
            </w:r>
          </w:p>
        </w:tc>
        <w:tc>
          <w:tcPr>
            <w:tcW w:w="3437" w:type="dxa"/>
            <w:tcBorders>
              <w:top w:val="single" w:sz="18" w:space="0" w:color="auto"/>
              <w:left w:val="single" w:sz="2" w:space="0" w:color="auto"/>
            </w:tcBorders>
            <w:shd w:val="clear" w:color="auto" w:fill="F2F2F2" w:themeFill="background1" w:themeFillShade="F2"/>
          </w:tcPr>
          <w:p w14:paraId="214285CB" w14:textId="77777777" w:rsidR="00370754" w:rsidRPr="00FC48D7" w:rsidRDefault="005A2821" w:rsidP="005A2821">
            <w:pPr>
              <w:jc w:val="left"/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Imena </w:t>
            </w:r>
            <w:r w:rsidR="00370754" w:rsidRPr="00FC48D7">
              <w:rPr>
                <w:rFonts w:ascii="Arial" w:hAnsi="Arial" w:cs="Arial"/>
                <w:lang w:val="sr-Latn-ME"/>
              </w:rPr>
              <w:t>službenika/ica zaduženih za sprovođenje javnog konkursa i praćenje finansiranih projekata i programa nevladinih organizacija</w:t>
            </w:r>
          </w:p>
        </w:tc>
      </w:tr>
      <w:tr w:rsidR="00370754" w:rsidRPr="00FC48D7" w14:paraId="58A64AE6" w14:textId="77777777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577F8CF4" w14:textId="77777777" w:rsidR="00370754" w:rsidRPr="00A57ECF" w:rsidRDefault="00FC48D7" w:rsidP="000A502D">
            <w:pPr>
              <w:rPr>
                <w:rFonts w:ascii="Arial" w:hAnsi="Arial" w:cs="Arial"/>
                <w:b/>
                <w:lang w:val="sr-Latn-ME"/>
              </w:rPr>
            </w:pPr>
            <w:r w:rsidRPr="00A57ECF">
              <w:rPr>
                <w:rFonts w:ascii="Arial" w:hAnsi="Arial" w:cs="Arial"/>
                <w:b/>
                <w:lang w:val="sr-Latn-ME"/>
              </w:rPr>
              <w:t>„</w:t>
            </w:r>
            <w:r w:rsidR="008263C2" w:rsidRPr="00A57ECF">
              <w:rPr>
                <w:rFonts w:ascii="Arial" w:hAnsi="Arial" w:cs="Arial"/>
                <w:b/>
                <w:lang w:val="sr-Latn-ME"/>
              </w:rPr>
              <w:t>DIJALOG ZA EVROPU</w:t>
            </w:r>
            <w:r w:rsidRPr="00A57ECF">
              <w:rPr>
                <w:rFonts w:ascii="Arial" w:hAnsi="Arial" w:cs="Arial"/>
                <w:b/>
                <w:lang w:val="sr-Latn-ME"/>
              </w:rPr>
              <w:t>“</w:t>
            </w: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534F420F" w14:textId="77777777" w:rsidR="00370754" w:rsidRPr="00A57ECF" w:rsidRDefault="00071566" w:rsidP="000A502D">
            <w:pPr>
              <w:rPr>
                <w:rFonts w:ascii="Arial" w:hAnsi="Arial" w:cs="Arial"/>
                <w:lang w:val="sr-Latn-ME"/>
              </w:rPr>
            </w:pPr>
            <w:r w:rsidRPr="00A57ECF">
              <w:rPr>
                <w:rFonts w:ascii="Arial" w:hAnsi="Arial" w:cs="Arial"/>
                <w:lang w:val="sr-Latn-ME"/>
              </w:rPr>
              <w:t>3</w:t>
            </w: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22A615FD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7BF39124" w14:textId="77777777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7E943809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1736B359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288B1D66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7386DAD0" w14:textId="77777777" w:rsidTr="000A502D">
        <w:trPr>
          <w:jc w:val="center"/>
        </w:trPr>
        <w:tc>
          <w:tcPr>
            <w:tcW w:w="3436" w:type="dxa"/>
            <w:tcMar>
              <w:top w:w="57" w:type="dxa"/>
              <w:bottom w:w="57" w:type="dxa"/>
            </w:tcMar>
          </w:tcPr>
          <w:p w14:paraId="4A141008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right w:val="single" w:sz="2" w:space="0" w:color="auto"/>
            </w:tcBorders>
            <w:tcMar>
              <w:top w:w="57" w:type="dxa"/>
              <w:bottom w:w="57" w:type="dxa"/>
            </w:tcMar>
          </w:tcPr>
          <w:p w14:paraId="7EB7E9C7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3437" w:type="dxa"/>
            <w:tcBorders>
              <w:left w:val="single" w:sz="2" w:space="0" w:color="auto"/>
            </w:tcBorders>
          </w:tcPr>
          <w:p w14:paraId="7090868E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178546B1" w14:textId="77777777" w:rsidR="00370754" w:rsidRPr="00FC48D7" w:rsidRDefault="00370754" w:rsidP="00370754">
      <w:pPr>
        <w:rPr>
          <w:rFonts w:ascii="Arial" w:hAnsi="Arial" w:cs="Arial"/>
        </w:rPr>
      </w:pPr>
    </w:p>
    <w:p w14:paraId="6EF5A1C8" w14:textId="77777777" w:rsidR="00370754" w:rsidRPr="00FC48D7" w:rsidRDefault="00370754" w:rsidP="003D1FB1">
      <w:pPr>
        <w:jc w:val="center"/>
        <w:rPr>
          <w:rFonts w:ascii="Arial" w:hAnsi="Arial" w:cs="Arial"/>
          <w:b/>
        </w:rPr>
      </w:pPr>
      <w:r w:rsidRPr="00FC48D7">
        <w:rPr>
          <w:rFonts w:ascii="Arial" w:hAnsi="Arial" w:cs="Arial"/>
          <w:b/>
        </w:rPr>
        <w:t>Ovjera ministra:</w:t>
      </w:r>
    </w:p>
    <w:tbl>
      <w:tblPr>
        <w:tblStyle w:val="TableGrid"/>
        <w:tblW w:w="0" w:type="auto"/>
        <w:tblInd w:w="81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260"/>
        <w:gridCol w:w="4544"/>
        <w:gridCol w:w="4396"/>
        <w:gridCol w:w="236"/>
      </w:tblGrid>
      <w:tr w:rsidR="00370754" w:rsidRPr="00FC48D7" w14:paraId="29944277" w14:textId="77777777" w:rsidTr="000A502D"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04C594F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top w:val="single" w:sz="18" w:space="0" w:color="auto"/>
            </w:tcBorders>
          </w:tcPr>
          <w:p w14:paraId="6C0B1C04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544" w:type="dxa"/>
            <w:tcBorders>
              <w:top w:val="single" w:sz="18" w:space="0" w:color="auto"/>
              <w:bottom w:val="nil"/>
            </w:tcBorders>
          </w:tcPr>
          <w:p w14:paraId="013EAA03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  <w:p w14:paraId="5C0CDF93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top w:val="single" w:sz="18" w:space="0" w:color="auto"/>
            </w:tcBorders>
          </w:tcPr>
          <w:p w14:paraId="74E9E3DD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236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4BD79C4E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  <w:tr w:rsidR="00370754" w:rsidRPr="00FC48D7" w14:paraId="615B497C" w14:textId="77777777" w:rsidTr="000A502D">
        <w:tc>
          <w:tcPr>
            <w:tcW w:w="28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7C698D0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260" w:type="dxa"/>
            <w:tcBorders>
              <w:bottom w:val="single" w:sz="18" w:space="0" w:color="auto"/>
            </w:tcBorders>
          </w:tcPr>
          <w:p w14:paraId="58E12546" w14:textId="77777777" w:rsidR="00370754" w:rsidRPr="00FC48D7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                    </w:t>
            </w:r>
            <w:r w:rsidR="00370754" w:rsidRPr="00FC48D7">
              <w:rPr>
                <w:rFonts w:ascii="Arial" w:hAnsi="Arial" w:cs="Arial"/>
                <w:lang w:val="sr-Latn-ME"/>
              </w:rPr>
              <w:t>Ime i prezime</w:t>
            </w:r>
          </w:p>
        </w:tc>
        <w:tc>
          <w:tcPr>
            <w:tcW w:w="4544" w:type="dxa"/>
            <w:tcBorders>
              <w:top w:val="nil"/>
              <w:bottom w:val="single" w:sz="18" w:space="0" w:color="auto"/>
            </w:tcBorders>
          </w:tcPr>
          <w:p w14:paraId="505FD3BB" w14:textId="77777777" w:rsidR="00370754" w:rsidRPr="00FC48D7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                          </w:t>
            </w:r>
            <w:r w:rsidR="00370754" w:rsidRPr="00FC48D7">
              <w:rPr>
                <w:rFonts w:ascii="Arial" w:hAnsi="Arial" w:cs="Arial"/>
                <w:lang w:val="sr-Latn-ME"/>
              </w:rPr>
              <w:t>M.P.</w:t>
            </w:r>
          </w:p>
          <w:p w14:paraId="074A9CF5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  <w:tc>
          <w:tcPr>
            <w:tcW w:w="4396" w:type="dxa"/>
            <w:tcBorders>
              <w:bottom w:val="single" w:sz="18" w:space="0" w:color="auto"/>
            </w:tcBorders>
          </w:tcPr>
          <w:p w14:paraId="54740552" w14:textId="77777777" w:rsidR="00370754" w:rsidRPr="00FC48D7" w:rsidRDefault="002D3C17" w:rsidP="000A502D">
            <w:pPr>
              <w:rPr>
                <w:rFonts w:ascii="Arial" w:hAnsi="Arial" w:cs="Arial"/>
                <w:lang w:val="sr-Latn-ME"/>
              </w:rPr>
            </w:pPr>
            <w:r w:rsidRPr="00FC48D7">
              <w:rPr>
                <w:rFonts w:ascii="Arial" w:hAnsi="Arial" w:cs="Arial"/>
                <w:lang w:val="sr-Latn-ME"/>
              </w:rPr>
              <w:t xml:space="preserve">                         </w:t>
            </w:r>
            <w:r w:rsidR="00370754" w:rsidRPr="00FC48D7">
              <w:rPr>
                <w:rFonts w:ascii="Arial" w:hAnsi="Arial" w:cs="Arial"/>
                <w:lang w:val="sr-Latn-ME"/>
              </w:rPr>
              <w:t>Potpis</w:t>
            </w:r>
          </w:p>
        </w:tc>
        <w:tc>
          <w:tcPr>
            <w:tcW w:w="23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1FCFBFA" w14:textId="77777777" w:rsidR="00370754" w:rsidRPr="00FC48D7" w:rsidRDefault="00370754" w:rsidP="000A502D">
            <w:pPr>
              <w:rPr>
                <w:rFonts w:ascii="Arial" w:hAnsi="Arial" w:cs="Arial"/>
                <w:lang w:val="sr-Latn-ME"/>
              </w:rPr>
            </w:pPr>
          </w:p>
        </w:tc>
      </w:tr>
    </w:tbl>
    <w:p w14:paraId="061F0593" w14:textId="77777777" w:rsidR="00C20E0A" w:rsidRPr="00FC48D7" w:rsidRDefault="00C20E0A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sectPr w:rsidR="00C20E0A" w:rsidRPr="00FC48D7" w:rsidSect="00D97746">
      <w:headerReference w:type="default" r:id="rId12"/>
      <w:headerReference w:type="first" r:id="rId13"/>
      <w:pgSz w:w="16838" w:h="11906" w:orient="landscape" w:code="9"/>
      <w:pgMar w:top="1418" w:right="1276" w:bottom="1418" w:left="567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5BE84" w14:textId="77777777" w:rsidR="00D97746" w:rsidRDefault="00D97746" w:rsidP="00A6505B">
      <w:pPr>
        <w:spacing w:before="0" w:after="0" w:line="240" w:lineRule="auto"/>
      </w:pPr>
      <w:r>
        <w:separator/>
      </w:r>
    </w:p>
  </w:endnote>
  <w:endnote w:type="continuationSeparator" w:id="0">
    <w:p w14:paraId="787180AC" w14:textId="77777777" w:rsidR="00D97746" w:rsidRDefault="00D9774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1F86C" w14:textId="77777777" w:rsidR="00D97746" w:rsidRDefault="00D9774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E68ED32" w14:textId="77777777" w:rsidR="00D97746" w:rsidRDefault="00D9774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A1AD7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8878C" w14:textId="77777777" w:rsidR="00FC48D7" w:rsidRPr="00542DF5" w:rsidRDefault="00FC48D7" w:rsidP="00FC48D7">
    <w:pPr>
      <w:pStyle w:val="Title"/>
      <w:rPr>
        <w:rFonts w:eastAsiaTheme="majorEastAsia" w:cstheme="majorBidi"/>
        <w:noProof w:val="0"/>
        <w:lang w:val="en-GB"/>
      </w:rPr>
    </w:pPr>
    <w:r>
      <w:rPr>
        <w:strike/>
        <w:lang w:val="sr-Latn-ME" w:eastAsia="sr-Latn-ME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AE2906D" wp14:editId="10CB874F">
              <wp:simplePos x="0" y="0"/>
              <wp:positionH relativeFrom="column">
                <wp:posOffset>5707380</wp:posOffset>
              </wp:positionH>
              <wp:positionV relativeFrom="paragraph">
                <wp:posOffset>-291465</wp:posOffset>
              </wp:positionV>
              <wp:extent cx="2299335" cy="11430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574A6" w14:textId="77777777" w:rsidR="00FC48D7" w:rsidRPr="001556CC" w:rsidRDefault="00FC48D7" w:rsidP="00FC48D7">
                          <w:pPr>
                            <w:spacing w:after="0" w:line="240" w:lineRule="auto"/>
                            <w:jc w:val="right"/>
                            <w:rPr>
                              <w:sz w:val="10"/>
                              <w:szCs w:val="10"/>
                              <w:lang w:val="bs-Latn-BA"/>
                            </w:rPr>
                          </w:pPr>
                        </w:p>
                        <w:p w14:paraId="1E88EACF" w14:textId="77777777" w:rsidR="00FC48D7" w:rsidRPr="002E5BC2" w:rsidRDefault="00FC48D7" w:rsidP="00FC48D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>
                            <w:rPr>
                              <w:sz w:val="20"/>
                              <w:lang w:val="bs-Latn-BA"/>
                            </w:rPr>
                            <w:t>Adresa</w:t>
                          </w: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: Bulevar revolucije 15     </w:t>
                          </w:r>
                        </w:p>
                        <w:p w14:paraId="05A4CD43" w14:textId="77777777" w:rsidR="00FC48D7" w:rsidRPr="002E5BC2" w:rsidRDefault="00FC48D7" w:rsidP="00FC48D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81000 Podgorica, 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Crna Gora</w:t>
                          </w:r>
                        </w:p>
                        <w:p w14:paraId="1E633073" w14:textId="77777777" w:rsidR="00FC48D7" w:rsidRPr="002E5BC2" w:rsidRDefault="00FC48D7" w:rsidP="00FC48D7">
                          <w:pPr>
                            <w:spacing w:after="0" w:line="240" w:lineRule="auto"/>
                            <w:jc w:val="right"/>
                            <w:rPr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sz w:val="20"/>
                              <w:lang w:val="bs-Latn-BA"/>
                            </w:rPr>
                            <w:t xml:space="preserve">Tel: +382 </w:t>
                          </w:r>
                          <w:r>
                            <w:rPr>
                              <w:sz w:val="20"/>
                              <w:lang w:val="bs-Latn-BA"/>
                            </w:rPr>
                            <w:t>20 481 301</w:t>
                          </w:r>
                        </w:p>
                        <w:p w14:paraId="5E466C97" w14:textId="77777777" w:rsidR="00FC48D7" w:rsidRPr="002E5BC2" w:rsidRDefault="00FC48D7" w:rsidP="00FC48D7">
                          <w:pPr>
                            <w:spacing w:after="0" w:line="240" w:lineRule="auto"/>
                            <w:jc w:val="right"/>
                            <w:rPr>
                              <w:color w:val="0070C0"/>
                              <w:sz w:val="20"/>
                              <w:lang w:val="bs-Latn-BA"/>
                            </w:rPr>
                          </w:pPr>
                          <w:r w:rsidRPr="002E5BC2">
                            <w:rPr>
                              <w:color w:val="0070C0"/>
                              <w:sz w:val="20"/>
                              <w:lang w:val="bs-Latn-BA"/>
                            </w:rPr>
                            <w:t>www.</w:t>
                          </w:r>
                          <w:r>
                            <w:rPr>
                              <w:color w:val="0070C0"/>
                              <w:sz w:val="20"/>
                              <w:lang w:val="bs-Latn-BA"/>
                            </w:rPr>
                            <w:t>gov.me/mep</w:t>
                          </w:r>
                        </w:p>
                        <w:p w14:paraId="4EC0BB44" w14:textId="77777777" w:rsidR="00FC48D7" w:rsidRPr="00AF27FF" w:rsidRDefault="00FC48D7" w:rsidP="00FC48D7">
                          <w:pPr>
                            <w:spacing w:line="240" w:lineRule="auto"/>
                            <w:jc w:val="right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E2906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9.4pt;margin-top:-22.95pt;width:181.05pt;height:90pt;z-index:2516597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" stroked="f">
              <v:textbox>
                <w:txbxContent>
                  <w:p w14:paraId="77F574A6" w14:textId="77777777" w:rsidR="00FC48D7" w:rsidRPr="001556CC" w:rsidRDefault="00FC48D7" w:rsidP="00FC48D7">
                    <w:pPr>
                      <w:spacing w:after="0" w:line="240" w:lineRule="auto"/>
                      <w:jc w:val="right"/>
                      <w:rPr>
                        <w:sz w:val="10"/>
                        <w:szCs w:val="10"/>
                        <w:lang w:val="bs-Latn-BA"/>
                      </w:rPr>
                    </w:pPr>
                  </w:p>
                  <w:p w14:paraId="1E88EACF" w14:textId="77777777" w:rsidR="00FC48D7" w:rsidRPr="002E5BC2" w:rsidRDefault="00FC48D7" w:rsidP="00FC48D7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>
                      <w:rPr>
                        <w:sz w:val="20"/>
                        <w:lang w:val="bs-Latn-BA"/>
                      </w:rPr>
                      <w:t>Adresa</w:t>
                    </w:r>
                    <w:r w:rsidRPr="002E5BC2">
                      <w:rPr>
                        <w:sz w:val="20"/>
                        <w:lang w:val="bs-Latn-BA"/>
                      </w:rPr>
                      <w:t xml:space="preserve">: Bulevar revolucije 15     </w:t>
                    </w:r>
                  </w:p>
                  <w:p w14:paraId="05A4CD43" w14:textId="77777777" w:rsidR="00FC48D7" w:rsidRPr="002E5BC2" w:rsidRDefault="00FC48D7" w:rsidP="00FC48D7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 w:rsidRPr="002E5BC2">
                      <w:rPr>
                        <w:sz w:val="20"/>
                        <w:lang w:val="bs-Latn-BA"/>
                      </w:rPr>
                      <w:t xml:space="preserve">81000 Podgorica, </w:t>
                    </w:r>
                    <w:r>
                      <w:rPr>
                        <w:sz w:val="20"/>
                        <w:lang w:val="bs-Latn-BA"/>
                      </w:rPr>
                      <w:t>Crna Gora</w:t>
                    </w:r>
                  </w:p>
                  <w:p w14:paraId="1E633073" w14:textId="77777777" w:rsidR="00FC48D7" w:rsidRPr="002E5BC2" w:rsidRDefault="00FC48D7" w:rsidP="00FC48D7">
                    <w:pPr>
                      <w:spacing w:after="0" w:line="240" w:lineRule="auto"/>
                      <w:jc w:val="right"/>
                      <w:rPr>
                        <w:sz w:val="20"/>
                        <w:lang w:val="bs-Latn-BA"/>
                      </w:rPr>
                    </w:pPr>
                    <w:r w:rsidRPr="002E5BC2">
                      <w:rPr>
                        <w:sz w:val="20"/>
                        <w:lang w:val="bs-Latn-BA"/>
                      </w:rPr>
                      <w:t xml:space="preserve">Tel: +382 </w:t>
                    </w:r>
                    <w:r>
                      <w:rPr>
                        <w:sz w:val="20"/>
                        <w:lang w:val="bs-Latn-BA"/>
                      </w:rPr>
                      <w:t>20 481 301</w:t>
                    </w:r>
                  </w:p>
                  <w:p w14:paraId="5E466C97" w14:textId="77777777" w:rsidR="00FC48D7" w:rsidRPr="002E5BC2" w:rsidRDefault="00FC48D7" w:rsidP="00FC48D7">
                    <w:pPr>
                      <w:spacing w:after="0" w:line="240" w:lineRule="auto"/>
                      <w:jc w:val="right"/>
                      <w:rPr>
                        <w:color w:val="0070C0"/>
                        <w:sz w:val="20"/>
                        <w:lang w:val="bs-Latn-BA"/>
                      </w:rPr>
                    </w:pPr>
                    <w:r w:rsidRPr="002E5BC2">
                      <w:rPr>
                        <w:color w:val="0070C0"/>
                        <w:sz w:val="20"/>
                        <w:lang w:val="bs-Latn-BA"/>
                      </w:rPr>
                      <w:t>www.</w:t>
                    </w:r>
                    <w:r>
                      <w:rPr>
                        <w:color w:val="0070C0"/>
                        <w:sz w:val="20"/>
                        <w:lang w:val="bs-Latn-BA"/>
                      </w:rPr>
                      <w:t>gov.me/mep</w:t>
                    </w:r>
                  </w:p>
                  <w:p w14:paraId="4EC0BB44" w14:textId="77777777" w:rsidR="00FC48D7" w:rsidRPr="00AF27FF" w:rsidRDefault="00FC48D7" w:rsidP="00FC48D7">
                    <w:pPr>
                      <w:spacing w:line="240" w:lineRule="auto"/>
                      <w:jc w:val="right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sr-Latn-ME" w:eastAsia="sr-Latn-ME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B128FC7" wp14:editId="4222BA55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C98444" id="Straight Connector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GMHjONwAAAAH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Pr="00542DF5">
      <w:rPr>
        <w:lang w:val="sr-Latn-ME" w:eastAsia="sr-Latn-ME"/>
      </w:rPr>
      <w:drawing>
        <wp:anchor distT="0" distB="0" distL="114300" distR="114300" simplePos="0" relativeHeight="251656704" behindDoc="0" locked="0" layoutInCell="1" allowOverlap="1" wp14:anchorId="49531E3A" wp14:editId="14BB7EA0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 w:val="0"/>
        <w:lang w:val="en-GB"/>
      </w:rPr>
      <w:t>Crna Gora</w:t>
    </w:r>
  </w:p>
  <w:p w14:paraId="3234DB21" w14:textId="77777777" w:rsidR="00FC48D7" w:rsidRPr="00542DF5" w:rsidRDefault="00FC48D7" w:rsidP="00FC48D7">
    <w:pPr>
      <w:pStyle w:val="Title"/>
      <w:rPr>
        <w:strike/>
        <w:noProof w:val="0"/>
        <w:lang w:val="en-GB"/>
      </w:rPr>
    </w:pPr>
    <w:r>
      <w:rPr>
        <w:noProof w:val="0"/>
        <w:lang w:val="en-GB"/>
      </w:rPr>
      <w:t>Ministarstvo evropskih poslova</w:t>
    </w:r>
  </w:p>
  <w:p w14:paraId="30C74F97" w14:textId="77777777" w:rsidR="00FC48D7" w:rsidRDefault="00FC48D7" w:rsidP="00FC48D7">
    <w:pPr>
      <w:pStyle w:val="Header"/>
    </w:pPr>
  </w:p>
  <w:p w14:paraId="69451C1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29"/>
    <w:multiLevelType w:val="hybridMultilevel"/>
    <w:tmpl w:val="3B3E2D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305"/>
    <w:multiLevelType w:val="hybridMultilevel"/>
    <w:tmpl w:val="96E078BA"/>
    <w:lvl w:ilvl="0" w:tplc="8CCA8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5917A4"/>
    <w:multiLevelType w:val="hybridMultilevel"/>
    <w:tmpl w:val="2D3CD5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13CAB"/>
    <w:multiLevelType w:val="hybridMultilevel"/>
    <w:tmpl w:val="3CB2FE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03221"/>
    <w:multiLevelType w:val="hybridMultilevel"/>
    <w:tmpl w:val="81D07178"/>
    <w:lvl w:ilvl="0" w:tplc="16BEC26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BE5"/>
    <w:multiLevelType w:val="hybridMultilevel"/>
    <w:tmpl w:val="DCE83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EE75C5"/>
    <w:multiLevelType w:val="hybridMultilevel"/>
    <w:tmpl w:val="306C2C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525410">
    <w:abstractNumId w:val="5"/>
  </w:num>
  <w:num w:numId="2" w16cid:durableId="237440388">
    <w:abstractNumId w:val="8"/>
  </w:num>
  <w:num w:numId="3" w16cid:durableId="327832848">
    <w:abstractNumId w:val="8"/>
  </w:num>
  <w:num w:numId="4" w16cid:durableId="1975402544">
    <w:abstractNumId w:val="3"/>
  </w:num>
  <w:num w:numId="5" w16cid:durableId="1424884369">
    <w:abstractNumId w:val="1"/>
  </w:num>
  <w:num w:numId="6" w16cid:durableId="2127264257">
    <w:abstractNumId w:val="0"/>
  </w:num>
  <w:num w:numId="7" w16cid:durableId="1712723400">
    <w:abstractNumId w:val="9"/>
  </w:num>
  <w:num w:numId="8" w16cid:durableId="173963009">
    <w:abstractNumId w:val="7"/>
  </w:num>
  <w:num w:numId="9" w16cid:durableId="606886943">
    <w:abstractNumId w:val="4"/>
  </w:num>
  <w:num w:numId="10" w16cid:durableId="652948703">
    <w:abstractNumId w:val="6"/>
  </w:num>
  <w:num w:numId="11" w16cid:durableId="1049307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20673"/>
    <w:rsid w:val="0002158D"/>
    <w:rsid w:val="00071566"/>
    <w:rsid w:val="00071E3B"/>
    <w:rsid w:val="00072B57"/>
    <w:rsid w:val="000C5BBA"/>
    <w:rsid w:val="000C7038"/>
    <w:rsid w:val="000F2AA0"/>
    <w:rsid w:val="000F2B95"/>
    <w:rsid w:val="000F2BFC"/>
    <w:rsid w:val="001044E8"/>
    <w:rsid w:val="001053EE"/>
    <w:rsid w:val="00107821"/>
    <w:rsid w:val="00107D7D"/>
    <w:rsid w:val="00154D42"/>
    <w:rsid w:val="0016385A"/>
    <w:rsid w:val="001822F4"/>
    <w:rsid w:val="001822FC"/>
    <w:rsid w:val="001847FD"/>
    <w:rsid w:val="00196664"/>
    <w:rsid w:val="001A79B6"/>
    <w:rsid w:val="001A7E96"/>
    <w:rsid w:val="001C2DA5"/>
    <w:rsid w:val="001D3909"/>
    <w:rsid w:val="001D6A63"/>
    <w:rsid w:val="001F1805"/>
    <w:rsid w:val="001F75D5"/>
    <w:rsid w:val="00205759"/>
    <w:rsid w:val="00250B84"/>
    <w:rsid w:val="002511E4"/>
    <w:rsid w:val="00252A36"/>
    <w:rsid w:val="002654F8"/>
    <w:rsid w:val="00292D5E"/>
    <w:rsid w:val="002A7CB3"/>
    <w:rsid w:val="002B7242"/>
    <w:rsid w:val="002D3C17"/>
    <w:rsid w:val="002F461C"/>
    <w:rsid w:val="00302662"/>
    <w:rsid w:val="003168DA"/>
    <w:rsid w:val="003417B8"/>
    <w:rsid w:val="00350578"/>
    <w:rsid w:val="00354D08"/>
    <w:rsid w:val="00370754"/>
    <w:rsid w:val="00374FC4"/>
    <w:rsid w:val="00375D08"/>
    <w:rsid w:val="00377D2E"/>
    <w:rsid w:val="00385567"/>
    <w:rsid w:val="003A6DB5"/>
    <w:rsid w:val="003D1FB1"/>
    <w:rsid w:val="003D769D"/>
    <w:rsid w:val="003E56D2"/>
    <w:rsid w:val="004112D5"/>
    <w:rsid w:val="004378E1"/>
    <w:rsid w:val="004501E6"/>
    <w:rsid w:val="00451F6C"/>
    <w:rsid w:val="00451FF9"/>
    <w:rsid w:val="00460F3F"/>
    <w:rsid w:val="004679C3"/>
    <w:rsid w:val="00474298"/>
    <w:rsid w:val="004934B6"/>
    <w:rsid w:val="00497985"/>
    <w:rsid w:val="004B1C1C"/>
    <w:rsid w:val="004B76A4"/>
    <w:rsid w:val="004B794D"/>
    <w:rsid w:val="004E3DA7"/>
    <w:rsid w:val="004F24B0"/>
    <w:rsid w:val="00520A40"/>
    <w:rsid w:val="00523147"/>
    <w:rsid w:val="00527143"/>
    <w:rsid w:val="00531FDF"/>
    <w:rsid w:val="005515DD"/>
    <w:rsid w:val="005723C7"/>
    <w:rsid w:val="00577E1D"/>
    <w:rsid w:val="005A2821"/>
    <w:rsid w:val="005A4E7E"/>
    <w:rsid w:val="005A6AD9"/>
    <w:rsid w:val="005B44BF"/>
    <w:rsid w:val="005C6F24"/>
    <w:rsid w:val="005E2CF3"/>
    <w:rsid w:val="005F56D9"/>
    <w:rsid w:val="00612213"/>
    <w:rsid w:val="00630A76"/>
    <w:rsid w:val="00670FF6"/>
    <w:rsid w:val="006739CA"/>
    <w:rsid w:val="00683884"/>
    <w:rsid w:val="0068793B"/>
    <w:rsid w:val="006A24FA"/>
    <w:rsid w:val="006A2698"/>
    <w:rsid w:val="006A2C40"/>
    <w:rsid w:val="006B0CEE"/>
    <w:rsid w:val="006D711E"/>
    <w:rsid w:val="006E262C"/>
    <w:rsid w:val="0070005F"/>
    <w:rsid w:val="00722040"/>
    <w:rsid w:val="0073561A"/>
    <w:rsid w:val="0077100B"/>
    <w:rsid w:val="00786F2E"/>
    <w:rsid w:val="007904A7"/>
    <w:rsid w:val="00794586"/>
    <w:rsid w:val="007978B6"/>
    <w:rsid w:val="007A0248"/>
    <w:rsid w:val="007A118F"/>
    <w:rsid w:val="007A32FA"/>
    <w:rsid w:val="007B2B13"/>
    <w:rsid w:val="007C5DBD"/>
    <w:rsid w:val="00810444"/>
    <w:rsid w:val="008263C2"/>
    <w:rsid w:val="0088156B"/>
    <w:rsid w:val="00885190"/>
    <w:rsid w:val="008A1344"/>
    <w:rsid w:val="008C7F82"/>
    <w:rsid w:val="008E44FD"/>
    <w:rsid w:val="008E6F47"/>
    <w:rsid w:val="00902E6C"/>
    <w:rsid w:val="00907170"/>
    <w:rsid w:val="009130A0"/>
    <w:rsid w:val="00922A8D"/>
    <w:rsid w:val="00937684"/>
    <w:rsid w:val="00946A67"/>
    <w:rsid w:val="0096107C"/>
    <w:rsid w:val="009751DF"/>
    <w:rsid w:val="009948D4"/>
    <w:rsid w:val="00997C04"/>
    <w:rsid w:val="009E3ADD"/>
    <w:rsid w:val="009E797A"/>
    <w:rsid w:val="009F5AED"/>
    <w:rsid w:val="00A0429A"/>
    <w:rsid w:val="00A05D17"/>
    <w:rsid w:val="00A57ECF"/>
    <w:rsid w:val="00A640F0"/>
    <w:rsid w:val="00A6505B"/>
    <w:rsid w:val="00AA23AD"/>
    <w:rsid w:val="00AA6DBF"/>
    <w:rsid w:val="00AC565F"/>
    <w:rsid w:val="00AD0344"/>
    <w:rsid w:val="00AD29CE"/>
    <w:rsid w:val="00AF27FF"/>
    <w:rsid w:val="00B003EE"/>
    <w:rsid w:val="00B13AFC"/>
    <w:rsid w:val="00B167AC"/>
    <w:rsid w:val="00B2380B"/>
    <w:rsid w:val="00B30D58"/>
    <w:rsid w:val="00B40A06"/>
    <w:rsid w:val="00B43769"/>
    <w:rsid w:val="00B473C2"/>
    <w:rsid w:val="00B47D2C"/>
    <w:rsid w:val="00B709DC"/>
    <w:rsid w:val="00B83F7A"/>
    <w:rsid w:val="00B84F08"/>
    <w:rsid w:val="00BB014F"/>
    <w:rsid w:val="00BE3206"/>
    <w:rsid w:val="00BF464E"/>
    <w:rsid w:val="00C1231F"/>
    <w:rsid w:val="00C123D2"/>
    <w:rsid w:val="00C176EB"/>
    <w:rsid w:val="00C20E0A"/>
    <w:rsid w:val="00C2622E"/>
    <w:rsid w:val="00C4431F"/>
    <w:rsid w:val="00C84028"/>
    <w:rsid w:val="00CA29A6"/>
    <w:rsid w:val="00CA4058"/>
    <w:rsid w:val="00CC2580"/>
    <w:rsid w:val="00CD159D"/>
    <w:rsid w:val="00CF22A5"/>
    <w:rsid w:val="00CF540B"/>
    <w:rsid w:val="00D23B4D"/>
    <w:rsid w:val="00D2455F"/>
    <w:rsid w:val="00D63B3D"/>
    <w:rsid w:val="00D97746"/>
    <w:rsid w:val="00DA3DE2"/>
    <w:rsid w:val="00DB5C8C"/>
    <w:rsid w:val="00DC2C7C"/>
    <w:rsid w:val="00DC5DF1"/>
    <w:rsid w:val="00DF60F7"/>
    <w:rsid w:val="00E13097"/>
    <w:rsid w:val="00E73A9B"/>
    <w:rsid w:val="00E74F68"/>
    <w:rsid w:val="00E75466"/>
    <w:rsid w:val="00EA0C07"/>
    <w:rsid w:val="00EA22A1"/>
    <w:rsid w:val="00F127D8"/>
    <w:rsid w:val="00F14B0C"/>
    <w:rsid w:val="00F16D1B"/>
    <w:rsid w:val="00F21A4A"/>
    <w:rsid w:val="00F323F6"/>
    <w:rsid w:val="00F63FBA"/>
    <w:rsid w:val="00F845EE"/>
    <w:rsid w:val="00FA208A"/>
    <w:rsid w:val="00FC48D7"/>
    <w:rsid w:val="00FE4CFA"/>
    <w:rsid w:val="00FF298C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E6587"/>
  <w15:docId w15:val="{A46B93B2-3F12-4685-8171-33B83D30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37075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754"/>
    <w:pPr>
      <w:spacing w:before="0" w:after="200" w:line="240" w:lineRule="auto"/>
      <w:ind w:left="720"/>
      <w:contextualSpacing/>
      <w:jc w:val="left"/>
    </w:pPr>
    <w:rPr>
      <w:rFonts w:ascii="Cambria" w:eastAsia="MS Mincho" w:hAnsi="Cambria" w:cs="Times New Roman"/>
      <w:szCs w:val="24"/>
      <w:lang w:val="en-US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76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/Users/KORISNIK/Downloads/nacrt-programa-pristupanja-crne-gore-eu-2024-2027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vropskakuca.me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ov.m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C5CDDF2-C70F-433D-B050-5409C745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4121</Words>
  <Characters>23494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27560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Ecorys MNE</cp:lastModifiedBy>
  <cp:revision>2</cp:revision>
  <cp:lastPrinted>2018-06-01T12:23:00Z</cp:lastPrinted>
  <dcterms:created xsi:type="dcterms:W3CDTF">2024-04-05T07:18:00Z</dcterms:created>
  <dcterms:modified xsi:type="dcterms:W3CDTF">2024-04-05T07:18:00Z</dcterms:modified>
</cp:coreProperties>
</file>